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E9B" w:rsidRPr="00341E9B" w:rsidRDefault="00341E9B" w:rsidP="00341E9B">
      <w:pPr>
        <w:spacing w:after="120" w:line="720" w:lineRule="exact"/>
        <w:jc w:val="center"/>
        <w:rPr>
          <w:rFonts w:ascii="Arial" w:eastAsia="Times New Roman" w:hAnsi="Arial" w:cs="Arial"/>
          <w:b/>
          <w:spacing w:val="40"/>
          <w:sz w:val="56"/>
          <w:szCs w:val="56"/>
          <w:lang w:eastAsia="en-CA"/>
        </w:rPr>
      </w:pPr>
    </w:p>
    <w:p w:rsidR="00341E9B" w:rsidRPr="00341E9B" w:rsidRDefault="00341E9B" w:rsidP="00341E9B">
      <w:pPr>
        <w:spacing w:after="120" w:line="720" w:lineRule="exact"/>
        <w:jc w:val="center"/>
        <w:rPr>
          <w:rFonts w:ascii="Arial" w:eastAsia="Times New Roman" w:hAnsi="Arial" w:cs="Arial"/>
          <w:b/>
          <w:spacing w:val="40"/>
          <w:sz w:val="56"/>
          <w:szCs w:val="56"/>
          <w:lang w:eastAsia="en-CA"/>
        </w:rPr>
      </w:pPr>
    </w:p>
    <w:p w:rsidR="00341E9B" w:rsidRPr="00341E9B" w:rsidRDefault="00341E9B" w:rsidP="00341E9B">
      <w:pPr>
        <w:spacing w:after="120" w:line="720" w:lineRule="exact"/>
        <w:jc w:val="center"/>
        <w:rPr>
          <w:rFonts w:ascii="Arial" w:eastAsia="Times New Roman" w:hAnsi="Arial" w:cs="Arial"/>
          <w:b/>
          <w:spacing w:val="40"/>
          <w:sz w:val="56"/>
          <w:szCs w:val="56"/>
          <w:lang w:eastAsia="en-CA"/>
        </w:rPr>
      </w:pPr>
    </w:p>
    <w:p w:rsidR="00341E9B" w:rsidRPr="00341E9B" w:rsidRDefault="00341E9B" w:rsidP="00341E9B">
      <w:pPr>
        <w:spacing w:after="120" w:line="720" w:lineRule="exact"/>
        <w:jc w:val="center"/>
        <w:rPr>
          <w:rFonts w:ascii="Arial" w:eastAsia="Times New Roman" w:hAnsi="Arial" w:cs="Arial"/>
          <w:b/>
          <w:spacing w:val="40"/>
          <w:sz w:val="56"/>
          <w:szCs w:val="56"/>
          <w:lang w:eastAsia="en-CA"/>
        </w:rPr>
      </w:pPr>
    </w:p>
    <w:p w:rsidR="00341E9B" w:rsidRPr="00341E9B" w:rsidRDefault="00341E9B" w:rsidP="00341E9B">
      <w:pPr>
        <w:spacing w:after="120" w:line="720" w:lineRule="exact"/>
        <w:jc w:val="center"/>
        <w:rPr>
          <w:rFonts w:ascii="Arial" w:eastAsia="Times New Roman" w:hAnsi="Arial" w:cs="Arial"/>
          <w:b/>
          <w:spacing w:val="40"/>
          <w:sz w:val="56"/>
          <w:szCs w:val="56"/>
          <w:lang w:eastAsia="en-CA"/>
        </w:rPr>
      </w:pPr>
    </w:p>
    <w:p w:rsidR="00341E9B" w:rsidRPr="00341E9B" w:rsidRDefault="00341E9B" w:rsidP="00341E9B">
      <w:pPr>
        <w:spacing w:after="120" w:line="720" w:lineRule="exact"/>
        <w:jc w:val="center"/>
        <w:rPr>
          <w:rFonts w:ascii="Times New Roman" w:eastAsia="Times New Roman" w:hAnsi="Times New Roman" w:cs="Times New Roman"/>
          <w:b/>
          <w:spacing w:val="40"/>
          <w:sz w:val="56"/>
          <w:szCs w:val="56"/>
          <w:lang w:eastAsia="en-CA"/>
        </w:rPr>
      </w:pPr>
    </w:p>
    <w:p w:rsidR="00341E9B" w:rsidRPr="00341E9B" w:rsidRDefault="00341E9B" w:rsidP="00341E9B">
      <w:pPr>
        <w:spacing w:after="120" w:line="720" w:lineRule="exact"/>
        <w:ind w:left="-284"/>
        <w:jc w:val="center"/>
        <w:rPr>
          <w:rFonts w:ascii="Times New Roman" w:eastAsia="Times New Roman" w:hAnsi="Times New Roman" w:cs="Times New Roman"/>
          <w:b/>
          <w:spacing w:val="40"/>
          <w:sz w:val="56"/>
          <w:szCs w:val="56"/>
          <w:lang w:eastAsia="en-CA"/>
        </w:rPr>
      </w:pPr>
      <w:r w:rsidRPr="00341E9B">
        <w:rPr>
          <w:rFonts w:ascii="Times New Roman" w:eastAsia="Times New Roman" w:hAnsi="Times New Roman" w:cs="Times New Roman"/>
          <w:b/>
          <w:spacing w:val="40"/>
          <w:sz w:val="56"/>
          <w:szCs w:val="56"/>
          <w:lang w:eastAsia="en-CA"/>
        </w:rPr>
        <w:t>Directive</w:t>
      </w:r>
    </w:p>
    <w:p w:rsidR="00341E9B" w:rsidRPr="00341E9B" w:rsidRDefault="00341E9B" w:rsidP="00341E9B">
      <w:pPr>
        <w:spacing w:after="120" w:line="720" w:lineRule="exact"/>
        <w:ind w:left="-284"/>
        <w:jc w:val="center"/>
        <w:rPr>
          <w:rFonts w:ascii="Times New Roman" w:eastAsia="Times New Roman" w:hAnsi="Times New Roman" w:cs="Times New Roman"/>
          <w:b/>
          <w:spacing w:val="40"/>
          <w:sz w:val="56"/>
          <w:szCs w:val="56"/>
          <w:lang w:eastAsia="en-CA"/>
        </w:rPr>
      </w:pPr>
      <w:r w:rsidRPr="00341E9B">
        <w:rPr>
          <w:rFonts w:ascii="Times New Roman" w:eastAsia="Times New Roman" w:hAnsi="Times New Roman" w:cs="Times New Roman"/>
          <w:b/>
          <w:spacing w:val="40"/>
          <w:sz w:val="56"/>
          <w:szCs w:val="56"/>
          <w:lang w:eastAsia="en-CA"/>
        </w:rPr>
        <w:t>ministérielle</w:t>
      </w:r>
    </w:p>
    <w:p w:rsidR="00341E9B" w:rsidRPr="00341E9B" w:rsidRDefault="00341E9B" w:rsidP="00341E9B">
      <w:pPr>
        <w:spacing w:after="120" w:line="720" w:lineRule="exact"/>
        <w:ind w:left="-284"/>
        <w:jc w:val="center"/>
        <w:rPr>
          <w:rFonts w:ascii="Times New Roman" w:eastAsia="Times New Roman" w:hAnsi="Times New Roman" w:cs="Times New Roman"/>
          <w:b/>
          <w:bCs/>
          <w:sz w:val="24"/>
          <w:szCs w:val="24"/>
          <w:lang w:eastAsia="en-CA"/>
        </w:rPr>
      </w:pPr>
      <w:r w:rsidRPr="00341E9B">
        <w:rPr>
          <w:rFonts w:ascii="Times New Roman" w:eastAsia="Times New Roman" w:hAnsi="Times New Roman" w:cs="Times New Roman"/>
          <w:b/>
          <w:spacing w:val="40"/>
          <w:sz w:val="56"/>
          <w:szCs w:val="56"/>
          <w:lang w:eastAsia="en-CA"/>
        </w:rPr>
        <w:t xml:space="preserve">sur le télétravail </w:t>
      </w: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rPr>
          <w:rFonts w:ascii="Times New Roman" w:eastAsia="Times New Roman" w:hAnsi="Times New Roman" w:cs="Times New Roman"/>
          <w:b/>
          <w:bCs/>
          <w:sz w:val="24"/>
          <w:szCs w:val="24"/>
          <w:lang w:eastAsia="en-CA"/>
        </w:rPr>
      </w:pPr>
    </w:p>
    <w:p w:rsidR="00341E9B" w:rsidRPr="00341E9B" w:rsidRDefault="00341E9B" w:rsidP="00341E9B">
      <w:pPr>
        <w:widowControl w:val="0"/>
        <w:spacing w:after="120" w:line="235" w:lineRule="auto"/>
        <w:jc w:val="center"/>
        <w:rPr>
          <w:rFonts w:ascii="Times New Roman" w:eastAsia="Times New Roman" w:hAnsi="Times New Roman" w:cs="Times New Roman"/>
          <w:sz w:val="44"/>
          <w:szCs w:val="44"/>
          <w:lang w:eastAsia="en-CA"/>
        </w:rPr>
      </w:pPr>
    </w:p>
    <w:p w:rsidR="00341E9B" w:rsidRPr="00341E9B" w:rsidRDefault="00341E9B" w:rsidP="00341E9B">
      <w:pPr>
        <w:widowControl w:val="0"/>
        <w:spacing w:after="120" w:line="235" w:lineRule="auto"/>
        <w:jc w:val="center"/>
        <w:rPr>
          <w:rFonts w:ascii="Times New Roman" w:eastAsia="Times New Roman" w:hAnsi="Times New Roman" w:cs="Times New Roman"/>
          <w:sz w:val="44"/>
          <w:szCs w:val="44"/>
          <w:lang w:eastAsia="en-CA"/>
        </w:rPr>
      </w:pPr>
    </w:p>
    <w:p w:rsidR="00341E9B" w:rsidRPr="00341E9B" w:rsidRDefault="00341E9B" w:rsidP="00341E9B">
      <w:pPr>
        <w:widowControl w:val="0"/>
        <w:spacing w:after="120" w:line="235" w:lineRule="auto"/>
        <w:rPr>
          <w:rFonts w:ascii="Times New Roman" w:eastAsia="Times New Roman" w:hAnsi="Times New Roman" w:cs="Times New Roman"/>
          <w:sz w:val="32"/>
          <w:szCs w:val="32"/>
          <w:lang w:eastAsia="en-CA"/>
        </w:rPr>
      </w:pPr>
      <w:r w:rsidRPr="00341E9B">
        <w:rPr>
          <w:rFonts w:ascii="Times New Roman" w:eastAsia="Times New Roman" w:hAnsi="Times New Roman" w:cs="Times New Roman"/>
          <w:sz w:val="32"/>
          <w:szCs w:val="32"/>
          <w:lang w:eastAsia="en-CA"/>
        </w:rPr>
        <w:t>En vigueur le 20 mai 2016</w:t>
      </w:r>
    </w:p>
    <w:p w:rsidR="00341E9B" w:rsidRPr="00341E9B" w:rsidRDefault="00341E9B" w:rsidP="00341E9B">
      <w:pPr>
        <w:spacing w:after="0" w:line="240" w:lineRule="auto"/>
        <w:rPr>
          <w:rFonts w:ascii="Times New Roman" w:eastAsia="Times New Roman" w:hAnsi="Times New Roman" w:cs="Times New Roman"/>
          <w:b/>
          <w:spacing w:val="40"/>
          <w:sz w:val="24"/>
          <w:szCs w:val="24"/>
          <w:u w:val="single"/>
          <w:lang w:eastAsia="en-CA"/>
        </w:rPr>
      </w:pPr>
      <w:r w:rsidRPr="00341E9B">
        <w:rPr>
          <w:rFonts w:ascii="Times New Roman" w:eastAsia="Times New Roman" w:hAnsi="Times New Roman" w:cs="Times New Roman"/>
          <w:b/>
          <w:spacing w:val="40"/>
          <w:sz w:val="24"/>
          <w:szCs w:val="24"/>
          <w:u w:val="single"/>
          <w:lang w:eastAsia="en-CA"/>
        </w:rPr>
        <w:br w:type="page"/>
      </w:r>
    </w:p>
    <w:p w:rsidR="00341E9B" w:rsidRPr="00341E9B" w:rsidRDefault="00341E9B" w:rsidP="00341E9B">
      <w:pPr>
        <w:spacing w:after="120" w:line="235" w:lineRule="auto"/>
        <w:ind w:right="332"/>
        <w:jc w:val="center"/>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lastRenderedPageBreak/>
        <w:t>Directive ministérielle sur le télétravail</w:t>
      </w: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La  présente directive</w:t>
      </w:r>
      <w:r w:rsidRPr="00341E9B">
        <w:rPr>
          <w:rFonts w:ascii="Times New Roman" w:eastAsia="Times New Roman" w:hAnsi="Times New Roman" w:cs="Times New Roman"/>
          <w:b/>
          <w:sz w:val="24"/>
          <w:szCs w:val="24"/>
          <w:lang w:eastAsia="en-CA"/>
        </w:rPr>
        <w:t xml:space="preserve"> </w:t>
      </w:r>
      <w:r w:rsidRPr="00341E9B">
        <w:rPr>
          <w:rFonts w:ascii="Times New Roman" w:eastAsia="Times New Roman" w:hAnsi="Times New Roman" w:cs="Times New Roman"/>
          <w:sz w:val="24"/>
          <w:szCs w:val="24"/>
          <w:lang w:eastAsia="en-CA"/>
        </w:rPr>
        <w:t>entrera en vigueur le 20 mai 2016. Elle remplace la Directive du 1</w:t>
      </w:r>
      <w:r w:rsidRPr="00341E9B">
        <w:rPr>
          <w:rFonts w:ascii="Times New Roman" w:eastAsia="Times New Roman" w:hAnsi="Times New Roman" w:cs="Times New Roman"/>
          <w:sz w:val="24"/>
          <w:szCs w:val="24"/>
          <w:vertAlign w:val="superscript"/>
          <w:lang w:eastAsia="en-CA"/>
        </w:rPr>
        <w:t>er</w:t>
      </w:r>
      <w:r w:rsidRPr="00341E9B">
        <w:rPr>
          <w:rFonts w:ascii="Times New Roman" w:eastAsia="Times New Roman" w:hAnsi="Times New Roman" w:cs="Times New Roman"/>
          <w:sz w:val="24"/>
          <w:szCs w:val="24"/>
          <w:lang w:eastAsia="en-CA"/>
        </w:rPr>
        <w:t xml:space="preserve"> avril 2013.</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before="240" w:after="24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Préambule</w:t>
      </w:r>
    </w:p>
    <w:p w:rsidR="00341E9B" w:rsidRPr="00341E9B" w:rsidRDefault="00341E9B" w:rsidP="00341E9B">
      <w:pPr>
        <w:spacing w:before="240" w:after="240" w:line="235" w:lineRule="auto"/>
        <w:rPr>
          <w:rFonts w:ascii="Times New Roman" w:eastAsia="Times New Roman" w:hAnsi="Times New Roman" w:cs="Times New Roman"/>
          <w:color w:val="000000"/>
          <w:sz w:val="24"/>
          <w:szCs w:val="24"/>
          <w:lang w:val="fr-FR" w:eastAsia="en-CA"/>
        </w:rPr>
      </w:pPr>
      <w:r w:rsidRPr="00341E9B">
        <w:rPr>
          <w:rFonts w:ascii="Times New Roman" w:eastAsia="Times New Roman" w:hAnsi="Times New Roman" w:cs="Times New Roman"/>
          <w:sz w:val="24"/>
          <w:szCs w:val="24"/>
          <w:lang w:eastAsia="en-CA"/>
        </w:rPr>
        <w:t>Emploi et Développement Social Canada (EDSC) est déterminé à favoriser le mieux-être en milieu de travail</w:t>
      </w:r>
      <w:r w:rsidRPr="00341E9B">
        <w:rPr>
          <w:rFonts w:ascii="Times New Roman" w:eastAsia="Times New Roman" w:hAnsi="Times New Roman" w:cs="Times New Roman"/>
          <w:color w:val="000000"/>
          <w:sz w:val="24"/>
          <w:szCs w:val="24"/>
          <w:lang w:val="fr-FR" w:eastAsia="en-CA"/>
        </w:rPr>
        <w:t xml:space="preserve"> et à instaurer des politiques et des programmes pour aider les employés à concilier leurs obligations professionnelles, personnelles et familiales. Le télétravail est l’un des quelques régimes de travail flexibles qui peut être considéré dans le contexte des exigences opérationnelles de l’employeur et des besoins des employés.</w:t>
      </w:r>
    </w:p>
    <w:p w:rsidR="00341E9B" w:rsidRPr="00341E9B" w:rsidRDefault="00341E9B" w:rsidP="00341E9B">
      <w:pPr>
        <w:spacing w:before="240" w:after="240" w:line="235" w:lineRule="auto"/>
        <w:rPr>
          <w:rFonts w:ascii="Times New Roman" w:eastAsia="Times New Roman" w:hAnsi="Times New Roman" w:cs="Times New Roman"/>
          <w:color w:val="000000"/>
          <w:sz w:val="24"/>
          <w:szCs w:val="24"/>
          <w:lang w:val="fr-FR" w:eastAsia="en-CA"/>
        </w:rPr>
      </w:pPr>
      <w:r w:rsidRPr="00341E9B">
        <w:rPr>
          <w:rFonts w:ascii="Times New Roman" w:eastAsia="Times New Roman" w:hAnsi="Times New Roman" w:cs="Times New Roman"/>
          <w:color w:val="000000"/>
          <w:sz w:val="24"/>
          <w:szCs w:val="24"/>
          <w:lang w:val="fr-FR" w:eastAsia="en-CA"/>
        </w:rPr>
        <w:t xml:space="preserve">La Directive ministérielle sur le télétravail décrit l’engagement du Ministère à envisager le télétravail, s’il y a lieu, de même que les diverses exigences qui doivent être respectées pour qu’une entente de télétravail puisse être approuvée en tenant compte du contexte opérationnel et des orientations stratégiques du Ministère. </w:t>
      </w:r>
    </w:p>
    <w:p w:rsidR="00341E9B" w:rsidRPr="00341E9B" w:rsidRDefault="00341E9B" w:rsidP="00341E9B">
      <w:pPr>
        <w:spacing w:before="240" w:after="240" w:line="235" w:lineRule="auto"/>
        <w:rPr>
          <w:rFonts w:ascii="Times New Roman" w:eastAsia="Times New Roman" w:hAnsi="Times New Roman" w:cs="Times New Roman"/>
          <w:sz w:val="24"/>
          <w:szCs w:val="24"/>
          <w:lang w:eastAsia="en-CA"/>
        </w:rPr>
      </w:pPr>
    </w:p>
    <w:p w:rsidR="00341E9B" w:rsidRPr="00341E9B" w:rsidRDefault="00341E9B" w:rsidP="00341E9B">
      <w:pPr>
        <w:spacing w:before="240" w:after="24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Contexte et orientations stratégiques – EDSC</w:t>
      </w:r>
    </w:p>
    <w:p w:rsidR="00341E9B" w:rsidRPr="00341E9B" w:rsidRDefault="00341E9B" w:rsidP="00341E9B">
      <w:pPr>
        <w:spacing w:before="240" w:after="240" w:line="235" w:lineRule="auto"/>
        <w:ind w:right="474"/>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La mission d’EDSC est de bâtir un Canada plus fort et plus concurrentiel, d’aider les Canadiens à faire les bons choix afin que leur vie soit productive et gratifiante, et d’améliorer leur qualité de vie. Le Ministère vise l’excellence dans tout ce qu’il entreprend et sert les Canadiens d’une manière respectueuse, responsable et axée sur les résultats. EDSC invite ses employés à participer à sa mission, crée un milieu de travail sain, favorise l’épanouissement d’une culture de travail d’équipe et développe sa capacité de leadership. </w:t>
      </w:r>
    </w:p>
    <w:p w:rsidR="00341E9B" w:rsidRPr="00341E9B" w:rsidRDefault="00341E9B" w:rsidP="00341E9B">
      <w:pPr>
        <w:spacing w:before="240" w:after="240" w:line="235" w:lineRule="auto"/>
        <w:ind w:right="757"/>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EDSC transforme ses stratégies en matière de prestation de services afin de réaliser d’importantes économies, tout en améliorant la qualité des services offerts aux Canadiens et des services internes qu’utilisent les employés qui servent les Canadiens. Les pratiques de travail actuelles doivent évoluer de manière à s’harmoniser au nouveau modèle de prestation de services et au contexte opérationnel. </w:t>
      </w:r>
    </w:p>
    <w:p w:rsidR="00341E9B" w:rsidRPr="00341E9B" w:rsidRDefault="00341E9B" w:rsidP="00341E9B">
      <w:pPr>
        <w:spacing w:before="240" w:after="240" w:line="235" w:lineRule="auto"/>
        <w:ind w:right="474"/>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En établissant la Directive sur le télétravail, le Ministère reconnaît sa responsabilité première qui consiste à servir les Canadiens de manière efficace et efficiente et à continuellement examiner l’avancement technologique qui rehausse les mesures de protection des renseignements sur les citoyens, conformément à la </w:t>
      </w:r>
      <w:hyperlink r:id="rId8" w:history="1">
        <w:r w:rsidRPr="00341E9B">
          <w:rPr>
            <w:rFonts w:ascii="Times New Roman" w:eastAsia="Times New Roman" w:hAnsi="Times New Roman" w:cs="Times New Roman"/>
            <w:i/>
            <w:color w:val="0000FF"/>
            <w:sz w:val="24"/>
            <w:szCs w:val="24"/>
            <w:u w:val="single"/>
            <w:lang w:eastAsia="en-CA"/>
          </w:rPr>
          <w:t>Loi sur la protection des renseignements personnels</w:t>
        </w:r>
      </w:hyperlink>
      <w:r w:rsidRPr="00341E9B">
        <w:rPr>
          <w:rFonts w:ascii="Times New Roman" w:eastAsia="Times New Roman" w:hAnsi="Times New Roman" w:cs="Times New Roman"/>
          <w:i/>
          <w:sz w:val="24"/>
          <w:szCs w:val="24"/>
          <w:lang w:eastAsia="en-CA"/>
        </w:rPr>
        <w:t xml:space="preserve"> </w:t>
      </w:r>
      <w:r w:rsidRPr="00341E9B">
        <w:rPr>
          <w:rFonts w:ascii="Times New Roman" w:eastAsia="Times New Roman" w:hAnsi="Times New Roman" w:cs="Times New Roman"/>
          <w:sz w:val="24"/>
          <w:szCs w:val="24"/>
          <w:lang w:eastAsia="en-CA"/>
        </w:rPr>
        <w:t xml:space="preserve">et à la </w:t>
      </w:r>
      <w:hyperlink r:id="rId9" w:history="1">
        <w:r w:rsidRPr="00341E9B">
          <w:rPr>
            <w:rFonts w:ascii="Times New Roman" w:eastAsia="Times New Roman" w:hAnsi="Times New Roman" w:cs="Times New Roman"/>
            <w:color w:val="0000FF"/>
            <w:sz w:val="24"/>
            <w:szCs w:val="24"/>
            <w:u w:val="single"/>
            <w:lang w:eastAsia="en-CA"/>
          </w:rPr>
          <w:t>Politique du conseil du trésor du Canada sur la sécurité du gouvernement</w:t>
        </w:r>
      </w:hyperlink>
      <w:r w:rsidRPr="00341E9B">
        <w:rPr>
          <w:rFonts w:ascii="Times New Roman" w:eastAsia="Times New Roman" w:hAnsi="Times New Roman" w:cs="Times New Roman"/>
          <w:sz w:val="24"/>
          <w:szCs w:val="24"/>
          <w:lang w:eastAsia="en-CA"/>
        </w:rPr>
        <w:t>.</w:t>
      </w:r>
    </w:p>
    <w:p w:rsidR="00341E9B" w:rsidRPr="00341E9B" w:rsidRDefault="00341E9B" w:rsidP="00341E9B">
      <w:pPr>
        <w:spacing w:before="240" w:after="240" w:line="235" w:lineRule="auto"/>
        <w:ind w:right="474"/>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Cette Directive sera examinée périodiquement pour s’assurer de sa conformité avec le mandat du Ministère, les changements opérationnels et l’avancement technologique. </w:t>
      </w: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lastRenderedPageBreak/>
        <w:t>1. Introduction</w:t>
      </w:r>
    </w:p>
    <w:p w:rsidR="00341E9B" w:rsidRPr="00341E9B" w:rsidRDefault="00341E9B" w:rsidP="00341E9B">
      <w:pPr>
        <w:spacing w:after="120" w:line="235" w:lineRule="auto"/>
        <w:ind w:left="360"/>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color w:val="000000"/>
          <w:sz w:val="18"/>
          <w:szCs w:val="18"/>
          <w:lang w:eastAsia="en-CA"/>
        </w:rPr>
      </w:pPr>
      <w:r w:rsidRPr="00341E9B">
        <w:rPr>
          <w:rFonts w:ascii="Times New Roman" w:eastAsia="Times New Roman" w:hAnsi="Times New Roman" w:cs="Times New Roman"/>
          <w:sz w:val="24"/>
          <w:szCs w:val="24"/>
          <w:lang w:eastAsia="en-CA"/>
        </w:rPr>
        <w:t xml:space="preserve">La présente Directive a été élaborée conformément à la Politique de </w:t>
      </w:r>
      <w:hyperlink r:id="rId10" w:history="1">
        <w:r w:rsidRPr="00341E9B">
          <w:rPr>
            <w:rFonts w:ascii="Times New Roman" w:eastAsia="Times New Roman" w:hAnsi="Times New Roman" w:cs="Times New Roman"/>
            <w:color w:val="0000FF"/>
            <w:sz w:val="24"/>
            <w:szCs w:val="24"/>
            <w:u w:val="single"/>
            <w:lang w:eastAsia="en-CA"/>
          </w:rPr>
          <w:t>Télétravail du Secrétariat du Conseil du Trésor</w:t>
        </w:r>
      </w:hyperlink>
      <w:r w:rsidRPr="00341E9B">
        <w:rPr>
          <w:rFonts w:ascii="Times New Roman" w:eastAsia="Times New Roman" w:hAnsi="Times New Roman" w:cs="Times New Roman"/>
          <w:sz w:val="24"/>
          <w:szCs w:val="24"/>
          <w:lang w:eastAsia="en-CA"/>
        </w:rPr>
        <w:t xml:space="preserve">. Elle décrit l’engagement du Ministère à envisager le télétravail, s’il y a lieu, de même que les diverses exigences qui doivent être respectées pour qu’une entente de télétravail puisse être approuvée. </w:t>
      </w:r>
      <w:r w:rsidRPr="00341E9B">
        <w:rPr>
          <w:rFonts w:ascii="Times New Roman" w:eastAsia="Times New Roman" w:hAnsi="Times New Roman" w:cs="Times New Roman"/>
          <w:color w:val="000000"/>
          <w:sz w:val="24"/>
          <w:szCs w:val="24"/>
          <w:lang w:eastAsia="en-CA"/>
        </w:rPr>
        <w:t>Elle établit un cadre de gestion et d’approbation des ententes de télétravail et clarifie les éléments requis par la gestion et les employés pour qu’EDSC considère le télétravail comme un régime de travail approprié</w:t>
      </w:r>
      <w:r w:rsidRPr="00341E9B">
        <w:rPr>
          <w:rFonts w:ascii="Times New Roman" w:eastAsia="Times New Roman" w:hAnsi="Times New Roman" w:cs="Times New Roman"/>
          <w:color w:val="000000"/>
          <w:sz w:val="18"/>
          <w:szCs w:val="18"/>
          <w:lang w:eastAsia="en-CA"/>
        </w:rPr>
        <w:t>.</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after="120" w:line="235" w:lineRule="auto"/>
        <w:ind w:right="474"/>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Cette directive augmente la transparence, la cohérence et la clarté des processus de considération et d’approbation et, surtout, améliore les mesures mises en place par EDSC pour assurer la protection et la sécurité des renseignements personnels des Canadiens.</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2. Objectifs</w:t>
      </w: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La Directive ministérielle sur le télétravail d’EDSC vise : </w:t>
      </w:r>
    </w:p>
    <w:p w:rsidR="00341E9B" w:rsidRPr="00341E9B" w:rsidRDefault="00341E9B" w:rsidP="00341E9B">
      <w:pPr>
        <w:spacing w:after="12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8"/>
        </w:num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à orienter les gestionnaires et leur donner des consignes au moment où ils examinent les demandes de télétravail ainsi qu’à leur permettre de mettre en œuvre des ententes de télétravail efficaces et économiques ; </w:t>
      </w:r>
    </w:p>
    <w:p w:rsidR="00341E9B" w:rsidRPr="00341E9B" w:rsidRDefault="00341E9B" w:rsidP="00341E9B">
      <w:pPr>
        <w:numPr>
          <w:ilvl w:val="0"/>
          <w:numId w:val="8"/>
        </w:num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à orienter les employés qui songent à présenter une demande de télétravail à la gestion ;  </w:t>
      </w:r>
    </w:p>
    <w:p w:rsidR="00341E9B" w:rsidRPr="00341E9B" w:rsidRDefault="00341E9B" w:rsidP="00341E9B">
      <w:pPr>
        <w:numPr>
          <w:ilvl w:val="0"/>
          <w:numId w:val="8"/>
        </w:num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à souligner les responsabilités et les obligations des gestionnaires et des employés relativement au télétravail ;</w:t>
      </w:r>
    </w:p>
    <w:p w:rsidR="00341E9B" w:rsidRPr="00341E9B" w:rsidRDefault="00341E9B" w:rsidP="00341E9B">
      <w:pPr>
        <w:numPr>
          <w:ilvl w:val="0"/>
          <w:numId w:val="8"/>
        </w:num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à assurer l’uniformité de l’application des ententes de télétravail dans l’ensemble de l’organisation ;</w:t>
      </w:r>
    </w:p>
    <w:p w:rsidR="00341E9B" w:rsidRPr="00341E9B" w:rsidRDefault="00341E9B" w:rsidP="00341E9B">
      <w:pPr>
        <w:numPr>
          <w:ilvl w:val="0"/>
          <w:numId w:val="8"/>
        </w:numPr>
        <w:spacing w:before="240" w:after="24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à faire en sorte que les employés profitent de la souplesse qu’offrent les ententes de télétravail, le cas échéant.</w:t>
      </w:r>
    </w:p>
    <w:p w:rsidR="00341E9B" w:rsidRPr="00341E9B" w:rsidRDefault="00341E9B" w:rsidP="00341E9B">
      <w:pPr>
        <w:spacing w:after="120" w:line="235" w:lineRule="auto"/>
        <w:ind w:left="720"/>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3.</w:t>
      </w:r>
      <w:r w:rsidRPr="00341E9B">
        <w:rPr>
          <w:rFonts w:ascii="Times New Roman" w:eastAsia="Times New Roman" w:hAnsi="Times New Roman" w:cs="Times New Roman"/>
          <w:sz w:val="24"/>
          <w:szCs w:val="24"/>
          <w:lang w:eastAsia="en-CA"/>
        </w:rPr>
        <w:t xml:space="preserve"> </w:t>
      </w:r>
      <w:r w:rsidRPr="00341E9B">
        <w:rPr>
          <w:rFonts w:ascii="Times New Roman" w:eastAsia="Times New Roman" w:hAnsi="Times New Roman" w:cs="Times New Roman"/>
          <w:b/>
          <w:sz w:val="24"/>
          <w:szCs w:val="24"/>
          <w:lang w:eastAsia="en-CA"/>
        </w:rPr>
        <w:t>Application</w:t>
      </w:r>
    </w:p>
    <w:p w:rsidR="00341E9B" w:rsidRPr="00341E9B" w:rsidRDefault="00341E9B" w:rsidP="00341E9B">
      <w:pPr>
        <w:spacing w:before="100" w:beforeAutospacing="1" w:after="100" w:afterAutospacing="1" w:line="240" w:lineRule="auto"/>
        <w:rPr>
          <w:rFonts w:ascii="Times New Roman" w:eastAsia="Times New Roman" w:hAnsi="Times New Roman" w:cs="Times New Roman"/>
          <w:sz w:val="24"/>
          <w:szCs w:val="24"/>
          <w:lang w:eastAsia="fr-CA"/>
        </w:rPr>
      </w:pPr>
      <w:r w:rsidRPr="00341E9B">
        <w:rPr>
          <w:rFonts w:ascii="Times New Roman" w:eastAsia="Times New Roman" w:hAnsi="Times New Roman" w:cs="Times New Roman"/>
          <w:sz w:val="24"/>
          <w:szCs w:val="24"/>
          <w:lang w:eastAsia="fr-CA"/>
        </w:rPr>
        <w:t>La Directive</w:t>
      </w:r>
      <w:r w:rsidRPr="00341E9B">
        <w:rPr>
          <w:rFonts w:ascii="Times New Roman" w:eastAsia="Times New Roman" w:hAnsi="Times New Roman" w:cs="Times New Roman"/>
          <w:b/>
          <w:sz w:val="24"/>
          <w:szCs w:val="24"/>
          <w:lang w:eastAsia="fr-CA"/>
        </w:rPr>
        <w:t xml:space="preserve"> </w:t>
      </w:r>
      <w:r w:rsidRPr="00341E9B">
        <w:rPr>
          <w:rFonts w:ascii="Times New Roman" w:eastAsia="Times New Roman" w:hAnsi="Times New Roman" w:cs="Times New Roman"/>
          <w:sz w:val="24"/>
          <w:szCs w:val="24"/>
          <w:lang w:eastAsia="fr-CA"/>
        </w:rPr>
        <w:t xml:space="preserve">s’applique à tous les employés nommés pour une période déterminée ou indéterminée d’EDSC, y compris ceux de Service Canada et du Programme du travail. Elle ne s’applique pas, par contre, aux employés du Programme du travail qui sont des travailleurs itinérants couverts par le Cadre de référence sur le travail itinérant.  </w:t>
      </w:r>
    </w:p>
    <w:p w:rsidR="00341E9B" w:rsidRPr="00341E9B" w:rsidRDefault="00341E9B" w:rsidP="00341E9B">
      <w:pPr>
        <w:spacing w:before="100" w:beforeAutospacing="1" w:after="100" w:afterAutospacing="1" w:line="240" w:lineRule="auto"/>
        <w:ind w:right="474"/>
        <w:rPr>
          <w:rFonts w:ascii="Times New Roman" w:eastAsia="Times New Roman" w:hAnsi="Times New Roman" w:cs="Times New Roman"/>
          <w:sz w:val="24"/>
          <w:szCs w:val="24"/>
          <w:lang w:eastAsia="fr-CA"/>
        </w:rPr>
      </w:pPr>
      <w:r w:rsidRPr="00341E9B">
        <w:rPr>
          <w:rFonts w:ascii="Times New Roman" w:eastAsia="Times New Roman" w:hAnsi="Times New Roman" w:cs="Times New Roman"/>
          <w:sz w:val="24"/>
          <w:szCs w:val="24"/>
          <w:lang w:eastAsia="fr-CA"/>
        </w:rPr>
        <w:t xml:space="preserve">Le télétravail ne s’appliquera pas aux employés occasionnels ni aux étudiants. </w:t>
      </w:r>
    </w:p>
    <w:p w:rsidR="00341E9B" w:rsidRPr="00341E9B" w:rsidRDefault="00341E9B" w:rsidP="00341E9B">
      <w:pPr>
        <w:spacing w:before="100" w:beforeAutospacing="1" w:after="100" w:afterAutospacing="1" w:line="240" w:lineRule="auto"/>
        <w:ind w:right="474"/>
        <w:rPr>
          <w:rFonts w:ascii="Times New Roman" w:eastAsia="Times New Roman" w:hAnsi="Times New Roman" w:cs="Times New Roman"/>
          <w:sz w:val="24"/>
          <w:szCs w:val="24"/>
          <w:lang w:eastAsia="fr-CA"/>
        </w:rPr>
      </w:pPr>
      <w:r w:rsidRPr="00341E9B">
        <w:rPr>
          <w:rFonts w:ascii="Times New Roman" w:eastAsia="Times New Roman" w:hAnsi="Times New Roman" w:cs="Times New Roman"/>
          <w:sz w:val="24"/>
          <w:szCs w:val="24"/>
          <w:lang w:eastAsia="fr-CA"/>
        </w:rPr>
        <w:t xml:space="preserve">Pour des situations d’obligation de prendre des mesures d’adaptation, consulter </w:t>
      </w:r>
      <w:hyperlink r:id="rId11" w:history="1">
        <w:r w:rsidRPr="00341E9B">
          <w:rPr>
            <w:rFonts w:ascii="Times New Roman" w:eastAsia="Times New Roman" w:hAnsi="Times New Roman" w:cs="Times New Roman"/>
            <w:color w:val="0000FF"/>
            <w:sz w:val="24"/>
            <w:szCs w:val="24"/>
            <w:u w:val="single"/>
            <w:lang w:eastAsia="fr-CA"/>
          </w:rPr>
          <w:t>l’annexe G des Lignes directrices OPMA</w:t>
        </w:r>
      </w:hyperlink>
      <w:r w:rsidRPr="00341E9B">
        <w:rPr>
          <w:rFonts w:ascii="Times New Roman" w:eastAsia="Times New Roman" w:hAnsi="Times New Roman" w:cs="Times New Roman"/>
          <w:sz w:val="24"/>
          <w:szCs w:val="24"/>
          <w:lang w:eastAsia="fr-CA"/>
        </w:rPr>
        <w:t>.</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sz w:val="24"/>
          <w:szCs w:val="24"/>
          <w:lang w:eastAsia="en-CA"/>
        </w:rPr>
        <w:lastRenderedPageBreak/>
        <w:t>4. Définitions</w:t>
      </w:r>
    </w:p>
    <w:p w:rsidR="00341E9B" w:rsidRPr="00341E9B" w:rsidRDefault="00341E9B" w:rsidP="00341E9B">
      <w:pPr>
        <w:spacing w:after="120" w:line="235" w:lineRule="auto"/>
        <w:ind w:left="720"/>
        <w:rPr>
          <w:rFonts w:ascii="Times New Roman" w:eastAsia="Times New Roman" w:hAnsi="Times New Roman" w:cs="Times New Roman"/>
          <w:sz w:val="24"/>
          <w:szCs w:val="24"/>
          <w:lang w:eastAsia="en-CA"/>
        </w:rPr>
      </w:pPr>
    </w:p>
    <w:p w:rsidR="00341E9B" w:rsidRPr="00341E9B" w:rsidRDefault="00341E9B" w:rsidP="00341E9B">
      <w:pPr>
        <w:spacing w:after="120" w:line="235" w:lineRule="auto"/>
        <w:ind w:right="474"/>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sz w:val="24"/>
          <w:szCs w:val="24"/>
          <w:u w:val="single"/>
          <w:lang w:eastAsia="en-CA"/>
        </w:rPr>
        <w:t>Télétravail</w:t>
      </w:r>
      <w:r w:rsidRPr="00341E9B">
        <w:rPr>
          <w:rFonts w:ascii="Times New Roman" w:eastAsia="Times New Roman" w:hAnsi="Times New Roman" w:cs="Times New Roman"/>
          <w:sz w:val="24"/>
          <w:szCs w:val="24"/>
          <w:lang w:eastAsia="en-CA"/>
        </w:rPr>
        <w:t xml:space="preserve"> : Régime de travail selon lequel les employés, dans le cadre d’une entente officielle conclue avec leur employeur, ont l’autorisation d’effectuer une partie ou la totalité de leurs tâches à l’extérieur du lieu de travail désigné. Le télétravail peut être effectué, entre autres, au domicile de l’employé ou dans un autre lieu convenu dans l’entente de télétravail. Les ententes de télétravail sont en vigueur pendant des périodes déterminées. La durée et la fréquence générales du télétravail, y compris le nombre de jours contenus dans toute semaine de télétravail potentielle, doivent faire l’objet de discussions avec la gestion, qui les autorisera et les examinera ensuite tous les ans. </w:t>
      </w:r>
    </w:p>
    <w:p w:rsidR="00341E9B" w:rsidRPr="00341E9B" w:rsidRDefault="00341E9B" w:rsidP="00341E9B">
      <w:pPr>
        <w:spacing w:after="120" w:line="235" w:lineRule="auto"/>
        <w:rPr>
          <w:rFonts w:ascii="Times New Roman" w:eastAsia="Times New Roman" w:hAnsi="Times New Roman" w:cs="Times New Roman"/>
          <w:b/>
          <w:sz w:val="24"/>
          <w:szCs w:val="24"/>
          <w:u w:val="single"/>
          <w:lang w:eastAsia="en-CA"/>
        </w:rPr>
      </w:pPr>
    </w:p>
    <w:p w:rsidR="00341E9B" w:rsidRPr="00341E9B" w:rsidRDefault="00341E9B" w:rsidP="00341E9B">
      <w:pPr>
        <w:spacing w:after="0" w:line="235" w:lineRule="auto"/>
        <w:ind w:left="709" w:hanging="709"/>
        <w:rPr>
          <w:rFonts w:ascii="Times New Roman" w:eastAsia="Times New Roman" w:hAnsi="Times New Roman" w:cs="Times New Roman"/>
          <w:color w:val="000000"/>
          <w:sz w:val="24"/>
          <w:szCs w:val="24"/>
          <w:lang w:eastAsia="en-CA"/>
        </w:rPr>
      </w:pPr>
      <w:r w:rsidRPr="00341E9B">
        <w:rPr>
          <w:rFonts w:ascii="Times New Roman" w:eastAsia="Times New Roman" w:hAnsi="Times New Roman" w:cs="Times New Roman"/>
          <w:sz w:val="24"/>
          <w:szCs w:val="24"/>
          <w:lang w:eastAsia="en-CA"/>
        </w:rPr>
        <w:t>N.B. :</w:t>
      </w:r>
      <w:r w:rsidRPr="00341E9B">
        <w:rPr>
          <w:rFonts w:ascii="Times New Roman" w:eastAsia="Times New Roman" w:hAnsi="Times New Roman" w:cs="Times New Roman"/>
          <w:b/>
          <w:sz w:val="24"/>
          <w:szCs w:val="24"/>
          <w:lang w:eastAsia="en-CA"/>
        </w:rPr>
        <w:t xml:space="preserve"> </w:t>
      </w:r>
      <w:r w:rsidRPr="00341E9B">
        <w:rPr>
          <w:rFonts w:ascii="Times New Roman" w:eastAsia="Times New Roman" w:hAnsi="Times New Roman" w:cs="Times New Roman"/>
          <w:sz w:val="24"/>
          <w:szCs w:val="24"/>
          <w:lang w:eastAsia="en-CA"/>
        </w:rPr>
        <w:t>Le travail</w:t>
      </w:r>
      <w:r w:rsidRPr="00341E9B">
        <w:rPr>
          <w:rFonts w:ascii="Times New Roman" w:eastAsia="Times New Roman" w:hAnsi="Times New Roman" w:cs="Times New Roman"/>
          <w:color w:val="000000"/>
          <w:sz w:val="24"/>
          <w:szCs w:val="24"/>
          <w:lang w:eastAsia="en-CA"/>
        </w:rPr>
        <w:t xml:space="preserve"> épisodique à domicile n’est pas considéré comme du télétravail, à moins qu’il soit prévu au calendrier </w:t>
      </w:r>
      <w:r w:rsidRPr="00341E9B">
        <w:rPr>
          <w:rFonts w:ascii="Times New Roman" w:eastAsia="Times New Roman" w:hAnsi="Times New Roman" w:cs="Times New Roman"/>
          <w:sz w:val="24"/>
          <w:szCs w:val="24"/>
          <w:lang w:eastAsia="en-CA"/>
        </w:rPr>
        <w:t xml:space="preserve">et effectué de manière </w:t>
      </w:r>
      <w:r w:rsidRPr="00341E9B">
        <w:rPr>
          <w:rFonts w:ascii="Times New Roman" w:eastAsia="Times New Roman" w:hAnsi="Times New Roman" w:cs="Times New Roman"/>
          <w:color w:val="000000"/>
          <w:sz w:val="24"/>
          <w:szCs w:val="24"/>
          <w:lang w:eastAsia="en-CA"/>
        </w:rPr>
        <w:t>récurrente. Cependant, des mesures de sécurité appropriées doivent être appliquées et une pré-autorisation de la gestion doit être obtenue.</w:t>
      </w:r>
    </w:p>
    <w:p w:rsidR="00341E9B" w:rsidRPr="00341E9B" w:rsidRDefault="00341E9B" w:rsidP="00341E9B">
      <w:pPr>
        <w:spacing w:after="0" w:line="235" w:lineRule="auto"/>
        <w:ind w:left="709" w:hanging="709"/>
        <w:rPr>
          <w:rFonts w:ascii="Times New Roman" w:eastAsia="Times New Roman" w:hAnsi="Times New Roman" w:cs="Times New Roman"/>
          <w:sz w:val="24"/>
          <w:szCs w:val="24"/>
          <w:lang w:eastAsia="en-CA"/>
        </w:rPr>
      </w:pPr>
    </w:p>
    <w:p w:rsidR="00341E9B" w:rsidRPr="00341E9B" w:rsidRDefault="00341E9B" w:rsidP="00341E9B">
      <w:pPr>
        <w:spacing w:after="0" w:line="235" w:lineRule="auto"/>
        <w:ind w:left="709"/>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Le télétravail ne doit pas être confondu avec l’</w:t>
      </w:r>
      <w:r w:rsidRPr="00341E9B">
        <w:rPr>
          <w:rFonts w:ascii="Times New Roman" w:eastAsia="Times New Roman" w:hAnsi="Times New Roman" w:cs="Times New Roman"/>
          <w:i/>
          <w:sz w:val="24"/>
          <w:szCs w:val="24"/>
          <w:lang w:eastAsia="en-CA"/>
        </w:rPr>
        <w:t xml:space="preserve">hotelling, </w:t>
      </w:r>
      <w:r w:rsidRPr="00341E9B">
        <w:rPr>
          <w:rFonts w:ascii="Times New Roman" w:eastAsia="Times New Roman" w:hAnsi="Times New Roman" w:cs="Times New Roman"/>
          <w:sz w:val="24"/>
          <w:szCs w:val="24"/>
          <w:lang w:eastAsia="en-CA"/>
        </w:rPr>
        <w:t>qui est un arrangement temporaire dans le cadre duquel un employé s’acquitte de ses tâches sur un lieu de travail de l’employeur qui n’est pas son lieu de travail désigné (p. ex. un employé de l’équipe des ressources humaines travaillant à un Centre de Service Canada).</w:t>
      </w:r>
    </w:p>
    <w:p w:rsidR="00341E9B" w:rsidRPr="00341E9B" w:rsidRDefault="00341E9B" w:rsidP="00341E9B">
      <w:pPr>
        <w:spacing w:after="120" w:line="235" w:lineRule="auto"/>
        <w:ind w:left="709"/>
        <w:rPr>
          <w:rFonts w:ascii="Times New Roman" w:eastAsia="Times New Roman" w:hAnsi="Times New Roman" w:cs="Times New Roman"/>
          <w:sz w:val="24"/>
          <w:szCs w:val="24"/>
          <w:lang w:eastAsia="en-CA"/>
        </w:rPr>
      </w:pPr>
    </w:p>
    <w:p w:rsidR="00341E9B" w:rsidRPr="00341E9B" w:rsidRDefault="00341E9B" w:rsidP="00341E9B">
      <w:pPr>
        <w:spacing w:after="120" w:line="235" w:lineRule="auto"/>
        <w:ind w:right="474"/>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sz w:val="24"/>
          <w:szCs w:val="24"/>
          <w:u w:val="single"/>
          <w:lang w:eastAsia="en-CA"/>
        </w:rPr>
        <w:t>Lieu de travail désigné</w:t>
      </w:r>
      <w:r w:rsidRPr="00341E9B">
        <w:rPr>
          <w:rFonts w:ascii="Times New Roman" w:eastAsia="Times New Roman" w:hAnsi="Times New Roman" w:cs="Times New Roman"/>
          <w:sz w:val="24"/>
          <w:szCs w:val="24"/>
          <w:lang w:eastAsia="en-CA"/>
        </w:rPr>
        <w:t> : Lieu de travail (c.</w:t>
      </w:r>
      <w:r w:rsidRPr="00341E9B">
        <w:rPr>
          <w:rFonts w:ascii="Times New Roman" w:eastAsia="Times New Roman" w:hAnsi="Times New Roman" w:cs="Times New Roman"/>
          <w:sz w:val="24"/>
          <w:szCs w:val="24"/>
          <w:lang w:eastAsia="en-CA"/>
        </w:rPr>
        <w:noBreakHyphen/>
        <w:t>à</w:t>
      </w:r>
      <w:r w:rsidRPr="00341E9B">
        <w:rPr>
          <w:rFonts w:ascii="Times New Roman" w:eastAsia="Times New Roman" w:hAnsi="Times New Roman" w:cs="Times New Roman"/>
          <w:sz w:val="24"/>
          <w:szCs w:val="24"/>
          <w:lang w:eastAsia="en-CA"/>
        </w:rPr>
        <w:noBreakHyphen/>
        <w:t xml:space="preserve">d. adresse professionnelle) où l’employé exécuterait ses tâches si aucune entente de télétravail n’était établie. </w:t>
      </w:r>
    </w:p>
    <w:p w:rsidR="00341E9B" w:rsidRPr="00341E9B" w:rsidRDefault="00341E9B" w:rsidP="00341E9B">
      <w:pPr>
        <w:spacing w:after="120" w:line="235" w:lineRule="auto"/>
        <w:ind w:left="720"/>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sz w:val="24"/>
          <w:szCs w:val="24"/>
          <w:lang w:eastAsia="en-CA"/>
        </w:rPr>
        <w:t>5. Exigences</w:t>
      </w:r>
    </w:p>
    <w:p w:rsidR="00341E9B" w:rsidRPr="00341E9B" w:rsidRDefault="00341E9B" w:rsidP="00341E9B">
      <w:pPr>
        <w:spacing w:before="100" w:beforeAutospacing="1" w:after="100" w:afterAutospacing="1" w:line="240" w:lineRule="auto"/>
        <w:rPr>
          <w:rFonts w:ascii="Times New Roman" w:eastAsia="Times New Roman" w:hAnsi="Times New Roman" w:cs="Times New Roman"/>
          <w:sz w:val="24"/>
          <w:szCs w:val="24"/>
          <w:lang w:eastAsia="fr-CA"/>
        </w:rPr>
      </w:pPr>
      <w:r w:rsidRPr="00341E9B">
        <w:rPr>
          <w:rFonts w:ascii="Times New Roman" w:eastAsia="Times New Roman" w:hAnsi="Times New Roman" w:cs="Times New Roman"/>
          <w:sz w:val="24"/>
          <w:szCs w:val="24"/>
          <w:lang w:eastAsia="fr-CA"/>
        </w:rPr>
        <w:t>Les ententes de télétravail relèvent du pouvoir discrétionnaire de la gestion. Il ne s’agit ni d’un droit de l’employé ni d’une obligation de l’employeur.</w:t>
      </w:r>
    </w:p>
    <w:p w:rsidR="00341E9B" w:rsidRPr="00341E9B" w:rsidRDefault="00341E9B" w:rsidP="00341E9B">
      <w:pPr>
        <w:spacing w:before="240" w:after="24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L’approbation de chaque situation de télétravail se fera au cas par cas, à la discrétion de la direction. La participation à un régime de télétravail est conclue sur une base volontaire ; les employés ne peuvent pas être tenus de faire du télétravail sans accord mutuel. </w:t>
      </w:r>
    </w:p>
    <w:p w:rsidR="00341E9B" w:rsidRDefault="00341E9B" w:rsidP="00341E9B">
      <w:pPr>
        <w:spacing w:after="120" w:line="235" w:lineRule="auto"/>
        <w:rPr>
          <w:rFonts w:ascii="Times New Roman" w:eastAsia="Times New Roman" w:hAnsi="Times New Roman" w:cs="Times New Roman"/>
          <w:color w:val="222222"/>
          <w:sz w:val="24"/>
          <w:szCs w:val="24"/>
          <w:lang w:val="fr-FR" w:eastAsia="en-CA"/>
        </w:rPr>
      </w:pPr>
      <w:r w:rsidRPr="00341E9B">
        <w:rPr>
          <w:rFonts w:ascii="Times New Roman" w:eastAsia="Times New Roman" w:hAnsi="Times New Roman" w:cs="Times New Roman"/>
          <w:color w:val="222222"/>
          <w:sz w:val="24"/>
          <w:szCs w:val="24"/>
          <w:lang w:val="fr-FR" w:eastAsia="en-CA"/>
        </w:rPr>
        <w:t xml:space="preserve">Les ententes de télétravail doivent principalement assurer la protection des renseignements personnels des citoyens. Ainsi, les gestionnaires sont tenus d'appliquer le </w:t>
      </w:r>
      <w:hyperlink r:id="rId12" w:history="1">
        <w:r w:rsidRPr="00341E9B">
          <w:rPr>
            <w:rFonts w:ascii="Times New Roman" w:eastAsia="Times New Roman" w:hAnsi="Times New Roman" w:cs="Times New Roman"/>
            <w:color w:val="0000FF"/>
            <w:sz w:val="24"/>
            <w:szCs w:val="24"/>
            <w:u w:val="single"/>
            <w:lang w:val="fr-FR" w:eastAsia="en-CA"/>
          </w:rPr>
          <w:t>Cadre d'évaluation des risques opérationnels (CERO)</w:t>
        </w:r>
      </w:hyperlink>
      <w:r w:rsidRPr="00341E9B">
        <w:rPr>
          <w:rFonts w:ascii="Times New Roman" w:eastAsia="Times New Roman" w:hAnsi="Times New Roman" w:cs="Times New Roman"/>
          <w:color w:val="222222"/>
          <w:sz w:val="24"/>
          <w:szCs w:val="24"/>
          <w:lang w:val="fr-FR" w:eastAsia="en-CA"/>
        </w:rPr>
        <w:t xml:space="preserve"> pour toutes les demandes de télétravail dont les postes comprennent la manipulation de l'information des citoyens. Il sera utilisé pour évaluer le risque global lié aux fonctions des employés considérés pour le télétravail. Lorsque les fonctions des employés ne nécessitent pas la manipulation de renseignements personnels des citoyens, l’application du CERO n’est pas nécessaire.</w:t>
      </w:r>
    </w:p>
    <w:p w:rsidR="00341E9B" w:rsidRDefault="00341E9B" w:rsidP="00341E9B">
      <w:pPr>
        <w:spacing w:after="120" w:line="235" w:lineRule="auto"/>
        <w:rPr>
          <w:rFonts w:ascii="Times New Roman" w:eastAsia="Times New Roman" w:hAnsi="Times New Roman" w:cs="Times New Roman"/>
          <w:color w:val="222222"/>
          <w:sz w:val="24"/>
          <w:szCs w:val="24"/>
          <w:lang w:val="fr-FR" w:eastAsia="en-CA"/>
        </w:rPr>
      </w:pPr>
    </w:p>
    <w:p w:rsidR="00341E9B" w:rsidRDefault="00341E9B" w:rsidP="00341E9B">
      <w:pPr>
        <w:spacing w:after="120" w:line="235" w:lineRule="auto"/>
        <w:rPr>
          <w:rFonts w:ascii="Times New Roman" w:eastAsia="Times New Roman" w:hAnsi="Times New Roman" w:cs="Times New Roman"/>
          <w:color w:val="222222"/>
          <w:sz w:val="24"/>
          <w:szCs w:val="24"/>
          <w:lang w:val="fr-FR" w:eastAsia="en-CA"/>
        </w:rPr>
      </w:pPr>
    </w:p>
    <w:p w:rsidR="00341E9B" w:rsidRPr="00341E9B" w:rsidRDefault="00341E9B" w:rsidP="00341E9B">
      <w:pPr>
        <w:spacing w:after="120" w:line="235" w:lineRule="auto"/>
        <w:rPr>
          <w:rFonts w:ascii="Times New Roman" w:eastAsia="Times New Roman" w:hAnsi="Times New Roman" w:cs="Times New Roman"/>
          <w:color w:val="222222"/>
          <w:sz w:val="24"/>
          <w:szCs w:val="24"/>
          <w:lang w:val="fr-FR" w:eastAsia="en-CA"/>
        </w:rPr>
      </w:pPr>
    </w:p>
    <w:p w:rsidR="00341E9B" w:rsidRPr="00341E9B" w:rsidRDefault="00341E9B" w:rsidP="00341E9B">
      <w:pPr>
        <w:rPr>
          <w:rFonts w:ascii="Times New Roman" w:eastAsia="Calibri" w:hAnsi="Times New Roman" w:cs="Times New Roman"/>
          <w:b/>
          <w:sz w:val="24"/>
          <w:szCs w:val="24"/>
        </w:rPr>
      </w:pPr>
      <w:r w:rsidRPr="00341E9B">
        <w:rPr>
          <w:rFonts w:ascii="Times New Roman" w:eastAsia="Calibri" w:hAnsi="Times New Roman" w:cs="Times New Roman"/>
          <w:b/>
          <w:sz w:val="24"/>
          <w:szCs w:val="24"/>
          <w:u w:val="single"/>
        </w:rPr>
        <w:lastRenderedPageBreak/>
        <w:t xml:space="preserve">Situations où le télétravail </w:t>
      </w:r>
      <w:r w:rsidRPr="00341E9B">
        <w:rPr>
          <w:rFonts w:ascii="Times New Roman" w:eastAsia="Calibri" w:hAnsi="Times New Roman" w:cs="Times New Roman"/>
          <w:b/>
          <w:iCs/>
          <w:sz w:val="24"/>
          <w:szCs w:val="24"/>
          <w:u w:val="single"/>
        </w:rPr>
        <w:t xml:space="preserve">pourrait </w:t>
      </w:r>
      <w:r w:rsidRPr="00341E9B">
        <w:rPr>
          <w:rFonts w:ascii="Times New Roman" w:eastAsia="Calibri" w:hAnsi="Times New Roman" w:cs="Times New Roman"/>
          <w:b/>
          <w:sz w:val="24"/>
          <w:szCs w:val="24"/>
          <w:u w:val="single"/>
        </w:rPr>
        <w:t xml:space="preserve">être une solution appropriée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Avant de considérer l’approbation d’une entente de télétravail, la gestion doit s’assurer que les conditions suivantes sont respectées :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d’un point de vue opérationnel, il est faisable d’effectuer le travail hors du lieu de travail désigné ;</w:t>
      </w:r>
    </w:p>
    <w:p w:rsidR="00341E9B" w:rsidRPr="00341E9B" w:rsidRDefault="00341E9B" w:rsidP="00341E9B">
      <w:pPr>
        <w:numPr>
          <w:ilvl w:val="0"/>
          <w:numId w:val="11"/>
        </w:numPr>
        <w:spacing w:before="240" w:after="240" w:line="240" w:lineRule="auto"/>
        <w:ind w:left="709" w:hanging="283"/>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lorsqu’un poste exige la manipulation d'information protégée des citoyens, les fonctions de l'employé seront évaluées en vertu du CERO pour déterminer si l'exercice de ces fonctions, hors site, sont dans les limites du Ministère quant à sa tolérance au risque. Le télétravail peut être approprié si l'évaluation confirme que le risque est de faible à    moyen ;</w:t>
      </w:r>
    </w:p>
    <w:p w:rsidR="00341E9B" w:rsidRPr="00341E9B" w:rsidRDefault="00341E9B" w:rsidP="00341E9B">
      <w:pPr>
        <w:numPr>
          <w:ilvl w:val="0"/>
          <w:numId w:val="3"/>
        </w:numPr>
        <w:spacing w:before="72" w:after="0" w:line="240" w:lineRule="auto"/>
        <w:rPr>
          <w:rFonts w:ascii="Times New Roman" w:eastAsia="Times New Roman" w:hAnsi="Times New Roman" w:cs="Times New Roman"/>
          <w:color w:val="000000"/>
          <w:sz w:val="24"/>
          <w:szCs w:val="24"/>
          <w:lang w:val="fr-FR" w:eastAsia="en-CA"/>
        </w:rPr>
      </w:pPr>
      <w:r w:rsidRPr="00341E9B">
        <w:rPr>
          <w:rFonts w:ascii="Times New Roman" w:eastAsia="Times New Roman" w:hAnsi="Times New Roman" w:cs="Times New Roman"/>
          <w:color w:val="000000"/>
          <w:sz w:val="24"/>
          <w:szCs w:val="24"/>
          <w:lang w:val="fr-FR" w:eastAsia="en-CA"/>
        </w:rPr>
        <w:t>le travail produit par le télétravailleur sur le lieu du télétravail doit être de qualité et de quantité équivalente à celui qu’il produit à son lieu de travail désigné ;</w:t>
      </w:r>
    </w:p>
    <w:p w:rsidR="00341E9B" w:rsidRPr="00341E9B" w:rsidRDefault="00341E9B" w:rsidP="00341E9B">
      <w:pPr>
        <w:spacing w:after="0" w:line="240" w:lineRule="auto"/>
        <w:ind w:left="360"/>
        <w:rPr>
          <w:rFonts w:ascii="Times New Roman" w:eastAsia="Times New Roman" w:hAnsi="Times New Roman" w:cs="Times New Roman"/>
          <w:sz w:val="24"/>
          <w:szCs w:val="24"/>
          <w:lang w:eastAsia="en-CA"/>
        </w:rPr>
      </w:pPr>
    </w:p>
    <w:p w:rsidR="00341E9B" w:rsidRPr="00341E9B" w:rsidRDefault="00341E9B" w:rsidP="00341E9B">
      <w:pPr>
        <w:numPr>
          <w:ilvl w:val="0"/>
          <w:numId w:val="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la poursuite des objectifs de rendement se fait de manière cohérente, ce qui suppose le respect du </w:t>
      </w:r>
      <w:hyperlink r:id="rId13" w:history="1">
        <w:r w:rsidRPr="00341E9B">
          <w:rPr>
            <w:rFonts w:ascii="Times New Roman" w:eastAsia="Times New Roman" w:hAnsi="Times New Roman" w:cs="Times New Roman"/>
            <w:color w:val="0000FF"/>
            <w:sz w:val="24"/>
            <w:szCs w:val="24"/>
            <w:u w:val="single"/>
            <w:lang w:eastAsia="en-CA"/>
          </w:rPr>
          <w:t>Code de valeurs et d’éthique du secteur public</w:t>
        </w:r>
      </w:hyperlink>
      <w:r w:rsidRPr="00341E9B">
        <w:rPr>
          <w:rFonts w:ascii="Times New Roman" w:eastAsia="Times New Roman" w:hAnsi="Times New Roman" w:cs="Times New Roman"/>
          <w:sz w:val="24"/>
          <w:szCs w:val="24"/>
          <w:lang w:eastAsia="en-CA"/>
        </w:rPr>
        <w:t xml:space="preserve"> ainsi que du </w:t>
      </w:r>
      <w:hyperlink r:id="rId14" w:history="1">
        <w:r w:rsidRPr="00341E9B">
          <w:rPr>
            <w:rFonts w:ascii="Times New Roman" w:eastAsia="Times New Roman" w:hAnsi="Times New Roman" w:cs="Times New Roman"/>
            <w:color w:val="0000FF"/>
            <w:sz w:val="24"/>
            <w:szCs w:val="24"/>
            <w:u w:val="single"/>
            <w:lang w:eastAsia="en-CA"/>
          </w:rPr>
          <w:t>Code de conduite de l’EDSC</w:t>
        </w:r>
      </w:hyperlink>
      <w:r w:rsidRPr="00341E9B">
        <w:rPr>
          <w:rFonts w:ascii="Times New Roman" w:eastAsia="Times New Roman" w:hAnsi="Times New Roman" w:cs="Times New Roman"/>
          <w:color w:val="0000FF"/>
          <w:sz w:val="24"/>
          <w:szCs w:val="24"/>
          <w:lang w:eastAsia="en-CA"/>
        </w:rPr>
        <w:t xml:space="preserve"> </w:t>
      </w:r>
      <w:r w:rsidRPr="00341E9B">
        <w:rPr>
          <w:rFonts w:ascii="Times New Roman" w:eastAsia="Times New Roman" w:hAnsi="Times New Roman" w:cs="Times New Roman"/>
          <w:sz w:val="24"/>
          <w:szCs w:val="24"/>
          <w:lang w:eastAsia="en-CA"/>
        </w:rPr>
        <w:t>;</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l’entente est rentable, et le financement de toutes les dépenses qui s’y rattachent doit pouvoir être puisé à même le budget du gestionnaire qui l’approuve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l’employé pourra être joint, au besoin, par son gestionnaire et ses collègues durant les heures de travail, et il doit accepter de se présenter au lieu de travail désigné, au besoin, afin d’assister à des réunions ou à des séances de formation, etc. à ses frais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L’entente ne nuira pas à la charge de travail des collègues ni à la réalisation des tâches de l’équipe.</w:t>
      </w:r>
    </w:p>
    <w:p w:rsidR="00341E9B" w:rsidRPr="00341E9B" w:rsidRDefault="00341E9B" w:rsidP="00341E9B">
      <w:pPr>
        <w:spacing w:after="0" w:line="240" w:lineRule="auto"/>
        <w:ind w:left="360"/>
        <w:rPr>
          <w:rFonts w:ascii="Times New Roman" w:eastAsia="Times New Roman" w:hAnsi="Times New Roman" w:cs="Times New Roman"/>
          <w:color w:val="FF0000"/>
          <w:sz w:val="24"/>
          <w:szCs w:val="24"/>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Le non</w:t>
      </w:r>
      <w:r w:rsidRPr="00341E9B">
        <w:rPr>
          <w:rFonts w:ascii="Times New Roman" w:eastAsia="Times New Roman" w:hAnsi="Times New Roman" w:cs="Times New Roman"/>
          <w:sz w:val="24"/>
          <w:szCs w:val="24"/>
          <w:lang w:eastAsia="en-CA"/>
        </w:rPr>
        <w:noBreakHyphen/>
        <w:t>respect de l’une ou l’autre de ces exigences entraînera le refus de la demande de télétravail ou l’annulation de l’entente de télétravail établie.</w:t>
      </w:r>
    </w:p>
    <w:p w:rsidR="00341E9B" w:rsidRPr="00341E9B" w:rsidRDefault="00341E9B" w:rsidP="00341E9B">
      <w:pPr>
        <w:spacing w:before="100" w:beforeAutospacing="1" w:after="100" w:afterAutospacing="1" w:line="240" w:lineRule="auto"/>
        <w:ind w:right="-22"/>
        <w:rPr>
          <w:rFonts w:ascii="Times New Roman" w:eastAsia="Times New Roman" w:hAnsi="Times New Roman" w:cs="Times New Roman"/>
          <w:sz w:val="24"/>
          <w:szCs w:val="24"/>
          <w:lang w:eastAsia="fr-CA"/>
        </w:rPr>
      </w:pPr>
      <w:r w:rsidRPr="00341E9B">
        <w:rPr>
          <w:rFonts w:ascii="Times New Roman" w:eastAsia="Times New Roman" w:hAnsi="Times New Roman" w:cs="Times New Roman"/>
          <w:sz w:val="24"/>
          <w:szCs w:val="24"/>
          <w:lang w:eastAsia="fr-CA"/>
        </w:rPr>
        <w:t>Une entente de télétravail peut être modifiée ou annulée par l’une ou l’autre des parties en tout temps avec quatre (4) semaines de préavis. Toutefois, lors de circonstances exceptionnelles (telles que : incident de sécurité, besoins opérationnels imprévus), elle peut être annulée sans préavis par la gestion.</w:t>
      </w:r>
    </w:p>
    <w:p w:rsidR="00341E9B" w:rsidRPr="00341E9B" w:rsidRDefault="00341E9B" w:rsidP="00341E9B">
      <w:pPr>
        <w:spacing w:before="100" w:beforeAutospacing="1" w:after="100" w:afterAutospacing="1" w:line="240" w:lineRule="auto"/>
        <w:rPr>
          <w:rFonts w:ascii="Times New Roman" w:eastAsia="Times New Roman" w:hAnsi="Times New Roman" w:cs="Times New Roman"/>
          <w:b/>
          <w:sz w:val="24"/>
          <w:szCs w:val="24"/>
          <w:u w:val="single"/>
          <w:lang w:eastAsia="fr-CA"/>
        </w:rPr>
      </w:pPr>
      <w:r w:rsidRPr="00341E9B">
        <w:rPr>
          <w:rFonts w:ascii="Times New Roman" w:eastAsia="Times New Roman" w:hAnsi="Times New Roman" w:cs="Times New Roman"/>
          <w:b/>
          <w:sz w:val="24"/>
          <w:szCs w:val="24"/>
          <w:u w:val="single"/>
          <w:lang w:eastAsia="fr-CA"/>
        </w:rPr>
        <w:t>Situations où le télétravail ne sera pas envisagé</w:t>
      </w:r>
    </w:p>
    <w:p w:rsidR="00341E9B" w:rsidRPr="00341E9B" w:rsidRDefault="00341E9B" w:rsidP="00341E9B">
      <w:pPr>
        <w:spacing w:before="100" w:beforeAutospacing="1" w:after="100" w:afterAutospacing="1" w:line="240" w:lineRule="auto"/>
        <w:rPr>
          <w:rFonts w:ascii="Times New Roman" w:eastAsia="Calibri" w:hAnsi="Times New Roman" w:cs="Times New Roman"/>
          <w:sz w:val="24"/>
          <w:szCs w:val="24"/>
        </w:rPr>
      </w:pPr>
      <w:r w:rsidRPr="00341E9B">
        <w:rPr>
          <w:rFonts w:ascii="Times New Roman" w:eastAsia="Times New Roman" w:hAnsi="Times New Roman" w:cs="Times New Roman"/>
          <w:color w:val="000000"/>
          <w:sz w:val="24"/>
          <w:szCs w:val="24"/>
          <w:lang w:eastAsia="fr-CA"/>
        </w:rPr>
        <w:t>Certaines situations et catégories d’emplois ne seront pas considérées aux fins du télétravail, puisque les exigences opérationnelles ne pourront être respectées ou que le risque concernant la protection de l’information sera trop élevé :</w:t>
      </w:r>
    </w:p>
    <w:p w:rsidR="00341E9B" w:rsidRPr="00341E9B" w:rsidRDefault="00341E9B" w:rsidP="00341E9B">
      <w:pPr>
        <w:numPr>
          <w:ilvl w:val="0"/>
          <w:numId w:val="9"/>
        </w:numPr>
        <w:spacing w:after="120" w:line="240" w:lineRule="auto"/>
        <w:rPr>
          <w:rFonts w:ascii="Times New Roman" w:eastAsia="Calibri" w:hAnsi="Times New Roman" w:cs="Times New Roman"/>
          <w:sz w:val="24"/>
          <w:szCs w:val="24"/>
        </w:rPr>
      </w:pPr>
      <w:r w:rsidRPr="00341E9B">
        <w:rPr>
          <w:rFonts w:ascii="Times New Roman" w:eastAsia="Calibri" w:hAnsi="Times New Roman" w:cs="Times New Roman"/>
          <w:sz w:val="24"/>
          <w:szCs w:val="24"/>
        </w:rPr>
        <w:lastRenderedPageBreak/>
        <w:t>les postes dont une grande partie des tâches exigent le service aux citoyens sur place et en personne ;</w:t>
      </w:r>
    </w:p>
    <w:p w:rsidR="00341E9B" w:rsidRPr="00341E9B" w:rsidRDefault="00341E9B" w:rsidP="00341E9B">
      <w:pPr>
        <w:numPr>
          <w:ilvl w:val="0"/>
          <w:numId w:val="9"/>
        </w:numPr>
        <w:spacing w:after="120" w:line="240" w:lineRule="auto"/>
        <w:rPr>
          <w:rFonts w:ascii="Times New Roman" w:eastAsia="Calibri" w:hAnsi="Times New Roman" w:cs="Times New Roman"/>
          <w:sz w:val="24"/>
          <w:szCs w:val="24"/>
        </w:rPr>
      </w:pPr>
      <w:r w:rsidRPr="00341E9B">
        <w:rPr>
          <w:rFonts w:ascii="Times New Roman" w:eastAsia="Calibri" w:hAnsi="Times New Roman" w:cs="Times New Roman"/>
          <w:sz w:val="24"/>
          <w:szCs w:val="24"/>
        </w:rPr>
        <w:t>puisque les appels ne peuvent pas être acheminés hors du centre d’appel ni ne peuvent être surveillés en vue d’assurer la qualité du service et la répartition de la charge de travail nationale, les demandes de télétravail pour les employés dont les tâches requièrent l’interaction directe par téléphone avec les citoyens ne seront pas approuvées ;</w:t>
      </w:r>
    </w:p>
    <w:p w:rsidR="00341E9B" w:rsidRPr="00341E9B" w:rsidRDefault="00341E9B" w:rsidP="00341E9B">
      <w:pPr>
        <w:numPr>
          <w:ilvl w:val="0"/>
          <w:numId w:val="9"/>
        </w:numPr>
        <w:spacing w:after="120" w:line="240" w:lineRule="auto"/>
        <w:rPr>
          <w:rFonts w:ascii="Times New Roman" w:eastAsia="Calibri" w:hAnsi="Times New Roman" w:cs="Times New Roman"/>
          <w:sz w:val="24"/>
          <w:szCs w:val="24"/>
        </w:rPr>
      </w:pPr>
      <w:r w:rsidRPr="00341E9B">
        <w:rPr>
          <w:rFonts w:ascii="Times New Roman" w:eastAsia="Calibri" w:hAnsi="Times New Roman" w:cs="Times New Roman"/>
          <w:sz w:val="24"/>
          <w:szCs w:val="24"/>
        </w:rPr>
        <w:t>le poste exige la manipulation d'information protégée de citoyens, les fonctions de l'employé seront évaluées en fonction du CERO pour déterminer si l'exercice de ces fonctions, hors site, sont dans les limites du Ministère quant à sa tolérance au risque. Le télétravail pourrait ne pas être considéré si l'évaluation confirme un risque élevé. Cependant, les SMA ont la discrétion d’approuver la demande ;</w:t>
      </w:r>
    </w:p>
    <w:p w:rsidR="00341E9B" w:rsidRPr="00341E9B" w:rsidRDefault="00341E9B" w:rsidP="00341E9B">
      <w:pPr>
        <w:numPr>
          <w:ilvl w:val="0"/>
          <w:numId w:val="9"/>
        </w:numPr>
        <w:spacing w:after="120" w:line="240" w:lineRule="auto"/>
        <w:rPr>
          <w:rFonts w:ascii="Times New Roman" w:eastAsia="Calibri" w:hAnsi="Times New Roman" w:cs="Times New Roman"/>
          <w:sz w:val="24"/>
          <w:szCs w:val="24"/>
        </w:rPr>
      </w:pPr>
      <w:r w:rsidRPr="00341E9B">
        <w:rPr>
          <w:rFonts w:ascii="Times New Roman" w:eastAsia="Calibri" w:hAnsi="Times New Roman" w:cs="Times New Roman"/>
          <w:sz w:val="24"/>
          <w:szCs w:val="24"/>
        </w:rPr>
        <w:t>les postes visés par une consolidation du milieu de travail, car le télétravail ne permet pas d’atteindre les objectifs budgétaires et les objectifs de transformation, comme l’efficience, l’efficacité et la gestion de la charge de travail ;</w:t>
      </w:r>
    </w:p>
    <w:p w:rsidR="00341E9B" w:rsidRPr="00341E9B" w:rsidRDefault="00341E9B" w:rsidP="00341E9B">
      <w:pPr>
        <w:numPr>
          <w:ilvl w:val="0"/>
          <w:numId w:val="9"/>
        </w:numPr>
        <w:spacing w:after="120" w:line="240" w:lineRule="auto"/>
        <w:rPr>
          <w:rFonts w:ascii="Times New Roman" w:eastAsia="Calibri" w:hAnsi="Times New Roman" w:cs="Times New Roman"/>
          <w:sz w:val="24"/>
          <w:szCs w:val="24"/>
        </w:rPr>
      </w:pPr>
      <w:r w:rsidRPr="00341E9B">
        <w:rPr>
          <w:rFonts w:ascii="Times New Roman" w:eastAsia="Calibri" w:hAnsi="Times New Roman" w:cs="Times New Roman"/>
          <w:sz w:val="24"/>
          <w:szCs w:val="24"/>
        </w:rPr>
        <w:t xml:space="preserve">les tâches qui exigent la manipulation de renseignements de niveaux protégé C, secret ou très secret, puisque le réseau électronique est certifié jusqu’au niveau protégé B.  De plus, ce type de renseignements doit seulement être traité dans un environnement contrôlé conformément à la </w:t>
      </w:r>
      <w:hyperlink r:id="rId15" w:history="1">
        <w:r w:rsidRPr="00341E9B">
          <w:rPr>
            <w:rFonts w:ascii="Times New Roman" w:eastAsia="Calibri" w:hAnsi="Times New Roman" w:cs="Times New Roman"/>
            <w:color w:val="0000FF"/>
            <w:sz w:val="24"/>
            <w:szCs w:val="24"/>
            <w:u w:val="single"/>
          </w:rPr>
          <w:t>Politique sur la sécurité du gouvernement</w:t>
        </w:r>
      </w:hyperlink>
      <w:r w:rsidRPr="00341E9B">
        <w:rPr>
          <w:rFonts w:ascii="Times New Roman" w:eastAsia="Calibri" w:hAnsi="Times New Roman" w:cs="Times New Roman"/>
          <w:color w:val="0000FF"/>
          <w:sz w:val="24"/>
          <w:szCs w:val="24"/>
        </w:rPr>
        <w:t xml:space="preserve"> </w:t>
      </w:r>
      <w:r w:rsidRPr="00341E9B">
        <w:rPr>
          <w:rFonts w:ascii="Times New Roman" w:eastAsia="Calibri" w:hAnsi="Times New Roman" w:cs="Times New Roman"/>
          <w:sz w:val="24"/>
          <w:szCs w:val="24"/>
        </w:rPr>
        <w:t>;</w:t>
      </w:r>
    </w:p>
    <w:p w:rsidR="00341E9B" w:rsidRPr="00341E9B" w:rsidRDefault="00341E9B" w:rsidP="00341E9B">
      <w:pPr>
        <w:numPr>
          <w:ilvl w:val="0"/>
          <w:numId w:val="9"/>
        </w:numPr>
        <w:spacing w:after="120" w:line="240" w:lineRule="auto"/>
        <w:rPr>
          <w:rFonts w:ascii="Times New Roman" w:eastAsia="Calibri" w:hAnsi="Times New Roman" w:cs="Times New Roman"/>
          <w:sz w:val="24"/>
          <w:szCs w:val="24"/>
        </w:rPr>
      </w:pPr>
      <w:r w:rsidRPr="00341E9B">
        <w:rPr>
          <w:rFonts w:ascii="Times New Roman" w:eastAsia="Times New Roman" w:hAnsi="Times New Roman" w:cs="Times New Roman"/>
          <w:sz w:val="24"/>
          <w:szCs w:val="24"/>
          <w:lang w:eastAsia="en-CA"/>
        </w:rPr>
        <w:t xml:space="preserve">les tâches </w:t>
      </w:r>
      <w:r w:rsidRPr="00341E9B">
        <w:rPr>
          <w:rFonts w:ascii="Times New Roman" w:eastAsia="Calibri" w:hAnsi="Times New Roman" w:cs="Times New Roman"/>
          <w:sz w:val="24"/>
          <w:szCs w:val="24"/>
        </w:rPr>
        <w:t xml:space="preserve">qui exigent </w:t>
      </w:r>
      <w:r w:rsidRPr="00341E9B">
        <w:rPr>
          <w:rFonts w:ascii="Times New Roman" w:eastAsia="Times New Roman" w:hAnsi="Times New Roman" w:cs="Times New Roman"/>
          <w:sz w:val="24"/>
          <w:szCs w:val="24"/>
          <w:lang w:eastAsia="en-CA"/>
        </w:rPr>
        <w:t xml:space="preserve">la manipulation de renseignements protégés de niveaux A et/ou B (format papier ou électronique) et pour lesquelles le niveau de risque associé à la protection des renseignements requiert des mesures d’atténuation jugées trop coûteuses ou dont le risque résiduel est trop élevé. La décision sur le </w:t>
      </w:r>
      <w:r w:rsidRPr="00341E9B">
        <w:rPr>
          <w:rFonts w:ascii="Times New Roman" w:eastAsia="Times New Roman" w:hAnsi="Times New Roman" w:cs="Times New Roman"/>
          <w:color w:val="000000"/>
          <w:sz w:val="24"/>
          <w:szCs w:val="24"/>
          <w:lang w:eastAsia="en-CA"/>
        </w:rPr>
        <w:t>coût</w:t>
      </w:r>
      <w:r w:rsidRPr="00341E9B">
        <w:rPr>
          <w:rFonts w:ascii="Times New Roman" w:eastAsia="Times New Roman" w:hAnsi="Times New Roman" w:cs="Times New Roman"/>
          <w:sz w:val="24"/>
          <w:szCs w:val="24"/>
          <w:lang w:eastAsia="en-CA"/>
        </w:rPr>
        <w:t xml:space="preserve"> et la tolérance au risque acceptable se fera au niveau du sous-ministre adjoint aux fins d’uniformité ;</w:t>
      </w:r>
    </w:p>
    <w:p w:rsidR="00341E9B" w:rsidRPr="00341E9B" w:rsidRDefault="00341E9B" w:rsidP="00341E9B">
      <w:pPr>
        <w:numPr>
          <w:ilvl w:val="0"/>
          <w:numId w:val="9"/>
        </w:num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les gestionnaires ou superviseurs dont les responsabilités peuvent exiger qu’ils soient présents à leur lieu de travail.</w:t>
      </w:r>
    </w:p>
    <w:p w:rsidR="00341E9B" w:rsidRPr="00341E9B" w:rsidRDefault="00341E9B" w:rsidP="00341E9B">
      <w:pPr>
        <w:spacing w:after="120" w:line="235" w:lineRule="auto"/>
        <w:rPr>
          <w:rFonts w:ascii="Times New Roman" w:eastAsia="Times New Roman" w:hAnsi="Times New Roman" w:cs="Times New Roman"/>
          <w:color w:val="0070C0"/>
          <w:sz w:val="24"/>
          <w:szCs w:val="24"/>
          <w:u w:val="single"/>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sz w:val="24"/>
          <w:szCs w:val="24"/>
          <w:lang w:eastAsia="en-CA"/>
        </w:rPr>
        <w:t>6. Rôles et responsabilités</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Les gestionnaires et superviseurs :</w:t>
      </w: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recevront et évalueront les demandes de télétravail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veilleront à ce que toutes les exigences énoncées à la section 5 de la présente Directive soient respectées ;</w:t>
      </w:r>
    </w:p>
    <w:p w:rsidR="00341E9B" w:rsidRPr="00341E9B" w:rsidRDefault="00341E9B" w:rsidP="00341E9B">
      <w:pPr>
        <w:tabs>
          <w:tab w:val="num" w:pos="709"/>
        </w:tabs>
        <w:spacing w:after="120" w:line="235"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compléteront le CERO pour tout poste qui comprend le traitement des renseignements personnels des citoyens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2"/>
        </w:numPr>
        <w:spacing w:after="0" w:line="240" w:lineRule="auto"/>
        <w:ind w:hanging="436"/>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lorsqu’il y a manipulation d’information protégée (</w:t>
      </w:r>
      <w:r w:rsidRPr="00341E9B">
        <w:rPr>
          <w:rFonts w:ascii="Times New Roman" w:eastAsia="Times New Roman" w:hAnsi="Times New Roman" w:cs="Times New Roman"/>
          <w:bCs/>
          <w:noProof/>
          <w:sz w:val="24"/>
          <w:szCs w:val="24"/>
        </w:rPr>
        <w:t>Protégé A et Protégé B</w:t>
      </w:r>
      <w:r w:rsidRPr="00341E9B">
        <w:rPr>
          <w:rFonts w:ascii="Times New Roman" w:eastAsia="Times New Roman" w:hAnsi="Times New Roman" w:cs="Times New Roman"/>
          <w:sz w:val="24"/>
          <w:szCs w:val="24"/>
        </w:rPr>
        <w:t>) au lieu de travail proposé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5"/>
        </w:numPr>
        <w:tabs>
          <w:tab w:val="left" w:pos="709"/>
          <w:tab w:val="num" w:pos="2160"/>
        </w:tabs>
        <w:spacing w:before="240" w:after="24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lastRenderedPageBreak/>
        <w:t xml:space="preserve">s’assureront que l’employé a complété le </w:t>
      </w:r>
      <w:hyperlink r:id="rId16" w:history="1">
        <w:r w:rsidRPr="00341E9B">
          <w:rPr>
            <w:rFonts w:ascii="Times New Roman" w:eastAsia="Times New Roman" w:hAnsi="Times New Roman" w:cs="Times New Roman"/>
            <w:i/>
            <w:color w:val="0000FF"/>
            <w:sz w:val="24"/>
            <w:szCs w:val="24"/>
            <w:u w:val="single"/>
            <w:lang w:eastAsia="en-CA"/>
          </w:rPr>
          <w:t>Formulaire de demande de télétravail de l’employé</w:t>
        </w:r>
      </w:hyperlink>
      <w:r w:rsidRPr="00341E9B">
        <w:rPr>
          <w:rFonts w:ascii="Times New Roman" w:eastAsia="Times New Roman" w:hAnsi="Times New Roman" w:cs="Times New Roman"/>
          <w:sz w:val="24"/>
          <w:szCs w:val="24"/>
          <w:lang w:eastAsia="en-CA"/>
        </w:rPr>
        <w:t>) ;</w:t>
      </w:r>
    </w:p>
    <w:p w:rsidR="00341E9B" w:rsidRPr="00341E9B" w:rsidRDefault="00341E9B" w:rsidP="00341E9B">
      <w:pPr>
        <w:numPr>
          <w:ilvl w:val="0"/>
          <w:numId w:val="5"/>
        </w:numPr>
        <w:tabs>
          <w:tab w:val="left" w:pos="709"/>
        </w:tabs>
        <w:spacing w:before="240" w:after="24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s’assureront que l'employé a remplit le formulaire d'attestation de sécurité pour le télétravail (ADM5019);</w:t>
      </w:r>
    </w:p>
    <w:p w:rsidR="00341E9B" w:rsidRPr="00341E9B" w:rsidRDefault="00341E9B" w:rsidP="00341E9B">
      <w:pPr>
        <w:numPr>
          <w:ilvl w:val="0"/>
          <w:numId w:val="5"/>
        </w:numPr>
        <w:tabs>
          <w:tab w:val="left" w:pos="709"/>
        </w:tabs>
        <w:spacing w:before="240" w:after="24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s'assureront que le formulaire d'attestation de sécurité du télétravail est rempli et le joindront au formulaire d'évaluation et de recommandation de la direction pour approbation par le sous-ministre adjoint.</w:t>
      </w:r>
    </w:p>
    <w:p w:rsidR="00341E9B" w:rsidRPr="00341E9B" w:rsidRDefault="00341E9B" w:rsidP="00341E9B">
      <w:pPr>
        <w:numPr>
          <w:ilvl w:val="0"/>
          <w:numId w:val="13"/>
        </w:numPr>
        <w:tabs>
          <w:tab w:val="left" w:pos="709"/>
          <w:tab w:val="num" w:pos="2160"/>
        </w:tabs>
        <w:spacing w:before="240"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lang w:eastAsia="en-CA"/>
        </w:rPr>
        <w:t>consulteront l’</w:t>
      </w:r>
      <w:hyperlink r:id="rId17" w:history="1">
        <w:r w:rsidRPr="00341E9B">
          <w:rPr>
            <w:rFonts w:ascii="Times New Roman" w:eastAsia="Times New Roman" w:hAnsi="Times New Roman" w:cs="Times New Roman"/>
            <w:color w:val="0000FF"/>
            <w:sz w:val="24"/>
            <w:szCs w:val="24"/>
            <w:u w:val="single"/>
            <w:lang w:eastAsia="en-CA"/>
          </w:rPr>
          <w:t>agent de sécurité régional</w:t>
        </w:r>
      </w:hyperlink>
      <w:r w:rsidRPr="00341E9B">
        <w:rPr>
          <w:rFonts w:ascii="Times New Roman" w:eastAsia="Times New Roman" w:hAnsi="Times New Roman" w:cs="Times New Roman"/>
          <w:sz w:val="24"/>
          <w:szCs w:val="24"/>
          <w:lang w:eastAsia="en-CA"/>
        </w:rPr>
        <w:t xml:space="preserve"> de la Direction de l’intégrité interne et de la sécurité, Direction générale des services d’intégrité;</w:t>
      </w:r>
    </w:p>
    <w:p w:rsidR="00341E9B" w:rsidRPr="00341E9B" w:rsidRDefault="00341E9B" w:rsidP="00341E9B">
      <w:pPr>
        <w:numPr>
          <w:ilvl w:val="0"/>
          <w:numId w:val="13"/>
        </w:numPr>
        <w:tabs>
          <w:tab w:val="left" w:pos="709"/>
          <w:tab w:val="num" w:pos="2160"/>
        </w:tabs>
        <w:spacing w:before="240"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obtiendront une approbation officielle du sous</w:t>
      </w:r>
      <w:r w:rsidRPr="00341E9B">
        <w:rPr>
          <w:rFonts w:ascii="Times New Roman" w:eastAsia="Times New Roman" w:hAnsi="Times New Roman" w:cs="Times New Roman"/>
          <w:sz w:val="24"/>
          <w:szCs w:val="24"/>
        </w:rPr>
        <w:noBreakHyphen/>
        <w:t xml:space="preserve">ministre adjoint (voir le </w:t>
      </w:r>
      <w:hyperlink r:id="rId18" w:history="1">
        <w:r w:rsidRPr="00341E9B">
          <w:rPr>
            <w:rFonts w:ascii="Times New Roman" w:eastAsia="Times New Roman" w:hAnsi="Times New Roman" w:cs="Times New Roman"/>
            <w:i/>
            <w:color w:val="0000FF"/>
            <w:sz w:val="24"/>
            <w:szCs w:val="24"/>
            <w:u w:val="single"/>
          </w:rPr>
          <w:t>Formulaire d’évaluation et de recommandation de la direction</w:t>
        </w:r>
      </w:hyperlink>
      <w:r w:rsidRPr="00341E9B">
        <w:rPr>
          <w:rFonts w:ascii="Times New Roman" w:eastAsia="Times New Roman" w:hAnsi="Times New Roman" w:cs="Times New Roman"/>
          <w:sz w:val="24"/>
          <w:szCs w:val="24"/>
        </w:rPr>
        <w:t>)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informeront l’employé de la décision ;</w:t>
      </w:r>
    </w:p>
    <w:p w:rsidR="00341E9B" w:rsidRPr="00341E9B" w:rsidRDefault="00341E9B" w:rsidP="00341E9B">
      <w:pPr>
        <w:spacing w:after="120" w:line="235"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Suivront, conserveront et tiendront à jour une liste des ententes de télétravail par région;</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surveilleront les ententes de télétravail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informeront les employés de leurs obligations et de leurs responsabilités liées au télétravail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 xml:space="preserve">s’assureront que les employés ont reçu la formation appropriée, incluant la </w:t>
      </w:r>
      <w:hyperlink r:id="rId19" w:history="1">
        <w:r w:rsidRPr="00341E9B">
          <w:rPr>
            <w:rFonts w:ascii="Times New Roman" w:eastAsia="Times New Roman" w:hAnsi="Times New Roman" w:cs="Times New Roman"/>
            <w:color w:val="0000FF"/>
            <w:sz w:val="24"/>
            <w:szCs w:val="24"/>
            <w:u w:val="single"/>
          </w:rPr>
          <w:t>formation obligatoire</w:t>
        </w:r>
      </w:hyperlink>
      <w:r w:rsidRPr="00341E9B">
        <w:rPr>
          <w:rFonts w:ascii="Times New Roman" w:eastAsia="Times New Roman" w:hAnsi="Times New Roman" w:cs="Times New Roman"/>
          <w:sz w:val="24"/>
          <w:szCs w:val="24"/>
        </w:rPr>
        <w:t>, avant de commencer le télétravail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signaleront tous les incidents de sécurité au Bureau régional de la sécurité (BRS) comme cela doit être fait dans tous les lieux de travail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 xml:space="preserve">consulteront les conseillers régionaux en SST pour obtenir de l’information supplémentaire sur les obligations liées à la SST dont il faut tenir compte dans les ententes de télétravail, comme cela doit être fait dans tous les lieux de </w:t>
      </w:r>
    </w:p>
    <w:p w:rsidR="00341E9B" w:rsidRPr="00341E9B" w:rsidRDefault="00341E9B" w:rsidP="00341E9B">
      <w:pPr>
        <w:spacing w:after="0" w:line="240" w:lineRule="auto"/>
        <w:ind w:firstLine="720"/>
        <w:rPr>
          <w:rFonts w:ascii="Times New Roman" w:eastAsia="Times New Roman" w:hAnsi="Times New Roman" w:cs="Times New Roman"/>
          <w:sz w:val="24"/>
          <w:szCs w:val="24"/>
        </w:rPr>
      </w:pPr>
      <w:r w:rsidRPr="00341E9B">
        <w:rPr>
          <w:rFonts w:ascii="Times New Roman" w:eastAsia="Times New Roman" w:hAnsi="Times New Roman" w:cs="Times New Roman"/>
          <w:sz w:val="24"/>
          <w:szCs w:val="24"/>
        </w:rPr>
        <w:t>travail ;</w:t>
      </w:r>
    </w:p>
    <w:p w:rsidR="00341E9B" w:rsidRPr="00341E9B" w:rsidRDefault="00341E9B" w:rsidP="00341E9B">
      <w:pPr>
        <w:spacing w:after="0" w:line="240" w:lineRule="auto"/>
        <w:ind w:left="720"/>
        <w:rPr>
          <w:rFonts w:ascii="Times New Roman" w:eastAsia="Times New Roman" w:hAnsi="Times New Roman" w:cs="Times New Roman"/>
          <w:sz w:val="24"/>
          <w:szCs w:val="24"/>
        </w:rPr>
      </w:pPr>
    </w:p>
    <w:p w:rsidR="00341E9B" w:rsidRPr="00341E9B" w:rsidRDefault="00341E9B" w:rsidP="00341E9B">
      <w:pPr>
        <w:numPr>
          <w:ilvl w:val="0"/>
          <w:numId w:val="13"/>
        </w:numPr>
        <w:spacing w:before="240" w:after="240" w:line="240" w:lineRule="auto"/>
        <w:rPr>
          <w:rFonts w:ascii="Arial" w:eastAsia="Times New Roman" w:hAnsi="Arial" w:cs="Arial"/>
          <w:sz w:val="24"/>
          <w:szCs w:val="24"/>
          <w:lang w:eastAsia="en-CA"/>
        </w:rPr>
      </w:pPr>
      <w:r w:rsidRPr="00341E9B">
        <w:rPr>
          <w:rFonts w:ascii="Times New Roman" w:eastAsia="Times New Roman" w:hAnsi="Times New Roman" w:cs="Times New Roman"/>
          <w:sz w:val="24"/>
          <w:szCs w:val="24"/>
        </w:rPr>
        <w:t xml:space="preserve">signaleront tous les incidents relatifs à la SST, conformément aux procédures applicables lorsque se </w:t>
      </w:r>
      <w:hyperlink r:id="rId20" w:history="1">
        <w:r w:rsidRPr="00341E9B">
          <w:rPr>
            <w:rFonts w:ascii="Times New Roman" w:eastAsia="Times New Roman" w:hAnsi="Times New Roman" w:cs="Times New Roman"/>
            <w:sz w:val="24"/>
            <w:szCs w:val="24"/>
          </w:rPr>
          <w:t>produit un accident lié au travail</w:t>
        </w:r>
      </w:hyperlink>
      <w:r w:rsidRPr="00341E9B">
        <w:rPr>
          <w:rFonts w:ascii="Times New Roman" w:eastAsia="Times New Roman" w:hAnsi="Times New Roman" w:cs="Times New Roman"/>
          <w:sz w:val="24"/>
          <w:szCs w:val="24"/>
        </w:rPr>
        <w:t> : « </w:t>
      </w:r>
      <w:hyperlink r:id="rId21" w:history="1">
        <w:r w:rsidRPr="00341E9B">
          <w:rPr>
            <w:rFonts w:ascii="Times New Roman" w:eastAsia="Times New Roman" w:hAnsi="Times New Roman" w:cs="Times New Roman"/>
            <w:i/>
            <w:color w:val="0000FF"/>
            <w:sz w:val="24"/>
            <w:szCs w:val="24"/>
            <w:u w:val="single"/>
          </w:rPr>
          <w:t>En cas d’accident du travail... </w:t>
        </w:r>
      </w:hyperlink>
      <w:r w:rsidRPr="00341E9B">
        <w:rPr>
          <w:rFonts w:ascii="Times New Roman" w:eastAsia="Times New Roman" w:hAnsi="Times New Roman" w:cs="Times New Roman"/>
          <w:sz w:val="24"/>
          <w:szCs w:val="24"/>
        </w:rPr>
        <w:t>» ;</w:t>
      </w:r>
    </w:p>
    <w:p w:rsidR="00341E9B" w:rsidRPr="00341E9B" w:rsidRDefault="00341E9B" w:rsidP="00341E9B">
      <w:pPr>
        <w:numPr>
          <w:ilvl w:val="0"/>
          <w:numId w:val="13"/>
        </w:numPr>
        <w:spacing w:before="240" w:after="24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rPr>
        <w:t xml:space="preserve">s’assureront que les membres de leur équipe seront informés des ententes de télétravail qui auront été approuvées </w:t>
      </w:r>
      <w:r w:rsidRPr="00341E9B">
        <w:rPr>
          <w:rFonts w:ascii="Times New Roman" w:eastAsia="Times New Roman" w:hAnsi="Times New Roman" w:cs="Times New Roman"/>
          <w:sz w:val="24"/>
          <w:szCs w:val="24"/>
          <w:lang w:eastAsia="en-CA"/>
        </w:rPr>
        <w:t>tout en respectant le droit à la vie privée de l’employé;</w:t>
      </w: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rPr>
        <w:t>procéderont aux demandes de renouvellement des ententes de télétravail avant l’échéance pour tenir compte des délais d’approbation en suivant le même processus qu’une nouvelle</w:t>
      </w:r>
      <w:r w:rsidRPr="00341E9B">
        <w:rPr>
          <w:rFonts w:ascii="Times New Roman" w:eastAsia="Times New Roman" w:hAnsi="Times New Roman" w:cs="Times New Roman"/>
          <w:sz w:val="24"/>
          <w:szCs w:val="24"/>
          <w:lang w:eastAsia="en-CA"/>
        </w:rPr>
        <w:t xml:space="preserve"> demande ;</w:t>
      </w:r>
    </w:p>
    <w:p w:rsidR="00341E9B" w:rsidRPr="00341E9B" w:rsidRDefault="00341E9B" w:rsidP="00341E9B">
      <w:pPr>
        <w:tabs>
          <w:tab w:val="num" w:pos="567"/>
        </w:tabs>
        <w:spacing w:after="120" w:line="235" w:lineRule="auto"/>
        <w:ind w:left="709" w:hanging="283"/>
        <w:rPr>
          <w:rFonts w:ascii="Times New Roman" w:eastAsia="Times New Roman" w:hAnsi="Times New Roman" w:cs="Times New Roman"/>
          <w:sz w:val="24"/>
          <w:szCs w:val="24"/>
          <w:lang w:eastAsia="en-CA"/>
        </w:rPr>
      </w:pPr>
    </w:p>
    <w:p w:rsidR="00341E9B" w:rsidRPr="00341E9B" w:rsidRDefault="00341E9B" w:rsidP="00341E9B">
      <w:pPr>
        <w:numPr>
          <w:ilvl w:val="0"/>
          <w:numId w:val="13"/>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mettront fin aux ententes de télétravail, au besoin.</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spacing w:after="0" w:line="240"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Les employés :</w:t>
      </w:r>
    </w:p>
    <w:p w:rsidR="00341E9B" w:rsidRPr="00341E9B" w:rsidRDefault="00341E9B" w:rsidP="00341E9B">
      <w:pPr>
        <w:spacing w:after="0" w:line="240" w:lineRule="auto"/>
        <w:rPr>
          <w:rFonts w:ascii="Times New Roman" w:eastAsia="Times New Roman" w:hAnsi="Times New Roman" w:cs="Times New Roman"/>
          <w:sz w:val="8"/>
          <w:szCs w:val="8"/>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Rempliront le formulaire d'attestation de sécurité pour le télétravail et le soumet au gestionnaire.</w:t>
      </w:r>
    </w:p>
    <w:p w:rsidR="00341E9B" w:rsidRPr="00341E9B" w:rsidRDefault="00341E9B" w:rsidP="00341E9B">
      <w:pPr>
        <w:spacing w:after="0" w:line="240" w:lineRule="auto"/>
        <w:ind w:left="720"/>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utiliseront seulement l’équipement approuvé par le Ministère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assumeront les coûts liés à l’équipement et au maintien du lieu de télétravail (comme le mobilier de bureau, les assurances, le chauffage et l’électricité, le téléphone et l’accès à Internet)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s’assureront que l’entente de télétravail ne contrevient pas à la règlementation relative au zonage municipal ni au bail d’habitation de l’employé, s’il y a lieu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veilleront à ce que l’équipement sur le lieu de télétravail soit entretenu de manière à respecter les exigences ou les normes ministérielles en matière de santé, de sûreté et de sécurité (voir la section 9, </w:t>
      </w:r>
      <w:r w:rsidRPr="00341E9B">
        <w:rPr>
          <w:rFonts w:ascii="Times New Roman" w:eastAsia="Times New Roman" w:hAnsi="Times New Roman" w:cs="Times New Roman"/>
          <w:i/>
          <w:sz w:val="24"/>
          <w:szCs w:val="24"/>
          <w:lang w:eastAsia="en-CA"/>
        </w:rPr>
        <w:t>Références</w:t>
      </w:r>
      <w:r w:rsidRPr="00341E9B">
        <w:rPr>
          <w:rFonts w:ascii="Times New Roman" w:eastAsia="Times New Roman" w:hAnsi="Times New Roman" w:cs="Times New Roman"/>
          <w:sz w:val="24"/>
          <w:szCs w:val="24"/>
          <w:lang w:eastAsia="en-CA"/>
        </w:rPr>
        <w:t>)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protègeront les documents, les biens et l’équipement, conformément aux politiques, normes et lignes directrices ministérielles (voir la section 9, </w:t>
      </w:r>
      <w:r w:rsidRPr="00341E9B">
        <w:rPr>
          <w:rFonts w:ascii="Times New Roman" w:eastAsia="Times New Roman" w:hAnsi="Times New Roman" w:cs="Times New Roman"/>
          <w:i/>
          <w:sz w:val="24"/>
          <w:szCs w:val="24"/>
          <w:lang w:eastAsia="en-CA"/>
        </w:rPr>
        <w:t>Références</w:t>
      </w:r>
      <w:r w:rsidRPr="00341E9B">
        <w:rPr>
          <w:rFonts w:ascii="Times New Roman" w:eastAsia="Times New Roman" w:hAnsi="Times New Roman" w:cs="Times New Roman"/>
          <w:sz w:val="24"/>
          <w:szCs w:val="24"/>
          <w:lang w:eastAsia="en-CA"/>
        </w:rPr>
        <w:t>)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respecteront, sur le lieu de télétravail, les conditions d’emploi, les conventions collectives et les lois applicables ainsi que les politiques du Secrétariat du Conseil du Trésor (SCT) et du Ministère (voir la section 9, </w:t>
      </w:r>
      <w:r w:rsidRPr="00341E9B">
        <w:rPr>
          <w:rFonts w:ascii="Times New Roman" w:eastAsia="Times New Roman" w:hAnsi="Times New Roman" w:cs="Times New Roman"/>
          <w:i/>
          <w:sz w:val="24"/>
          <w:szCs w:val="24"/>
          <w:lang w:eastAsia="en-CA"/>
        </w:rPr>
        <w:t>Références</w:t>
      </w:r>
      <w:r w:rsidRPr="00341E9B">
        <w:rPr>
          <w:rFonts w:ascii="Times New Roman" w:eastAsia="Times New Roman" w:hAnsi="Times New Roman" w:cs="Times New Roman"/>
          <w:sz w:val="24"/>
          <w:szCs w:val="24"/>
          <w:lang w:eastAsia="en-CA"/>
        </w:rPr>
        <w:t>)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utiliseront les fournitures, l’équipement et les réseaux électroniques appartenant à l’employeur seulement afin d’effectuer les tâches et d’assumer les responsabilités liées à leur poste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retourneront, sur demande de la gestion, toutes les informations liées au travail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aviseront immédiatement le gestionnaire si l’une des exigences énoncées dans la présente Directive ou dans l’entente de télétravail n’est plus respectée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consentiront à fournir au BRS ou à son représentant l’accès au lieu du </w:t>
      </w:r>
    </w:p>
    <w:p w:rsidR="00341E9B" w:rsidRPr="00341E9B" w:rsidRDefault="00341E9B" w:rsidP="00341E9B">
      <w:pPr>
        <w:spacing w:after="0" w:line="240" w:lineRule="auto"/>
        <w:ind w:firstLine="720"/>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télétravail ; </w:t>
      </w:r>
    </w:p>
    <w:p w:rsidR="00341E9B" w:rsidRPr="00341E9B" w:rsidRDefault="00341E9B" w:rsidP="00341E9B">
      <w:pPr>
        <w:spacing w:after="120" w:line="235" w:lineRule="auto"/>
        <w:ind w:left="720"/>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rempliront, en cas de besoin, le formulaire </w:t>
      </w:r>
      <w:r w:rsidRPr="00341E9B">
        <w:rPr>
          <w:rFonts w:ascii="Times New Roman" w:eastAsia="Times New Roman" w:hAnsi="Times New Roman" w:cs="Times New Roman"/>
          <w:i/>
          <w:sz w:val="24"/>
          <w:szCs w:val="24"/>
          <w:lang w:eastAsia="en-CA"/>
        </w:rPr>
        <w:t>Processus d’auto-évaluation et d’attestation du télétravail relativement à la manipulation d’information non classifiée</w:t>
      </w:r>
      <w:r w:rsidRPr="00341E9B">
        <w:rPr>
          <w:rFonts w:ascii="Times New Roman" w:eastAsia="Times New Roman" w:hAnsi="Times New Roman" w:cs="Times New Roman"/>
          <w:sz w:val="24"/>
          <w:szCs w:val="24"/>
          <w:lang w:eastAsia="en-CA"/>
        </w:rPr>
        <w:t xml:space="preserve">, c.-à-d. lorsqu’il y a manipulation d’information non classifiée au lieu de télétravail proposé ;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lastRenderedPageBreak/>
        <w:t>rapporteront tous les incidents de sécurité au superviseur/gestionnaire immédiat et complèteront un rapport d’incident (ADM 3061), comme cela doit être fait dans tous les lieux de travail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accepteront de maintenir, sur les lieux de télétravail, un espace de travail désigné qui répond aux exigences en matière de santé et de sécurité au travail décrites dans le </w:t>
      </w:r>
      <w:hyperlink r:id="rId22" w:history="1">
        <w:r w:rsidRPr="00341E9B">
          <w:rPr>
            <w:rFonts w:ascii="Times New Roman" w:eastAsia="Times New Roman" w:hAnsi="Times New Roman" w:cs="Times New Roman"/>
            <w:color w:val="0000FF"/>
            <w:sz w:val="24"/>
            <w:szCs w:val="24"/>
            <w:u w:val="single"/>
            <w:lang w:eastAsia="en-CA"/>
          </w:rPr>
          <w:t>Programme ministériel sur la santé et la sécurité au travail</w:t>
        </w:r>
      </w:hyperlink>
      <w:r w:rsidRPr="00341E9B">
        <w:rPr>
          <w:rFonts w:ascii="Times New Roman" w:eastAsia="Times New Roman" w:hAnsi="Times New Roman" w:cs="Times New Roman"/>
          <w:color w:val="0000FF"/>
          <w:sz w:val="24"/>
          <w:szCs w:val="24"/>
          <w:lang w:eastAsia="en-CA"/>
        </w:rPr>
        <w:t xml:space="preserve"> </w:t>
      </w:r>
      <w:r w:rsidRPr="00341E9B">
        <w:rPr>
          <w:rFonts w:ascii="Times New Roman" w:eastAsia="Times New Roman" w:hAnsi="Times New Roman" w:cs="Times New Roman"/>
          <w:sz w:val="24"/>
          <w:szCs w:val="24"/>
          <w:lang w:eastAsia="en-CA"/>
        </w:rPr>
        <w:t>;</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4"/>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feront état à leur superviseur/gestionnaire immédiat de tout risque en SST qui se pose dans le lieu de travail désigné et de toute blessure ou maladie liée au travail, comme cela doit être fait dans tous les lieux de travail.  </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Remarque : </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Les employés qui adhèrent à l’entente de télétravail continuent d’être assujettis à la </w:t>
      </w:r>
      <w:hyperlink r:id="rId23" w:history="1">
        <w:r w:rsidRPr="00341E9B">
          <w:rPr>
            <w:rFonts w:ascii="Times New Roman" w:eastAsia="Times New Roman" w:hAnsi="Times New Roman" w:cs="Times New Roman"/>
            <w:i/>
            <w:color w:val="0000FF"/>
            <w:sz w:val="24"/>
            <w:szCs w:val="24"/>
            <w:u w:val="single"/>
            <w:lang w:eastAsia="en-CA"/>
          </w:rPr>
          <w:t>Loi sur l’indemnisation des agents de l’État</w:t>
        </w:r>
      </w:hyperlink>
      <w:r w:rsidRPr="00341E9B">
        <w:rPr>
          <w:rFonts w:ascii="Times New Roman" w:eastAsia="Times New Roman" w:hAnsi="Times New Roman" w:cs="Times New Roman"/>
          <w:sz w:val="24"/>
          <w:szCs w:val="24"/>
          <w:lang w:eastAsia="en-CA"/>
        </w:rPr>
        <w:t>.</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 xml:space="preserve">La Direction générale des services de ressources humaines : </w:t>
      </w:r>
    </w:p>
    <w:p w:rsidR="00341E9B" w:rsidRPr="00341E9B" w:rsidRDefault="00341E9B" w:rsidP="00341E9B">
      <w:pPr>
        <w:numPr>
          <w:ilvl w:val="0"/>
          <w:numId w:val="6"/>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donnera des conseils pertinents aux employés et aux gestionnaires visés par une entente de télétravail ou qui souhaitent participer à une telle entente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6"/>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offrira des conseils sur des questions liées à la santé et à la sécurité au travail. </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La Direction générale de l’innovation, de l’information et de la technologie (DGITT) :</w:t>
      </w:r>
    </w:p>
    <w:p w:rsidR="00341E9B" w:rsidRPr="00341E9B" w:rsidRDefault="00341E9B" w:rsidP="00341E9B">
      <w:pPr>
        <w:spacing w:after="120" w:line="235" w:lineRule="auto"/>
        <w:rPr>
          <w:rFonts w:ascii="Times New Roman" w:eastAsia="Times New Roman" w:hAnsi="Times New Roman" w:cs="Times New Roman"/>
          <w:sz w:val="8"/>
          <w:szCs w:val="8"/>
          <w:lang w:eastAsia="en-CA"/>
        </w:rPr>
      </w:pPr>
    </w:p>
    <w:p w:rsidR="00341E9B" w:rsidRPr="00341E9B" w:rsidRDefault="00341E9B" w:rsidP="00341E9B">
      <w:pPr>
        <w:numPr>
          <w:ilvl w:val="0"/>
          <w:numId w:val="7"/>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donnera des conseils relatifs à la TI aux employés et aux gestionnaires visés par une entente de télétravail ou qui souhaitent participer à une telle entente ;</w:t>
      </w:r>
    </w:p>
    <w:p w:rsidR="00341E9B" w:rsidRPr="00341E9B" w:rsidRDefault="00341E9B" w:rsidP="00341E9B">
      <w:pPr>
        <w:spacing w:after="0" w:line="240" w:lineRule="auto"/>
        <w:ind w:left="360"/>
        <w:rPr>
          <w:rFonts w:ascii="Times New Roman" w:eastAsia="Times New Roman" w:hAnsi="Times New Roman" w:cs="Times New Roman"/>
          <w:sz w:val="24"/>
          <w:szCs w:val="24"/>
          <w:lang w:eastAsia="en-CA"/>
        </w:rPr>
      </w:pPr>
    </w:p>
    <w:p w:rsidR="00341E9B" w:rsidRPr="00341E9B" w:rsidRDefault="00341E9B" w:rsidP="00341E9B">
      <w:pPr>
        <w:numPr>
          <w:ilvl w:val="0"/>
          <w:numId w:val="7"/>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fournira la TI et l’équipement de télécommunications requis, ainsi qu’un accès approprié aux systèmes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7"/>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tiendra à jour une liste de l’équipement et des logiciels ministériels utilisés par les télétravailleurs ;</w:t>
      </w: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7"/>
        </w:numPr>
        <w:spacing w:after="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offrira aux télétravailleurs un soutien technique durant les heures de bureau. </w:t>
      </w: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Le Bureau régional de la sécurité (BRS) :</w:t>
      </w:r>
    </w:p>
    <w:p w:rsidR="00341E9B" w:rsidRPr="00341E9B" w:rsidRDefault="00341E9B" w:rsidP="00341E9B">
      <w:pPr>
        <w:spacing w:after="120" w:line="235" w:lineRule="auto"/>
        <w:rPr>
          <w:rFonts w:ascii="Times New Roman" w:eastAsia="Times New Roman" w:hAnsi="Times New Roman" w:cs="Times New Roman"/>
          <w:color w:val="993300"/>
          <w:sz w:val="8"/>
          <w:szCs w:val="8"/>
          <w:lang w:eastAsia="en-CA"/>
        </w:rPr>
      </w:pPr>
    </w:p>
    <w:p w:rsidR="00341E9B" w:rsidRPr="00341E9B" w:rsidRDefault="00341E9B" w:rsidP="00341E9B">
      <w:pPr>
        <w:numPr>
          <w:ilvl w:val="1"/>
          <w:numId w:val="14"/>
        </w:numPr>
        <w:spacing w:after="0" w:line="240" w:lineRule="auto"/>
        <w:ind w:left="709" w:hanging="425"/>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Fournira des conseils.</w:t>
      </w:r>
    </w:p>
    <w:p w:rsidR="00341E9B" w:rsidRDefault="00341E9B" w:rsidP="00341E9B">
      <w:pPr>
        <w:spacing w:after="0" w:line="240" w:lineRule="auto"/>
        <w:rPr>
          <w:rFonts w:ascii="Times New Roman" w:eastAsia="Times New Roman" w:hAnsi="Times New Roman" w:cs="Times New Roman"/>
          <w:b/>
          <w:sz w:val="24"/>
          <w:szCs w:val="24"/>
          <w:lang w:eastAsia="en-CA"/>
        </w:rPr>
      </w:pPr>
    </w:p>
    <w:p w:rsidR="00341E9B" w:rsidRPr="00341E9B" w:rsidRDefault="00341E9B" w:rsidP="00341E9B">
      <w:pPr>
        <w:spacing w:after="0" w:line="240"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Le bureau du sous-ministre adjoint :</w:t>
      </w:r>
    </w:p>
    <w:p w:rsid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spacing w:after="0" w:line="240" w:lineRule="auto"/>
        <w:rPr>
          <w:rFonts w:ascii="Times New Roman" w:eastAsia="Times New Roman" w:hAnsi="Times New Roman" w:cs="Times New Roman"/>
          <w:sz w:val="24"/>
          <w:szCs w:val="24"/>
          <w:lang w:eastAsia="en-CA"/>
        </w:rPr>
      </w:pPr>
    </w:p>
    <w:p w:rsidR="00341E9B" w:rsidRPr="00341E9B" w:rsidRDefault="00341E9B" w:rsidP="00341E9B">
      <w:pPr>
        <w:numPr>
          <w:ilvl w:val="0"/>
          <w:numId w:val="10"/>
        </w:numPr>
        <w:spacing w:after="12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procédera à l’examen et à l’approbation des demandes de télétravail ;</w:t>
      </w:r>
    </w:p>
    <w:p w:rsidR="00341E9B" w:rsidRPr="00341E9B" w:rsidRDefault="00341E9B" w:rsidP="00341E9B">
      <w:pPr>
        <w:numPr>
          <w:ilvl w:val="0"/>
          <w:numId w:val="10"/>
        </w:numPr>
        <w:spacing w:after="120" w:line="240"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lastRenderedPageBreak/>
        <w:t>informera le gestionnaire de la décision en lui retournant la copie numérisée du formulaire signé.</w:t>
      </w:r>
    </w:p>
    <w:p w:rsidR="00341E9B" w:rsidRPr="00341E9B" w:rsidRDefault="00341E9B" w:rsidP="00341E9B">
      <w:pPr>
        <w:spacing w:after="0" w:line="240" w:lineRule="auto"/>
        <w:ind w:left="720"/>
        <w:rPr>
          <w:rFonts w:ascii="Times New Roman" w:eastAsia="Times New Roman" w:hAnsi="Times New Roman" w:cs="Times New Roman"/>
          <w:sz w:val="24"/>
          <w:szCs w:val="24"/>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sz w:val="24"/>
          <w:szCs w:val="24"/>
          <w:lang w:eastAsia="en-CA"/>
        </w:rPr>
        <w:t>7. Gestion du rendement des télétravailleurs</w:t>
      </w:r>
    </w:p>
    <w:p w:rsidR="00341E9B" w:rsidRPr="00341E9B" w:rsidRDefault="00341E9B" w:rsidP="00341E9B">
      <w:pPr>
        <w:spacing w:after="120" w:line="235" w:lineRule="auto"/>
        <w:rPr>
          <w:rFonts w:ascii="Times New Roman" w:eastAsia="Times New Roman" w:hAnsi="Times New Roman" w:cs="Times New Roman"/>
          <w:color w:val="FF0000"/>
          <w:sz w:val="24"/>
          <w:szCs w:val="24"/>
          <w:lang w:eastAsia="en-CA"/>
        </w:rPr>
      </w:pPr>
      <w:r w:rsidRPr="00341E9B">
        <w:rPr>
          <w:rFonts w:ascii="Times New Roman" w:eastAsia="Times New Roman" w:hAnsi="Times New Roman" w:cs="Times New Roman"/>
          <w:sz w:val="24"/>
          <w:szCs w:val="24"/>
          <w:lang w:eastAsia="en-CA"/>
        </w:rPr>
        <w:t xml:space="preserve">Le rendement des télétravailleurs sera géré de la même manière que dans le cas des employés travaillant sur les lieux de travail désignés. On utilisera le processus ministériel de gestion du rendement pour établir des objectifs en matière de rendement, définir les mesures du rendement (les résultats escomptés) et fournir une rétroaction régulière aux télétravailleurs. </w:t>
      </w: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p>
    <w:p w:rsidR="00341E9B" w:rsidRPr="00341E9B" w:rsidRDefault="00341E9B" w:rsidP="00341E9B">
      <w:pPr>
        <w:spacing w:after="12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sz w:val="24"/>
          <w:szCs w:val="24"/>
          <w:lang w:eastAsia="en-CA"/>
        </w:rPr>
        <w:t>8. Responsabilisation et surveillance</w:t>
      </w:r>
    </w:p>
    <w:p w:rsidR="00341E9B" w:rsidRPr="00341E9B" w:rsidRDefault="00341E9B" w:rsidP="00341E9B">
      <w:pPr>
        <w:spacing w:after="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Même si, dans le cadre de la gestion de rendement, les ententes de télétravail doivent faire l’objet d’évaluations régulières (c.</w:t>
      </w:r>
      <w:r w:rsidRPr="00341E9B">
        <w:rPr>
          <w:rFonts w:ascii="Times New Roman" w:eastAsia="Times New Roman" w:hAnsi="Times New Roman" w:cs="Times New Roman"/>
          <w:sz w:val="24"/>
          <w:szCs w:val="24"/>
          <w:lang w:eastAsia="en-CA"/>
        </w:rPr>
        <w:noBreakHyphen/>
        <w:t>à</w:t>
      </w:r>
      <w:r w:rsidRPr="00341E9B">
        <w:rPr>
          <w:rFonts w:ascii="Times New Roman" w:eastAsia="Times New Roman" w:hAnsi="Times New Roman" w:cs="Times New Roman"/>
          <w:sz w:val="24"/>
          <w:szCs w:val="24"/>
          <w:lang w:eastAsia="en-CA"/>
        </w:rPr>
        <w:noBreakHyphen/>
        <w:t xml:space="preserve">d. s’assurer que la qualité du travail et la quantité du travail effectué répondent aux attentes en matière de rendement), toutes les ententes de télétravail doivent être examinées par la gestion une fois par année pour veiller au respect continu des exigences décrites à la section 5 de la présente Directive.  </w:t>
      </w:r>
    </w:p>
    <w:p w:rsidR="00341E9B" w:rsidRPr="00341E9B" w:rsidRDefault="00341E9B" w:rsidP="00341E9B">
      <w:pPr>
        <w:spacing w:after="0" w:line="235" w:lineRule="auto"/>
        <w:rPr>
          <w:rFonts w:ascii="Times New Roman" w:eastAsia="Times New Roman" w:hAnsi="Times New Roman" w:cs="Times New Roman"/>
          <w:sz w:val="24"/>
          <w:szCs w:val="24"/>
          <w:lang w:eastAsia="en-CA"/>
        </w:rPr>
      </w:pPr>
    </w:p>
    <w:p w:rsidR="00341E9B" w:rsidRPr="00341E9B" w:rsidRDefault="00341E9B" w:rsidP="00341E9B">
      <w:pPr>
        <w:spacing w:after="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La durée maximum d’une entente de télétravail ne doit pas dépasser un an à partir de la date ou l’employé a débuté le télétravail et pourra être prolongée par la suite.</w:t>
      </w:r>
    </w:p>
    <w:p w:rsidR="00341E9B" w:rsidRPr="00341E9B" w:rsidRDefault="00341E9B" w:rsidP="00341E9B">
      <w:pPr>
        <w:spacing w:after="0" w:line="235" w:lineRule="auto"/>
        <w:rPr>
          <w:rFonts w:ascii="Times New Roman" w:eastAsia="Times New Roman" w:hAnsi="Times New Roman" w:cs="Times New Roman"/>
          <w:sz w:val="24"/>
          <w:szCs w:val="24"/>
          <w:lang w:eastAsia="en-CA"/>
        </w:rPr>
      </w:pPr>
    </w:p>
    <w:p w:rsidR="00341E9B" w:rsidRPr="00341E9B" w:rsidRDefault="00341E9B" w:rsidP="00341E9B">
      <w:pPr>
        <w:spacing w:after="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Le BRS conservera une copie de toutes les ententes de télétravail et les évaluations des menaces et des risques de sa région (Administration centrale, Atlantique, Ouest et territoires, Ontario et Québec). </w:t>
      </w:r>
    </w:p>
    <w:p w:rsidR="00341E9B" w:rsidRPr="00341E9B" w:rsidRDefault="00341E9B" w:rsidP="00341E9B">
      <w:pPr>
        <w:spacing w:after="0" w:line="235" w:lineRule="auto"/>
        <w:rPr>
          <w:rFonts w:ascii="Times New Roman" w:eastAsia="Times New Roman" w:hAnsi="Times New Roman" w:cs="Times New Roman"/>
          <w:sz w:val="24"/>
          <w:szCs w:val="24"/>
          <w:lang w:eastAsia="en-CA"/>
        </w:rPr>
      </w:pPr>
    </w:p>
    <w:p w:rsidR="00341E9B" w:rsidRPr="00341E9B" w:rsidRDefault="00341E9B" w:rsidP="00341E9B">
      <w:pPr>
        <w:spacing w:after="0" w:line="235" w:lineRule="auto"/>
        <w:rPr>
          <w:rFonts w:ascii="Times New Roman" w:eastAsia="Times New Roman" w:hAnsi="Times New Roman" w:cs="Times New Roman"/>
          <w:sz w:val="24"/>
          <w:szCs w:val="24"/>
          <w:lang w:eastAsia="en-CA"/>
        </w:rPr>
      </w:pPr>
      <w:r w:rsidRPr="00341E9B">
        <w:rPr>
          <w:rFonts w:ascii="Times New Roman" w:eastAsia="Times New Roman" w:hAnsi="Times New Roman" w:cs="Times New Roman"/>
          <w:sz w:val="24"/>
          <w:szCs w:val="24"/>
          <w:lang w:eastAsia="en-CA"/>
        </w:rPr>
        <w:t xml:space="preserve">Les responsables de la TI doivent effectuer le suivi de l’utilisation du réseau, de l’équipement de TI et des logiciels ministériels dont se sert le télétravailleur. </w:t>
      </w: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r w:rsidRPr="00341E9B">
        <w:rPr>
          <w:rFonts w:ascii="Times New Roman" w:eastAsia="Times New Roman" w:hAnsi="Times New Roman" w:cs="Times New Roman"/>
          <w:b/>
          <w:sz w:val="24"/>
          <w:szCs w:val="24"/>
          <w:lang w:eastAsia="en-CA"/>
        </w:rPr>
        <w:t>9.</w:t>
      </w:r>
      <w:r w:rsidRPr="00341E9B">
        <w:rPr>
          <w:rFonts w:ascii="Times New Roman" w:eastAsia="Times New Roman" w:hAnsi="Times New Roman" w:cs="Times New Roman"/>
          <w:sz w:val="24"/>
          <w:szCs w:val="24"/>
          <w:lang w:eastAsia="en-CA"/>
        </w:rPr>
        <w:t xml:space="preserve"> </w:t>
      </w:r>
      <w:r w:rsidRPr="00341E9B">
        <w:rPr>
          <w:rFonts w:ascii="Times New Roman" w:eastAsia="Times New Roman" w:hAnsi="Times New Roman" w:cs="Times New Roman"/>
          <w:b/>
          <w:sz w:val="24"/>
          <w:szCs w:val="24"/>
          <w:lang w:eastAsia="en-CA"/>
        </w:rPr>
        <w:t>Références</w:t>
      </w:r>
    </w:p>
    <w:p w:rsidR="00341E9B" w:rsidRPr="00341E9B" w:rsidRDefault="00341E9B" w:rsidP="00341E9B">
      <w:pPr>
        <w:spacing w:after="120" w:line="235" w:lineRule="auto"/>
        <w:rPr>
          <w:rFonts w:ascii="Times New Roman" w:eastAsia="Times New Roman" w:hAnsi="Times New Roman" w:cs="Times New Roman"/>
          <w:b/>
          <w:sz w:val="20"/>
          <w:szCs w:val="20"/>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u w:val="single"/>
          <w:lang w:eastAsia="en-CA"/>
        </w:rPr>
      </w:pPr>
      <w:r w:rsidRPr="00341E9B">
        <w:rPr>
          <w:rFonts w:ascii="Times New Roman" w:eastAsia="Times New Roman" w:hAnsi="Times New Roman" w:cs="Times New Roman"/>
          <w:b/>
          <w:sz w:val="24"/>
          <w:szCs w:val="24"/>
          <w:u w:val="single"/>
          <w:lang w:eastAsia="en-CA"/>
        </w:rPr>
        <w:t>Lois, dispositions législatives et politiques</w:t>
      </w:r>
    </w:p>
    <w:p w:rsidR="00341E9B" w:rsidRPr="00341E9B" w:rsidRDefault="00341E9B" w:rsidP="00341E9B">
      <w:pPr>
        <w:spacing w:after="120" w:line="235" w:lineRule="auto"/>
        <w:rPr>
          <w:rFonts w:ascii="Times New Roman" w:eastAsia="Times New Roman" w:hAnsi="Times New Roman" w:cs="Times New Roman"/>
          <w:b/>
          <w:sz w:val="24"/>
          <w:szCs w:val="24"/>
          <w:lang w:eastAsia="en-CA"/>
        </w:rPr>
      </w:pPr>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24" w:history="1">
        <w:r w:rsidR="00341E9B" w:rsidRPr="00341E9B">
          <w:rPr>
            <w:rFonts w:ascii="Times New Roman" w:eastAsia="Times New Roman" w:hAnsi="Times New Roman" w:cs="Times New Roman"/>
            <w:color w:val="0000FF"/>
            <w:sz w:val="24"/>
            <w:szCs w:val="24"/>
            <w:u w:val="single"/>
            <w:lang w:eastAsia="en-CA"/>
          </w:rPr>
          <w:t>Code de conduite de l’EDSC</w:t>
        </w:r>
      </w:hyperlink>
    </w:p>
    <w:p w:rsidR="00341E9B" w:rsidRPr="00341E9B" w:rsidRDefault="00341E9B" w:rsidP="00341E9B">
      <w:pPr>
        <w:spacing w:after="120" w:line="235" w:lineRule="auto"/>
        <w:rPr>
          <w:rFonts w:ascii="Times New Roman" w:eastAsia="Times New Roman" w:hAnsi="Times New Roman" w:cs="Times New Roman"/>
          <w:color w:val="0000FF"/>
          <w:sz w:val="24"/>
          <w:szCs w:val="24"/>
          <w:u w:val="single"/>
          <w:lang w:eastAsia="en-CA"/>
        </w:rPr>
      </w:pPr>
      <w:r w:rsidRPr="00341E9B">
        <w:rPr>
          <w:rFonts w:ascii="Times New Roman" w:eastAsia="Times New Roman" w:hAnsi="Times New Roman" w:cs="Times New Roman"/>
          <w:color w:val="0000FF"/>
          <w:sz w:val="24"/>
          <w:szCs w:val="24"/>
          <w:lang w:eastAsia="en-CA"/>
        </w:rPr>
        <w:fldChar w:fldCharType="begin"/>
      </w:r>
      <w:r w:rsidRPr="00341E9B">
        <w:rPr>
          <w:rFonts w:ascii="Times New Roman" w:eastAsia="Times New Roman" w:hAnsi="Times New Roman" w:cs="Times New Roman"/>
          <w:color w:val="0000FF"/>
          <w:sz w:val="24"/>
          <w:szCs w:val="24"/>
          <w:lang w:eastAsia="en-CA"/>
        </w:rPr>
        <w:instrText xml:space="preserve"> HYPERLINK "http://www.tbs-sct.gc.ca/pol/doc-fra.aspx?id=25049" </w:instrText>
      </w:r>
      <w:r w:rsidRPr="00341E9B">
        <w:rPr>
          <w:rFonts w:ascii="Times New Roman" w:eastAsia="Times New Roman" w:hAnsi="Times New Roman" w:cs="Times New Roman"/>
          <w:color w:val="0000FF"/>
          <w:sz w:val="24"/>
          <w:szCs w:val="24"/>
          <w:lang w:eastAsia="en-CA"/>
        </w:rPr>
        <w:fldChar w:fldCharType="separate"/>
      </w:r>
      <w:r w:rsidRPr="00341E9B">
        <w:rPr>
          <w:rFonts w:ascii="Times New Roman" w:eastAsia="Times New Roman" w:hAnsi="Times New Roman" w:cs="Times New Roman"/>
          <w:color w:val="0000FF"/>
          <w:sz w:val="24"/>
          <w:szCs w:val="24"/>
          <w:u w:val="single"/>
          <w:lang w:eastAsia="en-CA"/>
        </w:rPr>
        <w:t xml:space="preserve">Code de valeurs et d’éthique du secteur public </w:t>
      </w:r>
    </w:p>
    <w:p w:rsidR="00341E9B" w:rsidRPr="00341E9B" w:rsidRDefault="00341E9B" w:rsidP="00341E9B">
      <w:pPr>
        <w:spacing w:after="120" w:line="235" w:lineRule="auto"/>
        <w:rPr>
          <w:rFonts w:ascii="Times New Roman" w:eastAsia="Times New Roman" w:hAnsi="Times New Roman" w:cs="Times New Roman"/>
          <w:color w:val="0000FF"/>
          <w:sz w:val="24"/>
          <w:szCs w:val="24"/>
          <w:lang w:eastAsia="en-CA"/>
        </w:rPr>
      </w:pPr>
      <w:r w:rsidRPr="00341E9B">
        <w:rPr>
          <w:rFonts w:ascii="Times New Roman" w:eastAsia="Times New Roman" w:hAnsi="Times New Roman" w:cs="Times New Roman"/>
          <w:color w:val="0000FF"/>
          <w:sz w:val="24"/>
          <w:szCs w:val="24"/>
          <w:lang w:eastAsia="en-CA"/>
        </w:rPr>
        <w:fldChar w:fldCharType="end"/>
      </w:r>
      <w:hyperlink r:id="rId25" w:history="1">
        <w:r w:rsidRPr="00341E9B">
          <w:rPr>
            <w:rFonts w:ascii="Times New Roman" w:eastAsia="Times New Roman" w:hAnsi="Times New Roman" w:cs="Times New Roman"/>
            <w:color w:val="0000FF"/>
            <w:sz w:val="24"/>
            <w:szCs w:val="24"/>
            <w:u w:val="single"/>
            <w:lang w:eastAsia="en-CA"/>
          </w:rPr>
          <w:t>Programme ministériel de santé et de sécurité au travail</w:t>
        </w:r>
      </w:hyperlink>
      <w:r w:rsidRPr="00341E9B">
        <w:rPr>
          <w:rFonts w:ascii="Times New Roman" w:eastAsia="Times New Roman" w:hAnsi="Times New Roman" w:cs="Times New Roman"/>
          <w:color w:val="0000FF"/>
          <w:sz w:val="24"/>
          <w:szCs w:val="24"/>
          <w:lang w:eastAsia="en-CA"/>
        </w:rPr>
        <w:t xml:space="preserve">  </w:t>
      </w:r>
    </w:p>
    <w:p w:rsidR="00341E9B" w:rsidRPr="00341E9B" w:rsidRDefault="00341E9B" w:rsidP="00341E9B">
      <w:pPr>
        <w:spacing w:after="120" w:line="235" w:lineRule="auto"/>
        <w:rPr>
          <w:rFonts w:ascii="Times New Roman" w:eastAsia="Times New Roman" w:hAnsi="Times New Roman" w:cs="Times New Roman"/>
          <w:color w:val="0000FF"/>
          <w:sz w:val="24"/>
          <w:szCs w:val="24"/>
          <w:lang w:eastAsia="en-CA"/>
        </w:rPr>
      </w:pPr>
      <w:r w:rsidRPr="00341E9B">
        <w:rPr>
          <w:rFonts w:ascii="Times New Roman" w:eastAsia="Times New Roman" w:hAnsi="Times New Roman" w:cs="Times New Roman"/>
          <w:color w:val="0000FF"/>
          <w:sz w:val="24"/>
          <w:szCs w:val="24"/>
          <w:lang w:eastAsia="en-CA"/>
        </w:rPr>
        <w:t xml:space="preserve">La </w:t>
      </w:r>
      <w:hyperlink r:id="rId26" w:history="1">
        <w:r w:rsidRPr="00341E9B">
          <w:rPr>
            <w:rFonts w:ascii="Times New Roman" w:eastAsia="Times New Roman" w:hAnsi="Times New Roman" w:cs="Times New Roman"/>
            <w:i/>
            <w:color w:val="0000FF"/>
            <w:sz w:val="24"/>
            <w:szCs w:val="24"/>
            <w:u w:val="single"/>
            <w:lang w:eastAsia="en-CA"/>
          </w:rPr>
          <w:t>Loi sur l’accès à l’information</w:t>
        </w:r>
      </w:hyperlink>
      <w:r w:rsidRPr="00341E9B">
        <w:rPr>
          <w:rFonts w:ascii="Times New Roman" w:eastAsia="Times New Roman" w:hAnsi="Times New Roman" w:cs="Times New Roman"/>
          <w:color w:val="0000FF"/>
          <w:sz w:val="24"/>
          <w:szCs w:val="24"/>
          <w:lang w:eastAsia="en-CA"/>
        </w:rPr>
        <w:t xml:space="preserve"> et la </w:t>
      </w:r>
      <w:hyperlink r:id="rId27" w:history="1">
        <w:r w:rsidRPr="00341E9B">
          <w:rPr>
            <w:rFonts w:ascii="Times New Roman" w:eastAsia="Times New Roman" w:hAnsi="Times New Roman" w:cs="Times New Roman"/>
            <w:i/>
            <w:color w:val="0000FF"/>
            <w:sz w:val="24"/>
            <w:szCs w:val="24"/>
            <w:u w:val="single"/>
            <w:lang w:eastAsia="en-CA"/>
          </w:rPr>
          <w:t>Loi sur la protection des renseignements personnels</w:t>
        </w:r>
      </w:hyperlink>
    </w:p>
    <w:p w:rsidR="00341E9B" w:rsidRDefault="00341E9B" w:rsidP="00341E9B">
      <w:pPr>
        <w:spacing w:after="120" w:line="235" w:lineRule="auto"/>
        <w:rPr>
          <w:rFonts w:ascii="Times New Roman" w:eastAsia="Times New Roman" w:hAnsi="Times New Roman" w:cs="Times New Roman"/>
          <w:b/>
          <w:sz w:val="24"/>
          <w:szCs w:val="24"/>
          <w:u w:val="single"/>
          <w:lang w:eastAsia="en-CA"/>
        </w:rPr>
      </w:pPr>
    </w:p>
    <w:p w:rsidR="00341E9B" w:rsidRPr="00341E9B" w:rsidRDefault="00341E9B" w:rsidP="00341E9B">
      <w:pPr>
        <w:spacing w:after="120" w:line="235" w:lineRule="auto"/>
        <w:rPr>
          <w:rFonts w:ascii="Times New Roman" w:eastAsia="Times New Roman" w:hAnsi="Times New Roman" w:cs="Times New Roman"/>
          <w:sz w:val="24"/>
          <w:szCs w:val="24"/>
          <w:u w:val="single"/>
          <w:lang w:eastAsia="en-CA"/>
        </w:rPr>
      </w:pPr>
      <w:r w:rsidRPr="00341E9B">
        <w:rPr>
          <w:rFonts w:ascii="Times New Roman" w:eastAsia="Times New Roman" w:hAnsi="Times New Roman" w:cs="Times New Roman"/>
          <w:b/>
          <w:sz w:val="24"/>
          <w:szCs w:val="24"/>
          <w:u w:val="single"/>
          <w:lang w:eastAsia="en-CA"/>
        </w:rPr>
        <w:t xml:space="preserve">Politiques et procédures d’EDSC relatives à la sécurité </w:t>
      </w:r>
    </w:p>
    <w:p w:rsidR="00341E9B" w:rsidRPr="00341E9B" w:rsidRDefault="00341E9B" w:rsidP="00341E9B">
      <w:pPr>
        <w:spacing w:after="120" w:line="235" w:lineRule="auto"/>
        <w:rPr>
          <w:rFonts w:ascii="Times New Roman" w:eastAsia="Times New Roman" w:hAnsi="Times New Roman" w:cs="Times New Roman"/>
          <w:color w:val="0070C0"/>
          <w:sz w:val="24"/>
          <w:szCs w:val="24"/>
          <w:lang w:eastAsia="en-CA"/>
        </w:rPr>
      </w:pPr>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28" w:history="1">
        <w:r w:rsidR="00341E9B" w:rsidRPr="00341E9B">
          <w:rPr>
            <w:rFonts w:ascii="Times New Roman" w:eastAsia="Times New Roman" w:hAnsi="Times New Roman" w:cs="Times New Roman"/>
            <w:color w:val="0000FF"/>
            <w:sz w:val="24"/>
            <w:szCs w:val="24"/>
            <w:u w:val="single"/>
            <w:lang w:eastAsia="en-CA"/>
          </w:rPr>
          <w:t>Directive sur l’utilisation du réseau d’EDSC</w:t>
        </w:r>
      </w:hyperlink>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29" w:history="1">
        <w:r w:rsidR="00341E9B" w:rsidRPr="00341E9B">
          <w:rPr>
            <w:rFonts w:ascii="Times New Roman" w:eastAsia="Times New Roman" w:hAnsi="Times New Roman" w:cs="Times New Roman"/>
            <w:color w:val="0000FF"/>
            <w:sz w:val="24"/>
            <w:szCs w:val="24"/>
            <w:u w:val="single"/>
            <w:lang w:eastAsia="en-CA"/>
          </w:rPr>
          <w:t>Politique de télétravail du SCT</w:t>
        </w:r>
      </w:hyperlink>
    </w:p>
    <w:p w:rsidR="00341E9B" w:rsidRPr="00341E9B" w:rsidRDefault="00341E9B" w:rsidP="00341E9B">
      <w:pPr>
        <w:spacing w:after="120" w:line="235" w:lineRule="auto"/>
        <w:rPr>
          <w:rFonts w:ascii="Times New Roman" w:eastAsia="Times New Roman" w:hAnsi="Times New Roman" w:cs="Times New Roman"/>
          <w:color w:val="0000FF"/>
          <w:sz w:val="24"/>
          <w:szCs w:val="24"/>
          <w:u w:val="single"/>
          <w:lang w:eastAsia="en-CA"/>
        </w:rPr>
      </w:pPr>
      <w:r w:rsidRPr="00341E9B">
        <w:rPr>
          <w:rFonts w:ascii="Times New Roman" w:eastAsia="Times New Roman" w:hAnsi="Times New Roman" w:cs="Times New Roman"/>
          <w:color w:val="0000FF"/>
          <w:sz w:val="24"/>
          <w:szCs w:val="24"/>
          <w:lang w:eastAsia="en-CA"/>
        </w:rPr>
        <w:lastRenderedPageBreak/>
        <w:fldChar w:fldCharType="begin"/>
      </w:r>
      <w:r w:rsidRPr="00341E9B">
        <w:rPr>
          <w:rFonts w:ascii="Times New Roman" w:eastAsia="Times New Roman" w:hAnsi="Times New Roman" w:cs="Times New Roman"/>
          <w:color w:val="0000FF"/>
          <w:sz w:val="24"/>
          <w:szCs w:val="24"/>
          <w:lang w:eastAsia="en-CA"/>
        </w:rPr>
        <w:instrText xml:space="preserve"> HYPERLINK "http://www.tbs-sct.gc.ca/pol/doc-fra.aspx?id=27122" </w:instrText>
      </w:r>
      <w:r w:rsidRPr="00341E9B">
        <w:rPr>
          <w:rFonts w:ascii="Times New Roman" w:eastAsia="Times New Roman" w:hAnsi="Times New Roman" w:cs="Times New Roman"/>
          <w:color w:val="0000FF"/>
          <w:sz w:val="24"/>
          <w:szCs w:val="24"/>
          <w:lang w:eastAsia="en-CA"/>
        </w:rPr>
        <w:fldChar w:fldCharType="separate"/>
      </w:r>
      <w:r w:rsidRPr="00341E9B">
        <w:rPr>
          <w:rFonts w:ascii="Times New Roman" w:eastAsia="Times New Roman" w:hAnsi="Times New Roman" w:cs="Times New Roman"/>
          <w:color w:val="0000FF"/>
          <w:sz w:val="24"/>
          <w:szCs w:val="24"/>
          <w:u w:val="single"/>
          <w:lang w:eastAsia="en-CA"/>
        </w:rPr>
        <w:t>Politique sur l’utilisation acceptable des dispositifs et des réseaux du SCT</w:t>
      </w:r>
    </w:p>
    <w:p w:rsidR="00341E9B" w:rsidRPr="00341E9B" w:rsidRDefault="00341E9B" w:rsidP="00341E9B">
      <w:pPr>
        <w:spacing w:after="120" w:line="235" w:lineRule="auto"/>
        <w:rPr>
          <w:rFonts w:ascii="Times New Roman" w:eastAsia="Times New Roman" w:hAnsi="Times New Roman" w:cs="Times New Roman"/>
          <w:i/>
          <w:color w:val="0000FF"/>
          <w:sz w:val="24"/>
          <w:szCs w:val="24"/>
          <w:lang w:eastAsia="en-CA"/>
        </w:rPr>
      </w:pPr>
      <w:r w:rsidRPr="00341E9B">
        <w:rPr>
          <w:rFonts w:ascii="Times New Roman" w:eastAsia="Times New Roman" w:hAnsi="Times New Roman" w:cs="Times New Roman"/>
          <w:color w:val="0000FF"/>
          <w:sz w:val="24"/>
          <w:szCs w:val="24"/>
          <w:lang w:eastAsia="en-CA"/>
        </w:rPr>
        <w:fldChar w:fldCharType="end"/>
      </w:r>
      <w:hyperlink r:id="rId30" w:history="1">
        <w:r w:rsidRPr="00341E9B">
          <w:rPr>
            <w:rFonts w:ascii="Times New Roman" w:eastAsia="Times New Roman" w:hAnsi="Times New Roman" w:cs="Times New Roman"/>
            <w:i/>
            <w:color w:val="0000FF"/>
            <w:sz w:val="24"/>
            <w:szCs w:val="24"/>
            <w:u w:val="single"/>
            <w:lang w:eastAsia="en-CA"/>
          </w:rPr>
          <w:t>Loi sur les relations de travail dans la fonction publique</w:t>
        </w:r>
      </w:hyperlink>
    </w:p>
    <w:p w:rsidR="00341E9B" w:rsidRPr="00341E9B" w:rsidRDefault="00C06502" w:rsidP="00341E9B">
      <w:pPr>
        <w:spacing w:after="120" w:line="235" w:lineRule="auto"/>
        <w:rPr>
          <w:rFonts w:ascii="Times New Roman" w:eastAsia="Times New Roman" w:hAnsi="Times New Roman" w:cs="Times New Roman"/>
          <w:color w:val="0000FF"/>
          <w:sz w:val="24"/>
          <w:szCs w:val="24"/>
          <w:lang w:eastAsia="en-CA"/>
        </w:rPr>
      </w:pPr>
      <w:hyperlink r:id="rId31" w:history="1">
        <w:r w:rsidR="00341E9B" w:rsidRPr="00341E9B">
          <w:rPr>
            <w:rFonts w:ascii="Times New Roman" w:eastAsia="Times New Roman" w:hAnsi="Times New Roman" w:cs="Times New Roman"/>
            <w:color w:val="0000FF"/>
            <w:sz w:val="24"/>
            <w:szCs w:val="24"/>
            <w:u w:val="single"/>
            <w:lang w:eastAsia="en-CA"/>
          </w:rPr>
          <w:t>Conventions collectives</w:t>
        </w:r>
      </w:hyperlink>
    </w:p>
    <w:p w:rsidR="00341E9B" w:rsidRPr="00341E9B" w:rsidRDefault="00341E9B" w:rsidP="00341E9B">
      <w:pPr>
        <w:spacing w:after="120" w:line="235" w:lineRule="auto"/>
        <w:rPr>
          <w:rFonts w:ascii="Times New Roman" w:eastAsia="Times New Roman" w:hAnsi="Times New Roman" w:cs="Times New Roman"/>
          <w:b/>
          <w:color w:val="0000FF"/>
          <w:sz w:val="24"/>
          <w:szCs w:val="24"/>
          <w:lang w:eastAsia="en-CA"/>
        </w:rPr>
      </w:pPr>
    </w:p>
    <w:p w:rsidR="00341E9B" w:rsidRPr="00341E9B" w:rsidRDefault="00341E9B" w:rsidP="00341E9B">
      <w:pPr>
        <w:spacing w:after="120" w:line="235" w:lineRule="auto"/>
        <w:rPr>
          <w:rFonts w:ascii="Times New Roman" w:eastAsia="Times New Roman" w:hAnsi="Times New Roman" w:cs="Times New Roman"/>
          <w:b/>
          <w:sz w:val="24"/>
          <w:szCs w:val="24"/>
          <w:u w:val="single"/>
          <w:lang w:eastAsia="en-CA"/>
        </w:rPr>
      </w:pPr>
      <w:r w:rsidRPr="00341E9B">
        <w:rPr>
          <w:rFonts w:ascii="Times New Roman" w:eastAsia="Times New Roman" w:hAnsi="Times New Roman" w:cs="Times New Roman"/>
          <w:b/>
          <w:sz w:val="24"/>
          <w:szCs w:val="24"/>
          <w:u w:val="single"/>
          <w:lang w:eastAsia="en-CA"/>
        </w:rPr>
        <w:t>Formulaires ministériels relatifs au télétravail</w:t>
      </w:r>
    </w:p>
    <w:p w:rsidR="00341E9B" w:rsidRPr="00341E9B" w:rsidRDefault="00341E9B" w:rsidP="00341E9B">
      <w:pPr>
        <w:spacing w:after="120" w:line="235" w:lineRule="auto"/>
        <w:rPr>
          <w:rFonts w:ascii="Times New Roman" w:eastAsia="Times New Roman" w:hAnsi="Times New Roman" w:cs="Times New Roman"/>
          <w:b/>
          <w:color w:val="FF0000"/>
          <w:sz w:val="16"/>
          <w:szCs w:val="16"/>
          <w:lang w:eastAsia="en-CA"/>
        </w:rPr>
      </w:pPr>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32" w:history="1">
        <w:r w:rsidR="00341E9B" w:rsidRPr="00341E9B">
          <w:rPr>
            <w:rFonts w:ascii="Times New Roman" w:eastAsia="Times New Roman" w:hAnsi="Times New Roman" w:cs="Times New Roman"/>
            <w:color w:val="0000FF"/>
            <w:sz w:val="24"/>
            <w:szCs w:val="24"/>
            <w:u w:val="single"/>
            <w:lang w:eastAsia="en-CA"/>
          </w:rPr>
          <w:t>Outil d’auto-évaluation de l’employé</w:t>
        </w:r>
      </w:hyperlink>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33" w:history="1">
        <w:r w:rsidR="00341E9B" w:rsidRPr="00341E9B">
          <w:rPr>
            <w:rFonts w:ascii="Times New Roman" w:eastAsia="Times New Roman" w:hAnsi="Times New Roman" w:cs="Times New Roman"/>
            <w:color w:val="0000FF"/>
            <w:sz w:val="24"/>
            <w:szCs w:val="24"/>
            <w:u w:val="single"/>
            <w:lang w:eastAsia="en-CA"/>
          </w:rPr>
          <w:t>Formulaire de demande de télétravail</w:t>
        </w:r>
      </w:hyperlink>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34" w:history="1">
        <w:r w:rsidR="00341E9B" w:rsidRPr="00341E9B">
          <w:rPr>
            <w:rFonts w:ascii="Times New Roman" w:eastAsia="Times New Roman" w:hAnsi="Times New Roman" w:cs="Times New Roman"/>
            <w:color w:val="0000FF"/>
            <w:sz w:val="24"/>
            <w:szCs w:val="24"/>
            <w:u w:val="single"/>
            <w:lang w:eastAsia="en-CA"/>
          </w:rPr>
          <w:t>Entente de télétravail</w:t>
        </w:r>
      </w:hyperlink>
      <w:r w:rsidR="00341E9B" w:rsidRPr="00341E9B">
        <w:rPr>
          <w:rFonts w:ascii="Times New Roman" w:eastAsia="Times New Roman" w:hAnsi="Times New Roman" w:cs="Times New Roman"/>
          <w:color w:val="0000FF"/>
          <w:sz w:val="24"/>
          <w:szCs w:val="24"/>
          <w:u w:val="single"/>
          <w:lang w:eastAsia="en-CA"/>
        </w:rPr>
        <w:t xml:space="preserve"> </w:t>
      </w:r>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35" w:history="1">
        <w:r w:rsidR="00341E9B" w:rsidRPr="00341E9B">
          <w:rPr>
            <w:rFonts w:ascii="Times New Roman" w:eastAsia="Times New Roman" w:hAnsi="Times New Roman" w:cs="Times New Roman"/>
            <w:color w:val="0000FF"/>
            <w:sz w:val="24"/>
            <w:szCs w:val="24"/>
            <w:u w:val="single"/>
            <w:lang w:eastAsia="en-CA"/>
          </w:rPr>
          <w:t>Cadre d'évaluation des risques opérationnels</w:t>
        </w:r>
      </w:hyperlink>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36" w:history="1">
        <w:r w:rsidR="00341E9B" w:rsidRPr="00341E9B">
          <w:rPr>
            <w:rFonts w:ascii="Times New Roman" w:eastAsia="Times New Roman" w:hAnsi="Times New Roman" w:cs="Times New Roman"/>
            <w:color w:val="0000FF"/>
            <w:sz w:val="24"/>
            <w:szCs w:val="24"/>
            <w:u w:val="single"/>
            <w:lang w:eastAsia="en-CA"/>
          </w:rPr>
          <w:t>Formulaire d’évaluation et de recommandation de la direction</w:t>
        </w:r>
      </w:hyperlink>
    </w:p>
    <w:p w:rsidR="00341E9B" w:rsidRPr="00341E9B" w:rsidRDefault="00C06502" w:rsidP="00341E9B">
      <w:pPr>
        <w:spacing w:after="120" w:line="235" w:lineRule="auto"/>
        <w:rPr>
          <w:rFonts w:ascii="Times New Roman" w:eastAsia="Times New Roman" w:hAnsi="Times New Roman" w:cs="Times New Roman"/>
          <w:color w:val="0000FF"/>
          <w:sz w:val="24"/>
          <w:szCs w:val="24"/>
          <w:lang w:eastAsia="en-CA"/>
        </w:rPr>
      </w:pPr>
      <w:hyperlink r:id="rId37" w:history="1">
        <w:r w:rsidR="00341E9B" w:rsidRPr="00341E9B">
          <w:rPr>
            <w:rFonts w:ascii="Times New Roman" w:eastAsia="Times New Roman" w:hAnsi="Times New Roman" w:cs="Times New Roman"/>
            <w:color w:val="0000FF"/>
            <w:sz w:val="24"/>
            <w:szCs w:val="24"/>
            <w:u w:val="single"/>
            <w:lang w:eastAsia="en-CA"/>
          </w:rPr>
          <w:t>Déclaration concernant la sécurité du télétravail (ADM 5019)</w:t>
        </w:r>
      </w:hyperlink>
      <w:r w:rsidR="00341E9B" w:rsidRPr="00341E9B">
        <w:rPr>
          <w:rFonts w:ascii="Times New Roman" w:eastAsia="Times New Roman" w:hAnsi="Times New Roman" w:cs="Times New Roman"/>
          <w:color w:val="0000FF"/>
          <w:sz w:val="24"/>
          <w:szCs w:val="24"/>
          <w:lang w:eastAsia="en-CA"/>
        </w:rPr>
        <w:t xml:space="preserve"> </w:t>
      </w:r>
    </w:p>
    <w:p w:rsidR="00341E9B" w:rsidRPr="00341E9B" w:rsidRDefault="00C06502" w:rsidP="00341E9B">
      <w:pPr>
        <w:spacing w:after="120" w:line="235" w:lineRule="auto"/>
        <w:rPr>
          <w:rFonts w:ascii="Times New Roman" w:eastAsia="Times New Roman" w:hAnsi="Times New Roman" w:cs="Times New Roman"/>
          <w:color w:val="0000FF"/>
          <w:sz w:val="24"/>
          <w:szCs w:val="24"/>
          <w:lang w:eastAsia="en-CA"/>
        </w:rPr>
      </w:pPr>
      <w:hyperlink r:id="rId38" w:history="1">
        <w:r w:rsidR="00341E9B" w:rsidRPr="00341E9B">
          <w:rPr>
            <w:rFonts w:ascii="Times New Roman" w:eastAsia="Times New Roman" w:hAnsi="Times New Roman" w:cs="Times New Roman"/>
            <w:color w:val="0000FF"/>
            <w:sz w:val="24"/>
            <w:szCs w:val="24"/>
            <w:u w:val="single"/>
            <w:lang w:eastAsia="en-CA"/>
          </w:rPr>
          <w:t>Prêt de matériel appartenant au Ministère (ADM 3004)</w:t>
        </w:r>
      </w:hyperlink>
      <w:r w:rsidR="00341E9B" w:rsidRPr="00341E9B">
        <w:rPr>
          <w:rFonts w:ascii="Times New Roman" w:eastAsia="Times New Roman" w:hAnsi="Times New Roman" w:cs="Times New Roman"/>
          <w:color w:val="0000FF"/>
          <w:sz w:val="24"/>
          <w:szCs w:val="24"/>
          <w:lang w:eastAsia="en-CA"/>
        </w:rPr>
        <w:t xml:space="preserve"> </w:t>
      </w:r>
    </w:p>
    <w:p w:rsidR="00341E9B" w:rsidRPr="00341E9B" w:rsidRDefault="00C06502" w:rsidP="00341E9B">
      <w:pPr>
        <w:spacing w:after="120" w:line="235" w:lineRule="auto"/>
        <w:rPr>
          <w:rFonts w:ascii="Times New Roman" w:eastAsia="Times New Roman" w:hAnsi="Times New Roman" w:cs="Times New Roman"/>
          <w:color w:val="0000FF"/>
          <w:sz w:val="24"/>
          <w:szCs w:val="24"/>
          <w:lang w:eastAsia="en-CA"/>
        </w:rPr>
      </w:pPr>
      <w:hyperlink r:id="rId39" w:history="1">
        <w:r w:rsidR="00341E9B" w:rsidRPr="00341E9B">
          <w:rPr>
            <w:rFonts w:ascii="Times New Roman" w:eastAsia="Times New Roman" w:hAnsi="Times New Roman" w:cs="Times New Roman"/>
            <w:color w:val="0000FF"/>
            <w:sz w:val="24"/>
            <w:szCs w:val="24"/>
            <w:u w:val="single"/>
            <w:lang w:eastAsia="en-CA"/>
          </w:rPr>
          <w:t>Retour de matériel appartenant au Ministère (ADM 5018)</w:t>
        </w:r>
      </w:hyperlink>
      <w:r w:rsidR="00341E9B" w:rsidRPr="00341E9B">
        <w:rPr>
          <w:rFonts w:ascii="Times New Roman" w:eastAsia="Times New Roman" w:hAnsi="Times New Roman" w:cs="Times New Roman"/>
          <w:color w:val="0000FF"/>
          <w:sz w:val="24"/>
          <w:szCs w:val="24"/>
          <w:lang w:eastAsia="en-CA"/>
        </w:rPr>
        <w:t xml:space="preserve"> </w:t>
      </w:r>
    </w:p>
    <w:p w:rsidR="00341E9B" w:rsidRPr="00341E9B" w:rsidRDefault="00C06502" w:rsidP="00341E9B">
      <w:pPr>
        <w:spacing w:after="120" w:line="235" w:lineRule="auto"/>
        <w:rPr>
          <w:rFonts w:ascii="Times New Roman" w:eastAsia="Times New Roman" w:hAnsi="Times New Roman" w:cs="Times New Roman"/>
          <w:color w:val="0000FF"/>
          <w:sz w:val="24"/>
          <w:szCs w:val="24"/>
          <w:u w:val="single"/>
          <w:lang w:eastAsia="en-CA"/>
        </w:rPr>
      </w:pPr>
      <w:hyperlink r:id="rId40" w:history="1">
        <w:r w:rsidR="00341E9B" w:rsidRPr="00341E9B">
          <w:rPr>
            <w:rFonts w:ascii="Times New Roman" w:eastAsia="Times New Roman" w:hAnsi="Times New Roman" w:cs="Times New Roman"/>
            <w:color w:val="0000FF"/>
            <w:sz w:val="24"/>
            <w:szCs w:val="24"/>
            <w:u w:val="single"/>
            <w:lang w:eastAsia="en-CA"/>
          </w:rPr>
          <w:t>Liste de vérification de la santé et sécurité du lieu de télétravail</w:t>
        </w:r>
      </w:hyperlink>
    </w:p>
    <w:p w:rsidR="00341E9B" w:rsidRPr="00341E9B" w:rsidRDefault="00341E9B" w:rsidP="00341E9B">
      <w:pPr>
        <w:spacing w:after="120" w:line="235" w:lineRule="auto"/>
        <w:rPr>
          <w:rFonts w:ascii="Times New Roman" w:eastAsia="Times New Roman" w:hAnsi="Times New Roman" w:cs="Times New Roman"/>
          <w:color w:val="4F81BD"/>
          <w:sz w:val="24"/>
          <w:szCs w:val="24"/>
          <w:u w:val="single"/>
          <w:lang w:eastAsia="en-CA"/>
        </w:rPr>
      </w:pPr>
    </w:p>
    <w:p w:rsidR="00341E9B" w:rsidRPr="00341E9B" w:rsidRDefault="00341E9B" w:rsidP="00341E9B">
      <w:pPr>
        <w:spacing w:after="0" w:line="240" w:lineRule="auto"/>
        <w:ind w:left="1560" w:hanging="1560"/>
        <w:rPr>
          <w:rFonts w:ascii="Times New Roman" w:eastAsia="Times New Roman" w:hAnsi="Times New Roman" w:cs="Times New Roman"/>
          <w:lang w:eastAsia="en-CA"/>
        </w:rPr>
      </w:pPr>
      <w:r w:rsidRPr="00341E9B">
        <w:rPr>
          <w:rFonts w:ascii="Times New Roman" w:eastAsia="Times New Roman" w:hAnsi="Times New Roman" w:cs="Times New Roman"/>
          <w:b/>
          <w:lang w:eastAsia="en-CA"/>
        </w:rPr>
        <w:t>Mis à jour :</w:t>
      </w:r>
      <w:r w:rsidRPr="00341E9B">
        <w:rPr>
          <w:rFonts w:ascii="Times New Roman" w:eastAsia="Times New Roman" w:hAnsi="Times New Roman" w:cs="Times New Roman"/>
          <w:b/>
          <w:lang w:eastAsia="en-CA"/>
        </w:rPr>
        <w:tab/>
      </w:r>
      <w:r w:rsidRPr="00341E9B">
        <w:rPr>
          <w:rFonts w:ascii="Times New Roman" w:eastAsia="Times New Roman" w:hAnsi="Times New Roman" w:cs="Times New Roman"/>
          <w:lang w:eastAsia="en-CA"/>
        </w:rPr>
        <w:t>Centres d’expertise en relations de travail</w:t>
      </w:r>
    </w:p>
    <w:p w:rsidR="00341E9B" w:rsidRPr="00341E9B" w:rsidRDefault="00341E9B" w:rsidP="00341E9B">
      <w:pPr>
        <w:tabs>
          <w:tab w:val="left" w:pos="7230"/>
        </w:tabs>
        <w:spacing w:after="0" w:line="240" w:lineRule="auto"/>
        <w:ind w:left="1560" w:hanging="1560"/>
        <w:rPr>
          <w:rFonts w:ascii="Times New Roman" w:eastAsia="Times New Roman" w:hAnsi="Times New Roman" w:cs="Times New Roman"/>
          <w:lang w:eastAsia="en-CA"/>
        </w:rPr>
      </w:pPr>
      <w:r w:rsidRPr="00341E9B">
        <w:rPr>
          <w:rFonts w:ascii="Times New Roman" w:eastAsia="Times New Roman" w:hAnsi="Times New Roman" w:cs="Times New Roman"/>
          <w:lang w:eastAsia="en-CA"/>
        </w:rPr>
        <w:tab/>
        <w:t>Direction générale des services de ressources humaines</w:t>
      </w:r>
      <w:r w:rsidRPr="00341E9B">
        <w:rPr>
          <w:rFonts w:ascii="Times New Roman" w:eastAsia="Times New Roman" w:hAnsi="Times New Roman" w:cs="Times New Roman"/>
          <w:lang w:eastAsia="en-CA"/>
        </w:rPr>
        <w:tab/>
      </w:r>
    </w:p>
    <w:p w:rsidR="00341E9B" w:rsidRPr="00341E9B" w:rsidRDefault="00341E9B" w:rsidP="00341E9B">
      <w:pPr>
        <w:tabs>
          <w:tab w:val="left" w:pos="7230"/>
        </w:tabs>
        <w:spacing w:after="0" w:line="240" w:lineRule="auto"/>
        <w:ind w:left="1560" w:hanging="1560"/>
        <w:rPr>
          <w:rFonts w:ascii="Times New Roman" w:eastAsia="Times New Roman" w:hAnsi="Times New Roman" w:cs="Times New Roman"/>
          <w:lang w:eastAsia="en-CA"/>
        </w:rPr>
      </w:pPr>
    </w:p>
    <w:p w:rsidR="00341E9B" w:rsidRPr="00341E9B" w:rsidRDefault="00341E9B" w:rsidP="00341E9B">
      <w:pPr>
        <w:tabs>
          <w:tab w:val="left" w:pos="7230"/>
        </w:tabs>
        <w:spacing w:after="0" w:line="240" w:lineRule="auto"/>
        <w:ind w:left="1560" w:hanging="1560"/>
        <w:rPr>
          <w:rFonts w:ascii="Times New Roman" w:eastAsia="Times New Roman" w:hAnsi="Times New Roman" w:cs="Times New Roman"/>
          <w:sz w:val="24"/>
          <w:szCs w:val="24"/>
          <w:lang w:eastAsia="en-CA"/>
        </w:rPr>
      </w:pPr>
      <w:r w:rsidRPr="00341E9B">
        <w:rPr>
          <w:rFonts w:ascii="Times New Roman" w:eastAsia="Times New Roman" w:hAnsi="Times New Roman" w:cs="Times New Roman"/>
          <w:b/>
          <w:lang w:eastAsia="en-CA"/>
        </w:rPr>
        <w:t>Date :</w:t>
      </w:r>
      <w:r w:rsidRPr="00341E9B">
        <w:rPr>
          <w:rFonts w:ascii="Times New Roman" w:eastAsia="Times New Roman" w:hAnsi="Times New Roman" w:cs="Times New Roman"/>
          <w:lang w:eastAsia="en-CA"/>
        </w:rPr>
        <w:t xml:space="preserve"> </w:t>
      </w:r>
      <w:r w:rsidRPr="00341E9B">
        <w:rPr>
          <w:rFonts w:ascii="Times New Roman" w:eastAsia="Times New Roman" w:hAnsi="Times New Roman" w:cs="Times New Roman"/>
          <w:sz w:val="24"/>
          <w:szCs w:val="24"/>
          <w:lang w:eastAsia="en-CA"/>
        </w:rPr>
        <w:t>Le</w:t>
      </w:r>
      <w:r w:rsidRPr="00341E9B">
        <w:rPr>
          <w:rFonts w:ascii="Times New Roman" w:eastAsia="Times New Roman" w:hAnsi="Times New Roman" w:cs="Times New Roman"/>
          <w:lang w:eastAsia="en-CA"/>
        </w:rPr>
        <w:t xml:space="preserve"> </w:t>
      </w:r>
      <w:r w:rsidR="00C06502">
        <w:rPr>
          <w:rFonts w:ascii="Times New Roman" w:eastAsia="Times New Roman" w:hAnsi="Times New Roman" w:cs="Times New Roman"/>
          <w:sz w:val="24"/>
          <w:szCs w:val="24"/>
          <w:lang w:eastAsia="en-CA"/>
        </w:rPr>
        <w:t>10</w:t>
      </w:r>
      <w:r w:rsidR="0068473D">
        <w:rPr>
          <w:rFonts w:ascii="Times New Roman" w:eastAsia="Times New Roman" w:hAnsi="Times New Roman" w:cs="Times New Roman"/>
          <w:sz w:val="24"/>
          <w:szCs w:val="24"/>
          <w:lang w:eastAsia="en-CA"/>
        </w:rPr>
        <w:t xml:space="preserve"> </w:t>
      </w:r>
      <w:bookmarkStart w:id="0" w:name="_GoBack"/>
      <w:bookmarkEnd w:id="0"/>
      <w:r w:rsidR="0068473D">
        <w:rPr>
          <w:rFonts w:ascii="Times New Roman" w:eastAsia="Times New Roman" w:hAnsi="Times New Roman" w:cs="Times New Roman"/>
          <w:sz w:val="24"/>
          <w:szCs w:val="24"/>
          <w:lang w:eastAsia="en-CA"/>
        </w:rPr>
        <w:t>juin 2019</w:t>
      </w:r>
    </w:p>
    <w:sectPr w:rsidR="00341E9B" w:rsidRPr="00341E9B" w:rsidSect="00341E9B">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9B" w:rsidRDefault="00341E9B" w:rsidP="00341E9B">
      <w:pPr>
        <w:spacing w:after="0" w:line="240" w:lineRule="auto"/>
      </w:pPr>
      <w:r>
        <w:separator/>
      </w:r>
    </w:p>
  </w:endnote>
  <w:endnote w:type="continuationSeparator" w:id="0">
    <w:p w:rsidR="00341E9B" w:rsidRDefault="00341E9B" w:rsidP="0034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9B" w:rsidRDefault="00341E9B" w:rsidP="00341E9B">
      <w:pPr>
        <w:spacing w:after="0" w:line="240" w:lineRule="auto"/>
      </w:pPr>
      <w:r>
        <w:separator/>
      </w:r>
    </w:p>
  </w:footnote>
  <w:footnote w:type="continuationSeparator" w:id="0">
    <w:p w:rsidR="00341E9B" w:rsidRDefault="00341E9B" w:rsidP="0034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D452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B74F2"/>
    <w:multiLevelType w:val="hybridMultilevel"/>
    <w:tmpl w:val="6A025B1C"/>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25696"/>
    <w:multiLevelType w:val="hybridMultilevel"/>
    <w:tmpl w:val="BBF8A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67DD8"/>
    <w:multiLevelType w:val="hybridMultilevel"/>
    <w:tmpl w:val="47529D7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B436D"/>
    <w:multiLevelType w:val="hybridMultilevel"/>
    <w:tmpl w:val="F42E50BE"/>
    <w:lvl w:ilvl="0" w:tplc="040C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060CC"/>
    <w:multiLevelType w:val="hybridMultilevel"/>
    <w:tmpl w:val="9820A962"/>
    <w:lvl w:ilvl="0" w:tplc="10090001">
      <w:start w:val="1"/>
      <w:numFmt w:val="bullet"/>
      <w:lvlText w:val=""/>
      <w:lvlJc w:val="left"/>
      <w:pPr>
        <w:ind w:left="4166" w:hanging="360"/>
      </w:pPr>
      <w:rPr>
        <w:rFonts w:ascii="Symbol" w:hAnsi="Symbol" w:hint="default"/>
      </w:rPr>
    </w:lvl>
    <w:lvl w:ilvl="1" w:tplc="10090003" w:tentative="1">
      <w:start w:val="1"/>
      <w:numFmt w:val="bullet"/>
      <w:lvlText w:val="o"/>
      <w:lvlJc w:val="left"/>
      <w:pPr>
        <w:ind w:left="4886" w:hanging="360"/>
      </w:pPr>
      <w:rPr>
        <w:rFonts w:ascii="Courier New" w:hAnsi="Courier New" w:cs="Courier New" w:hint="default"/>
      </w:rPr>
    </w:lvl>
    <w:lvl w:ilvl="2" w:tplc="10090005" w:tentative="1">
      <w:start w:val="1"/>
      <w:numFmt w:val="bullet"/>
      <w:lvlText w:val=""/>
      <w:lvlJc w:val="left"/>
      <w:pPr>
        <w:ind w:left="5606" w:hanging="360"/>
      </w:pPr>
      <w:rPr>
        <w:rFonts w:ascii="Wingdings" w:hAnsi="Wingdings" w:hint="default"/>
      </w:rPr>
    </w:lvl>
    <w:lvl w:ilvl="3" w:tplc="10090001" w:tentative="1">
      <w:start w:val="1"/>
      <w:numFmt w:val="bullet"/>
      <w:lvlText w:val=""/>
      <w:lvlJc w:val="left"/>
      <w:pPr>
        <w:ind w:left="6326" w:hanging="360"/>
      </w:pPr>
      <w:rPr>
        <w:rFonts w:ascii="Symbol" w:hAnsi="Symbol" w:hint="default"/>
      </w:rPr>
    </w:lvl>
    <w:lvl w:ilvl="4" w:tplc="10090003" w:tentative="1">
      <w:start w:val="1"/>
      <w:numFmt w:val="bullet"/>
      <w:lvlText w:val="o"/>
      <w:lvlJc w:val="left"/>
      <w:pPr>
        <w:ind w:left="7046" w:hanging="360"/>
      </w:pPr>
      <w:rPr>
        <w:rFonts w:ascii="Courier New" w:hAnsi="Courier New" w:cs="Courier New" w:hint="default"/>
      </w:rPr>
    </w:lvl>
    <w:lvl w:ilvl="5" w:tplc="10090005" w:tentative="1">
      <w:start w:val="1"/>
      <w:numFmt w:val="bullet"/>
      <w:lvlText w:val=""/>
      <w:lvlJc w:val="left"/>
      <w:pPr>
        <w:ind w:left="7766" w:hanging="360"/>
      </w:pPr>
      <w:rPr>
        <w:rFonts w:ascii="Wingdings" w:hAnsi="Wingdings" w:hint="default"/>
      </w:rPr>
    </w:lvl>
    <w:lvl w:ilvl="6" w:tplc="10090001" w:tentative="1">
      <w:start w:val="1"/>
      <w:numFmt w:val="bullet"/>
      <w:lvlText w:val=""/>
      <w:lvlJc w:val="left"/>
      <w:pPr>
        <w:ind w:left="8486" w:hanging="360"/>
      </w:pPr>
      <w:rPr>
        <w:rFonts w:ascii="Symbol" w:hAnsi="Symbol" w:hint="default"/>
      </w:rPr>
    </w:lvl>
    <w:lvl w:ilvl="7" w:tplc="10090003" w:tentative="1">
      <w:start w:val="1"/>
      <w:numFmt w:val="bullet"/>
      <w:lvlText w:val="o"/>
      <w:lvlJc w:val="left"/>
      <w:pPr>
        <w:ind w:left="9206" w:hanging="360"/>
      </w:pPr>
      <w:rPr>
        <w:rFonts w:ascii="Courier New" w:hAnsi="Courier New" w:cs="Courier New" w:hint="default"/>
      </w:rPr>
    </w:lvl>
    <w:lvl w:ilvl="8" w:tplc="10090005" w:tentative="1">
      <w:start w:val="1"/>
      <w:numFmt w:val="bullet"/>
      <w:lvlText w:val=""/>
      <w:lvlJc w:val="left"/>
      <w:pPr>
        <w:ind w:left="9926" w:hanging="360"/>
      </w:pPr>
      <w:rPr>
        <w:rFonts w:ascii="Wingdings" w:hAnsi="Wingdings" w:hint="default"/>
      </w:rPr>
    </w:lvl>
  </w:abstractNum>
  <w:abstractNum w:abstractNumId="6" w15:restartNumberingAfterBreak="0">
    <w:nsid w:val="21741867"/>
    <w:multiLevelType w:val="hybridMultilevel"/>
    <w:tmpl w:val="4F88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3788A"/>
    <w:multiLevelType w:val="hybridMultilevel"/>
    <w:tmpl w:val="67DAA6BE"/>
    <w:lvl w:ilvl="0" w:tplc="C3065194">
      <w:start w:val="1"/>
      <w:numFmt w:val="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11811"/>
    <w:multiLevelType w:val="hybridMultilevel"/>
    <w:tmpl w:val="2550E5DA"/>
    <w:lvl w:ilvl="0" w:tplc="8910AF5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13793F"/>
    <w:multiLevelType w:val="hybridMultilevel"/>
    <w:tmpl w:val="9318AA98"/>
    <w:lvl w:ilvl="0" w:tplc="10090003">
      <w:start w:val="1"/>
      <w:numFmt w:val="bullet"/>
      <w:lvlText w:val="o"/>
      <w:lvlJc w:val="left"/>
      <w:pPr>
        <w:tabs>
          <w:tab w:val="num" w:pos="1440"/>
        </w:tabs>
        <w:ind w:left="1440" w:hanging="360"/>
      </w:pPr>
      <w:rPr>
        <w:rFonts w:ascii="Courier New" w:hAnsi="Courier New" w:cs="Courier New"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670F7"/>
    <w:multiLevelType w:val="hybridMultilevel"/>
    <w:tmpl w:val="2DAA527E"/>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7E6D25"/>
    <w:multiLevelType w:val="hybridMultilevel"/>
    <w:tmpl w:val="2130A506"/>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2D0156"/>
    <w:multiLevelType w:val="hybridMultilevel"/>
    <w:tmpl w:val="F7A89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E9456E3"/>
    <w:multiLevelType w:val="hybridMultilevel"/>
    <w:tmpl w:val="14A20C6E"/>
    <w:lvl w:ilvl="0" w:tplc="E75AEAF2">
      <w:start w:val="1"/>
      <w:numFmt w:val="bullet"/>
      <w:pStyle w:val="IS-Bullet1st"/>
      <w:lvlText w:val=""/>
      <w:lvlJc w:val="left"/>
      <w:pPr>
        <w:tabs>
          <w:tab w:val="num" w:pos="360"/>
        </w:tabs>
        <w:ind w:left="360" w:hanging="360"/>
      </w:pPr>
      <w:rPr>
        <w:rFonts w:ascii="Wingdings 2" w:hAnsi="Wingdings 2"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
  </w:num>
  <w:num w:numId="4">
    <w:abstractNumId w:val="10"/>
  </w:num>
  <w:num w:numId="5">
    <w:abstractNumId w:val="9"/>
  </w:num>
  <w:num w:numId="6">
    <w:abstractNumId w:val="1"/>
  </w:num>
  <w:num w:numId="7">
    <w:abstractNumId w:val="7"/>
  </w:num>
  <w:num w:numId="8">
    <w:abstractNumId w:val="6"/>
  </w:num>
  <w:num w:numId="9">
    <w:abstractNumId w:val="8"/>
  </w:num>
  <w:num w:numId="10">
    <w:abstractNumId w:val="12"/>
  </w:num>
  <w:num w:numId="11">
    <w:abstractNumId w:val="5"/>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9B"/>
    <w:rsid w:val="0029759B"/>
    <w:rsid w:val="00341E9B"/>
    <w:rsid w:val="0068473D"/>
    <w:rsid w:val="00C065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BF9F"/>
  <w15:chartTrackingRefBased/>
  <w15:docId w15:val="{ABBB9FE2-CF2A-4EE1-9FBA-D1EE20D3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41E9B"/>
    <w:pPr>
      <w:spacing w:after="0" w:line="235" w:lineRule="auto"/>
      <w:outlineLvl w:val="0"/>
    </w:pPr>
    <w:rPr>
      <w:rFonts w:ascii="Arial" w:eastAsia="Times New Roman" w:hAnsi="Arial" w:cs="Times New Roman"/>
      <w:b/>
      <w:color w:val="969696"/>
      <w:spacing w:val="-6"/>
      <w:sz w:val="36"/>
      <w:szCs w:val="36"/>
      <w:lang w:val="en-CA" w:eastAsia="en-CA"/>
    </w:rPr>
  </w:style>
  <w:style w:type="paragraph" w:styleId="Heading2">
    <w:name w:val="heading 2"/>
    <w:basedOn w:val="Normal"/>
    <w:next w:val="Normal"/>
    <w:link w:val="Heading2Char"/>
    <w:qFormat/>
    <w:rsid w:val="00341E9B"/>
    <w:pPr>
      <w:spacing w:after="360" w:line="235" w:lineRule="auto"/>
      <w:outlineLvl w:val="1"/>
    </w:pPr>
    <w:rPr>
      <w:rFonts w:ascii="Arial" w:eastAsia="Times New Roman" w:hAnsi="Arial" w:cs="Times New Roman"/>
      <w:b/>
      <w:color w:val="969696"/>
      <w:spacing w:val="-6"/>
      <w:sz w:val="28"/>
      <w:szCs w:val="28"/>
      <w:lang w:val="en-CA" w:eastAsia="en-CA"/>
    </w:rPr>
  </w:style>
  <w:style w:type="paragraph" w:styleId="Heading3">
    <w:name w:val="heading 3"/>
    <w:basedOn w:val="Heading2"/>
    <w:next w:val="Normal"/>
    <w:link w:val="Heading3Char"/>
    <w:qFormat/>
    <w:rsid w:val="00341E9B"/>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E9B"/>
    <w:rPr>
      <w:rFonts w:ascii="Arial" w:eastAsia="Times New Roman" w:hAnsi="Arial" w:cs="Times New Roman"/>
      <w:b/>
      <w:color w:val="969696"/>
      <w:spacing w:val="-6"/>
      <w:sz w:val="36"/>
      <w:szCs w:val="36"/>
      <w:lang w:val="en-CA" w:eastAsia="en-CA"/>
    </w:rPr>
  </w:style>
  <w:style w:type="character" w:customStyle="1" w:styleId="Heading2Char">
    <w:name w:val="Heading 2 Char"/>
    <w:basedOn w:val="DefaultParagraphFont"/>
    <w:link w:val="Heading2"/>
    <w:rsid w:val="00341E9B"/>
    <w:rPr>
      <w:rFonts w:ascii="Arial" w:eastAsia="Times New Roman" w:hAnsi="Arial" w:cs="Times New Roman"/>
      <w:b/>
      <w:color w:val="969696"/>
      <w:spacing w:val="-6"/>
      <w:sz w:val="28"/>
      <w:szCs w:val="28"/>
      <w:lang w:val="en-CA" w:eastAsia="en-CA"/>
    </w:rPr>
  </w:style>
  <w:style w:type="character" w:customStyle="1" w:styleId="Heading3Char">
    <w:name w:val="Heading 3 Char"/>
    <w:basedOn w:val="DefaultParagraphFont"/>
    <w:link w:val="Heading3"/>
    <w:rsid w:val="00341E9B"/>
    <w:rPr>
      <w:rFonts w:ascii="Arial" w:eastAsia="Times New Roman" w:hAnsi="Arial" w:cs="Times New Roman"/>
      <w:b/>
      <w:color w:val="969696"/>
      <w:spacing w:val="-6"/>
      <w:sz w:val="24"/>
      <w:szCs w:val="24"/>
      <w:lang w:val="en-CA" w:eastAsia="en-CA"/>
    </w:rPr>
  </w:style>
  <w:style w:type="numbering" w:customStyle="1" w:styleId="NoList1">
    <w:name w:val="No List1"/>
    <w:next w:val="NoList"/>
    <w:uiPriority w:val="99"/>
    <w:semiHidden/>
    <w:unhideWhenUsed/>
    <w:rsid w:val="00341E9B"/>
  </w:style>
  <w:style w:type="paragraph" w:styleId="BalloonText">
    <w:name w:val="Balloon Text"/>
    <w:basedOn w:val="Normal"/>
    <w:link w:val="BalloonTextChar"/>
    <w:semiHidden/>
    <w:rsid w:val="00341E9B"/>
    <w:pPr>
      <w:spacing w:after="120" w:line="235" w:lineRule="auto"/>
    </w:pPr>
    <w:rPr>
      <w:rFonts w:ascii="Tahoma" w:eastAsia="Times New Roman" w:hAnsi="Tahoma" w:cs="Tahoma"/>
      <w:sz w:val="16"/>
      <w:szCs w:val="16"/>
      <w:lang w:val="en-CA" w:eastAsia="en-CA"/>
    </w:rPr>
  </w:style>
  <w:style w:type="character" w:customStyle="1" w:styleId="BalloonTextChar">
    <w:name w:val="Balloon Text Char"/>
    <w:basedOn w:val="DefaultParagraphFont"/>
    <w:link w:val="BalloonText"/>
    <w:semiHidden/>
    <w:rsid w:val="00341E9B"/>
    <w:rPr>
      <w:rFonts w:ascii="Tahoma" w:eastAsia="Times New Roman" w:hAnsi="Tahoma" w:cs="Tahoma"/>
      <w:sz w:val="16"/>
      <w:szCs w:val="16"/>
      <w:lang w:val="en-CA" w:eastAsia="en-CA"/>
    </w:rPr>
  </w:style>
  <w:style w:type="paragraph" w:customStyle="1" w:styleId="IS-Title1">
    <w:name w:val="IS - Title 1"/>
    <w:basedOn w:val="Normal"/>
    <w:rsid w:val="00341E9B"/>
    <w:pPr>
      <w:spacing w:after="120" w:line="235" w:lineRule="auto"/>
    </w:pPr>
    <w:rPr>
      <w:rFonts w:ascii="Arial" w:eastAsia="Times New Roman" w:hAnsi="Arial" w:cs="Microsoft Sans Serif"/>
      <w:b/>
      <w:sz w:val="24"/>
      <w:szCs w:val="24"/>
      <w:lang w:val="en-US" w:eastAsia="en-CA"/>
    </w:rPr>
  </w:style>
  <w:style w:type="paragraph" w:customStyle="1" w:styleId="IS-Bullet1st">
    <w:name w:val="IS - Bullet 1st"/>
    <w:basedOn w:val="Normal"/>
    <w:rsid w:val="00341E9B"/>
    <w:pPr>
      <w:numPr>
        <w:numId w:val="1"/>
      </w:numPr>
      <w:spacing w:line="235" w:lineRule="auto"/>
      <w:contextualSpacing/>
    </w:pPr>
    <w:rPr>
      <w:rFonts w:ascii="Times New Roman" w:eastAsia="Times New Roman" w:hAnsi="Times New Roman" w:cs="Times New Roman"/>
      <w:sz w:val="24"/>
      <w:szCs w:val="24"/>
      <w:lang w:val="en-CA" w:eastAsia="en-CA"/>
    </w:rPr>
  </w:style>
  <w:style w:type="paragraph" w:customStyle="1" w:styleId="IS-Footnote">
    <w:name w:val="IS - Footnote #"/>
    <w:basedOn w:val="Normal"/>
    <w:rsid w:val="00341E9B"/>
    <w:pPr>
      <w:spacing w:line="235" w:lineRule="auto"/>
      <w:jc w:val="both"/>
    </w:pPr>
    <w:rPr>
      <w:rFonts w:ascii="HelveticaNeueLT Std" w:eastAsia="Times New Roman" w:hAnsi="HelveticaNeueLT Std" w:cs="Microsoft Sans Serif"/>
      <w:color w:val="000000"/>
      <w:sz w:val="16"/>
      <w:vertAlign w:val="superscript"/>
      <w:lang w:val="en-US" w:eastAsia="en-CA"/>
    </w:rPr>
  </w:style>
  <w:style w:type="paragraph" w:customStyle="1" w:styleId="IS-FootnoteText">
    <w:name w:val="IS - Footnote Text"/>
    <w:basedOn w:val="Normal"/>
    <w:rsid w:val="00341E9B"/>
    <w:pPr>
      <w:spacing w:after="120" w:line="235" w:lineRule="auto"/>
      <w:ind w:right="-360"/>
      <w:jc w:val="right"/>
    </w:pPr>
    <w:rPr>
      <w:rFonts w:ascii="HelveticaNeueLT Std" w:eastAsia="Times New Roman" w:hAnsi="HelveticaNeueLT Std" w:cs="Times New Roman"/>
      <w:spacing w:val="-2"/>
      <w:sz w:val="16"/>
      <w:szCs w:val="16"/>
      <w:lang w:val="en-CA" w:eastAsia="en-CA"/>
    </w:rPr>
  </w:style>
  <w:style w:type="paragraph" w:styleId="Header">
    <w:name w:val="header"/>
    <w:basedOn w:val="Normal"/>
    <w:link w:val="HeaderChar"/>
    <w:rsid w:val="00341E9B"/>
    <w:pPr>
      <w:tabs>
        <w:tab w:val="center" w:pos="4320"/>
        <w:tab w:val="right" w:pos="8640"/>
      </w:tabs>
      <w:spacing w:after="120" w:line="235" w:lineRule="auto"/>
    </w:pPr>
    <w:rPr>
      <w:rFonts w:ascii="Times New Roman" w:eastAsia="Times New Roman" w:hAnsi="Times New Roman" w:cs="Times New Roman"/>
      <w:sz w:val="24"/>
      <w:szCs w:val="24"/>
      <w:lang w:val="en-CA" w:eastAsia="en-CA"/>
    </w:rPr>
  </w:style>
  <w:style w:type="character" w:customStyle="1" w:styleId="HeaderChar">
    <w:name w:val="Header Char"/>
    <w:basedOn w:val="DefaultParagraphFont"/>
    <w:link w:val="Header"/>
    <w:rsid w:val="00341E9B"/>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rsid w:val="00341E9B"/>
    <w:pPr>
      <w:tabs>
        <w:tab w:val="center" w:pos="4320"/>
        <w:tab w:val="right" w:pos="8640"/>
      </w:tabs>
      <w:spacing w:after="120" w:line="235" w:lineRule="auto"/>
    </w:pPr>
    <w:rPr>
      <w:rFonts w:ascii="Times New Roman" w:eastAsia="Times New Roman" w:hAnsi="Times New Roman" w:cs="Times New Roman"/>
      <w:sz w:val="24"/>
      <w:szCs w:val="24"/>
      <w:lang w:val="en-CA" w:eastAsia="en-CA"/>
    </w:rPr>
  </w:style>
  <w:style w:type="character" w:customStyle="1" w:styleId="FooterChar">
    <w:name w:val="Footer Char"/>
    <w:basedOn w:val="DefaultParagraphFont"/>
    <w:link w:val="Footer"/>
    <w:uiPriority w:val="99"/>
    <w:rsid w:val="00341E9B"/>
    <w:rPr>
      <w:rFonts w:ascii="Times New Roman" w:eastAsia="Times New Roman" w:hAnsi="Times New Roman" w:cs="Times New Roman"/>
      <w:sz w:val="24"/>
      <w:szCs w:val="24"/>
      <w:lang w:val="en-CA" w:eastAsia="en-CA"/>
    </w:rPr>
  </w:style>
  <w:style w:type="character" w:styleId="PageNumber">
    <w:name w:val="page number"/>
    <w:basedOn w:val="DefaultParagraphFont"/>
    <w:rsid w:val="00341E9B"/>
  </w:style>
  <w:style w:type="paragraph" w:styleId="ListBullet">
    <w:name w:val="List Bullet"/>
    <w:basedOn w:val="Normal"/>
    <w:autoRedefine/>
    <w:rsid w:val="00341E9B"/>
    <w:pPr>
      <w:numPr>
        <w:numId w:val="2"/>
      </w:numPr>
      <w:spacing w:after="120" w:line="235" w:lineRule="auto"/>
    </w:pPr>
    <w:rPr>
      <w:rFonts w:ascii="Times New Roman" w:eastAsia="Times New Roman" w:hAnsi="Times New Roman" w:cs="Times New Roman"/>
      <w:sz w:val="24"/>
      <w:szCs w:val="24"/>
      <w:lang w:val="en-CA" w:eastAsia="en-CA"/>
    </w:rPr>
  </w:style>
  <w:style w:type="paragraph" w:customStyle="1" w:styleId="Paragraphedeliste2">
    <w:name w:val="Paragraphe de liste2"/>
    <w:basedOn w:val="Normal"/>
    <w:qFormat/>
    <w:rsid w:val="00341E9B"/>
    <w:pPr>
      <w:spacing w:after="0" w:line="240" w:lineRule="auto"/>
      <w:ind w:left="720"/>
    </w:pPr>
    <w:rPr>
      <w:rFonts w:ascii="Times New Roman" w:eastAsia="Times New Roman" w:hAnsi="Times New Roman" w:cs="Times New Roman"/>
      <w:sz w:val="24"/>
      <w:szCs w:val="24"/>
      <w:lang w:val="en-US"/>
    </w:rPr>
  </w:style>
  <w:style w:type="character" w:styleId="Strong">
    <w:name w:val="Strong"/>
    <w:qFormat/>
    <w:rsid w:val="00341E9B"/>
    <w:rPr>
      <w:b/>
      <w:bCs/>
    </w:rPr>
  </w:style>
  <w:style w:type="paragraph" w:styleId="NormalWeb">
    <w:name w:val="Normal (Web)"/>
    <w:basedOn w:val="Normal"/>
    <w:uiPriority w:val="99"/>
    <w:rsid w:val="00341E9B"/>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Grid">
    <w:name w:val="Table Grid"/>
    <w:basedOn w:val="TableNormal"/>
    <w:rsid w:val="00341E9B"/>
    <w:pPr>
      <w:spacing w:after="120" w:line="235"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1E9B"/>
    <w:rPr>
      <w:color w:val="0000FF"/>
      <w:u w:val="single"/>
    </w:rPr>
  </w:style>
  <w:style w:type="paragraph" w:styleId="TOC1">
    <w:name w:val="toc 1"/>
    <w:basedOn w:val="Normal"/>
    <w:next w:val="Normal"/>
    <w:autoRedefine/>
    <w:uiPriority w:val="39"/>
    <w:rsid w:val="00341E9B"/>
    <w:pPr>
      <w:tabs>
        <w:tab w:val="left" w:pos="360"/>
        <w:tab w:val="right" w:leader="dot" w:pos="9350"/>
      </w:tabs>
      <w:spacing w:after="120" w:line="235" w:lineRule="auto"/>
    </w:pPr>
    <w:rPr>
      <w:rFonts w:ascii="Arial" w:eastAsia="Times New Roman" w:hAnsi="Arial" w:cs="Times New Roman"/>
      <w:sz w:val="24"/>
      <w:szCs w:val="24"/>
      <w:lang w:val="en-CA" w:eastAsia="en-CA"/>
    </w:rPr>
  </w:style>
  <w:style w:type="paragraph" w:styleId="TOC2">
    <w:name w:val="toc 2"/>
    <w:basedOn w:val="Normal"/>
    <w:next w:val="Normal"/>
    <w:autoRedefine/>
    <w:uiPriority w:val="39"/>
    <w:rsid w:val="00341E9B"/>
    <w:pPr>
      <w:tabs>
        <w:tab w:val="left" w:pos="720"/>
        <w:tab w:val="right" w:leader="dot" w:pos="9350"/>
      </w:tabs>
      <w:spacing w:after="120" w:line="235" w:lineRule="auto"/>
      <w:ind w:left="240"/>
    </w:pPr>
    <w:rPr>
      <w:rFonts w:ascii="Arial" w:eastAsia="Times New Roman" w:hAnsi="Arial" w:cs="Arial"/>
      <w:bCs/>
      <w:noProof/>
      <w:lang w:val="en-CA" w:eastAsia="en-CA"/>
    </w:rPr>
  </w:style>
  <w:style w:type="paragraph" w:customStyle="1" w:styleId="Paragraphedeliste1">
    <w:name w:val="Paragraphe de liste1"/>
    <w:basedOn w:val="Normal"/>
    <w:uiPriority w:val="34"/>
    <w:qFormat/>
    <w:rsid w:val="00341E9B"/>
    <w:pPr>
      <w:spacing w:after="120" w:line="235" w:lineRule="auto"/>
      <w:ind w:left="708"/>
    </w:pPr>
    <w:rPr>
      <w:rFonts w:ascii="Times New Roman" w:eastAsia="Times New Roman" w:hAnsi="Times New Roman" w:cs="Times New Roman"/>
      <w:sz w:val="24"/>
      <w:szCs w:val="24"/>
      <w:lang w:val="en-CA" w:eastAsia="en-CA"/>
    </w:rPr>
  </w:style>
  <w:style w:type="paragraph" w:customStyle="1" w:styleId="Sansinterligne1">
    <w:name w:val="Sans interligne1"/>
    <w:uiPriority w:val="1"/>
    <w:qFormat/>
    <w:rsid w:val="00341E9B"/>
    <w:pPr>
      <w:spacing w:after="0" w:line="240" w:lineRule="auto"/>
    </w:pPr>
    <w:rPr>
      <w:rFonts w:ascii="Calibri" w:eastAsia="Calibri" w:hAnsi="Calibri" w:cs="Times New Roman"/>
      <w:lang w:val="en-US"/>
    </w:rPr>
  </w:style>
  <w:style w:type="character" w:styleId="FollowedHyperlink">
    <w:name w:val="FollowedHyperlink"/>
    <w:rsid w:val="00341E9B"/>
    <w:rPr>
      <w:color w:val="606420"/>
      <w:u w:val="single"/>
    </w:rPr>
  </w:style>
  <w:style w:type="paragraph" w:styleId="ListParagraph">
    <w:name w:val="List Paragraph"/>
    <w:basedOn w:val="Normal"/>
    <w:uiPriority w:val="34"/>
    <w:qFormat/>
    <w:rsid w:val="00341E9B"/>
    <w:pPr>
      <w:spacing w:after="120" w:line="235" w:lineRule="auto"/>
      <w:ind w:left="720"/>
    </w:pPr>
    <w:rPr>
      <w:rFonts w:ascii="Times New Roman" w:eastAsia="Times New Roman" w:hAnsi="Times New Roman" w:cs="Times New Roman"/>
      <w:sz w:val="24"/>
      <w:szCs w:val="24"/>
      <w:lang w:val="en-CA" w:eastAsia="en-CA"/>
    </w:rPr>
  </w:style>
  <w:style w:type="paragraph" w:customStyle="1" w:styleId="AARHeading1">
    <w:name w:val="AAR Heading 1"/>
    <w:basedOn w:val="Normal"/>
    <w:next w:val="Normal"/>
    <w:link w:val="AARHeading1Char"/>
    <w:autoRedefine/>
    <w:uiPriority w:val="99"/>
    <w:rsid w:val="00341E9B"/>
    <w:pPr>
      <w:spacing w:after="0" w:line="240" w:lineRule="auto"/>
    </w:pPr>
    <w:rPr>
      <w:rFonts w:ascii="Arial" w:eastAsia="PMingLiU" w:hAnsi="Arial" w:cs="Times New Roman"/>
      <w:bCs/>
      <w:color w:val="0070C0"/>
      <w:spacing w:val="-5"/>
      <w:sz w:val="24"/>
      <w:szCs w:val="24"/>
    </w:rPr>
  </w:style>
  <w:style w:type="character" w:customStyle="1" w:styleId="AARHeading1Char">
    <w:name w:val="AAR Heading 1 Char"/>
    <w:link w:val="AARHeading1"/>
    <w:uiPriority w:val="99"/>
    <w:locked/>
    <w:rsid w:val="00341E9B"/>
    <w:rPr>
      <w:rFonts w:ascii="Arial" w:eastAsia="PMingLiU" w:hAnsi="Arial" w:cs="Times New Roman"/>
      <w:bCs/>
      <w:color w:val="0070C0"/>
      <w:spacing w:val="-5"/>
      <w:sz w:val="24"/>
      <w:szCs w:val="24"/>
    </w:rPr>
  </w:style>
  <w:style w:type="character" w:styleId="CommentReference">
    <w:name w:val="annotation reference"/>
    <w:basedOn w:val="DefaultParagraphFont"/>
    <w:uiPriority w:val="99"/>
    <w:semiHidden/>
    <w:unhideWhenUsed/>
    <w:rsid w:val="00341E9B"/>
    <w:rPr>
      <w:sz w:val="16"/>
      <w:szCs w:val="16"/>
    </w:rPr>
  </w:style>
  <w:style w:type="paragraph" w:styleId="CommentText">
    <w:name w:val="annotation text"/>
    <w:basedOn w:val="Normal"/>
    <w:link w:val="CommentTextChar"/>
    <w:uiPriority w:val="99"/>
    <w:semiHidden/>
    <w:unhideWhenUsed/>
    <w:rsid w:val="00341E9B"/>
    <w:pPr>
      <w:spacing w:after="12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uiPriority w:val="99"/>
    <w:semiHidden/>
    <w:rsid w:val="00341E9B"/>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341E9B"/>
    <w:rPr>
      <w:b/>
      <w:bCs/>
    </w:rPr>
  </w:style>
  <w:style w:type="character" w:customStyle="1" w:styleId="CommentSubjectChar">
    <w:name w:val="Comment Subject Char"/>
    <w:basedOn w:val="CommentTextChar"/>
    <w:link w:val="CommentSubject"/>
    <w:uiPriority w:val="99"/>
    <w:semiHidden/>
    <w:rsid w:val="00341E9B"/>
    <w:rPr>
      <w:rFonts w:ascii="Times New Roman" w:eastAsia="Times New Roman" w:hAnsi="Times New Roman" w:cs="Times New Roman"/>
      <w:b/>
      <w:bCs/>
      <w:sz w:val="20"/>
      <w:szCs w:val="20"/>
      <w:lang w:val="en-CA" w:eastAsia="en-CA"/>
    </w:rPr>
  </w:style>
  <w:style w:type="character" w:customStyle="1" w:styleId="hps">
    <w:name w:val="hps"/>
    <w:basedOn w:val="DefaultParagraphFont"/>
    <w:rsid w:val="0034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fra/lois/P-21/" TargetMode="External"/><Relationship Id="rId13" Type="http://schemas.openxmlformats.org/officeDocument/2006/relationships/hyperlink" Target="http://www.tbs-sct.gc.ca/pol/doc-fra.aspx?id=25049&amp;section=text" TargetMode="External"/><Relationship Id="rId18" Type="http://schemas.openxmlformats.org/officeDocument/2006/relationships/hyperlink" Target="http://iservice.prv/fra/teletravail/outils_et_ressources/docs/formulaire_eval_tt_direction.docx" TargetMode="External"/><Relationship Id="rId26" Type="http://schemas.openxmlformats.org/officeDocument/2006/relationships/hyperlink" Target="http://laws-lois.justice.gc.ca/fra/lois/A-1/" TargetMode="External"/><Relationship Id="rId39" Type="http://schemas.openxmlformats.org/officeDocument/2006/relationships/hyperlink" Target="http://forms-formulaires.prv/eform99/index.cfm?App=Launch&amp;FormID=56&amp;GroupID=140&amp;LANG=F" TargetMode="External"/><Relationship Id="rId3" Type="http://schemas.openxmlformats.org/officeDocument/2006/relationships/styles" Target="styles.xml"/><Relationship Id="rId21" Type="http://schemas.openxmlformats.org/officeDocument/2006/relationships/hyperlink" Target="http://iservice.prv/fra/rh/sst/sujets/outils_accident.shtml" TargetMode="External"/><Relationship Id="rId34" Type="http://schemas.openxmlformats.org/officeDocument/2006/relationships/hyperlink" Target="http://forms-formulaires.prv/eform99/index.cfm?App=Launch&amp;FormID=6712&amp;GroupID=144&amp;LANG=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service.prv/fra/teletravail/outils_et_ressources/docs/cadre_evaluation_risque_operationel.docx" TargetMode="External"/><Relationship Id="rId17" Type="http://schemas.openxmlformats.org/officeDocument/2006/relationships/hyperlink" Target="http://iservice.prv/fra/si/securite/contactez_nous/asr_contacts.shtml" TargetMode="External"/><Relationship Id="rId25" Type="http://schemas.openxmlformats.org/officeDocument/2006/relationships/hyperlink" Target="http://rhdcc.prv/fra/dgsrh/srh/sst/index.shtml" TargetMode="External"/><Relationship Id="rId33" Type="http://schemas.openxmlformats.org/officeDocument/2006/relationships/hyperlink" Target="http://iservice.prv/fra/teletravail/outils_et_ressources/docs/formulaire_demande_tt_employe.docx" TargetMode="External"/><Relationship Id="rId38" Type="http://schemas.openxmlformats.org/officeDocument/2006/relationships/hyperlink" Target="http://forms-formulaires.prv/eform99/index.cfm?App=Launch&amp;FormID=1180&amp;GroupID=140&amp;LANG=F" TargetMode="External"/><Relationship Id="rId2" Type="http://schemas.openxmlformats.org/officeDocument/2006/relationships/numbering" Target="numbering.xml"/><Relationship Id="rId16" Type="http://schemas.openxmlformats.org/officeDocument/2006/relationships/hyperlink" Target="http://iservice.prv/fra/teletravail/outils_et_ressources/docs/formulaire_demande_tt_employe.docx" TargetMode="External"/><Relationship Id="rId20" Type="http://schemas.openxmlformats.org/officeDocument/2006/relationships/hyperlink" Target="http://iservice.prv/fra/rh/sst/sujets/outils_accident.shtml" TargetMode="External"/><Relationship Id="rId29" Type="http://schemas.openxmlformats.org/officeDocument/2006/relationships/hyperlink" Target="http://www.tbs-sct.gc.ca/pol/doc-fra.aspx?id=1255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rvice.prv/fra/rh/mda/documents/Lignes_directrices_OPMA.doc" TargetMode="External"/><Relationship Id="rId24" Type="http://schemas.openxmlformats.org/officeDocument/2006/relationships/hyperlink" Target="http://iservice.prv/fra/si/ve/code_de_conduite/index.shtml" TargetMode="External"/><Relationship Id="rId32" Type="http://schemas.openxmlformats.org/officeDocument/2006/relationships/hyperlink" Target="http://iservice.prv/fra/teletravail/outils_et_ressources/docs/auto_eval_apres_exigences.doc" TargetMode="External"/><Relationship Id="rId37" Type="http://schemas.openxmlformats.org/officeDocument/2006/relationships/hyperlink" Target="http://forms-formulaires.prv/eform99/index.cfm?App=Launch&amp;FormID=57&amp;GroupID=140&amp;LANG=F" TargetMode="External"/><Relationship Id="rId40" Type="http://schemas.openxmlformats.org/officeDocument/2006/relationships/hyperlink" Target="http://iservice.prv/fra/teletravail/outils_et_ressources/docs/sante_liste_verification.doc" TargetMode="External"/><Relationship Id="rId5" Type="http://schemas.openxmlformats.org/officeDocument/2006/relationships/webSettings" Target="webSettings.xml"/><Relationship Id="rId15" Type="http://schemas.openxmlformats.org/officeDocument/2006/relationships/hyperlink" Target="http://www.tbs-sct.gc.ca/pol/doc-fra.aspx?id=16578" TargetMode="External"/><Relationship Id="rId23" Type="http://schemas.openxmlformats.org/officeDocument/2006/relationships/hyperlink" Target="http://laws-lois.justice.gc.ca/fra/lois/G-5/" TargetMode="External"/><Relationship Id="rId28" Type="http://schemas.openxmlformats.org/officeDocument/2006/relationships/hyperlink" Target="http://iservice.prv/fra/giti/catalogue/securiteti/outils_et_ressources/trousse_outils/edsc_directive_utilisation_reseau.shtml" TargetMode="External"/><Relationship Id="rId36" Type="http://schemas.openxmlformats.org/officeDocument/2006/relationships/hyperlink" Target="http://iservice.prv/fra/teletravail/outils_et_ressources/docs/formulaire_eval_tt_direction.docx" TargetMode="External"/><Relationship Id="rId10" Type="http://schemas.openxmlformats.org/officeDocument/2006/relationships/hyperlink" Target="http://www.tbs-sct.gc.ca/pol/doc-fra.aspx?id=12559" TargetMode="External"/><Relationship Id="rId19" Type="http://schemas.openxmlformats.org/officeDocument/2006/relationships/hyperlink" Target="http://rhdcc.prv/fra/carriere/efficacite/index.shtml" TargetMode="External"/><Relationship Id="rId31" Type="http://schemas.openxmlformats.org/officeDocument/2006/relationships/hyperlink" Target="http://www.tbs-sct.gc.ca/pubs_pol/hrpubs/coll_agre/siglist-fra.asp" TargetMode="External"/><Relationship Id="rId4" Type="http://schemas.openxmlformats.org/officeDocument/2006/relationships/settings" Target="settings.xml"/><Relationship Id="rId9" Type="http://schemas.openxmlformats.org/officeDocument/2006/relationships/hyperlink" Target="http://www.tbs-sct.gc.ca/pol/doc-fra.aspx?id=16578" TargetMode="External"/><Relationship Id="rId14" Type="http://schemas.openxmlformats.org/officeDocument/2006/relationships/hyperlink" Target="http://iservice.prv/fra/si/ve/code_de_conduite/index.shtml" TargetMode="External"/><Relationship Id="rId22" Type="http://schemas.openxmlformats.org/officeDocument/2006/relationships/hyperlink" Target="http://iservice.prv/fra/rh/sst/programme/index.shtml" TargetMode="External"/><Relationship Id="rId27" Type="http://schemas.openxmlformats.org/officeDocument/2006/relationships/hyperlink" Target="http://laws-lois.justice.gc.ca/fra/lois/P-21/index.html" TargetMode="External"/><Relationship Id="rId30" Type="http://schemas.openxmlformats.org/officeDocument/2006/relationships/hyperlink" Target="http://laws-lois.justice.gc.ca/fra/lois/P-33.3/" TargetMode="External"/><Relationship Id="rId35" Type="http://schemas.openxmlformats.org/officeDocument/2006/relationships/hyperlink" Target="http://iservice.prv/eng/telework/tools_and_resources/docs/business_risk_assessment_framewor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871B-7510-4375-95E6-64114FC6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Labelle, Nadine N [NC]</dc:creator>
  <cp:keywords/>
  <dc:description/>
  <cp:lastModifiedBy>Labelle, Nadine N [NC]</cp:lastModifiedBy>
  <cp:revision>3</cp:revision>
  <dcterms:created xsi:type="dcterms:W3CDTF">2019-06-10T12:42:00Z</dcterms:created>
  <dcterms:modified xsi:type="dcterms:W3CDTF">2019-06-10T12:46:00Z</dcterms:modified>
</cp:coreProperties>
</file>