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0C" w:rsidRPr="00E650FD" w:rsidRDefault="00A5750C" w:rsidP="00097B27">
      <w:pPr>
        <w:tabs>
          <w:tab w:val="left" w:pos="2847"/>
        </w:tabs>
        <w:spacing w:after="0" w:line="240" w:lineRule="auto"/>
        <w:jc w:val="center"/>
        <w:rPr>
          <w:rFonts w:ascii="Arial" w:eastAsiaTheme="minorHAnsi" w:hAnsi="Arial" w:cs="Arial"/>
          <w:b/>
          <w:sz w:val="18"/>
          <w:szCs w:val="18"/>
          <w:lang w:val="fr-CA"/>
        </w:rPr>
      </w:pPr>
      <w:bookmarkStart w:id="0" w:name="_GoBack"/>
      <w:bookmarkEnd w:id="0"/>
    </w:p>
    <w:p w:rsidR="00A5750C" w:rsidRPr="00E650FD" w:rsidRDefault="00A5750C" w:rsidP="00EC4304">
      <w:pPr>
        <w:spacing w:after="0" w:line="240" w:lineRule="auto"/>
        <w:jc w:val="center"/>
        <w:rPr>
          <w:rFonts w:ascii="Arial" w:eastAsiaTheme="minorHAnsi" w:hAnsi="Arial" w:cs="Arial"/>
          <w:b/>
          <w:sz w:val="28"/>
          <w:szCs w:val="28"/>
          <w:lang w:val="fr-CA"/>
        </w:rPr>
      </w:pPr>
      <w:r w:rsidRPr="00E650FD">
        <w:rPr>
          <w:rFonts w:ascii="Arial" w:eastAsiaTheme="minorHAnsi" w:hAnsi="Arial" w:cs="Arial"/>
          <w:b/>
          <w:sz w:val="28"/>
          <w:szCs w:val="28"/>
          <w:lang w:val="fr-CA"/>
        </w:rPr>
        <w:t>Ex</w:t>
      </w:r>
      <w:r w:rsidR="0092746E">
        <w:rPr>
          <w:rFonts w:ascii="Arial" w:eastAsiaTheme="minorHAnsi" w:hAnsi="Arial" w:cs="Arial"/>
          <w:b/>
          <w:sz w:val="28"/>
          <w:szCs w:val="28"/>
          <w:lang w:val="fr-CA"/>
        </w:rPr>
        <w:t>e</w:t>
      </w:r>
      <w:r w:rsidRPr="00E650FD">
        <w:rPr>
          <w:rFonts w:ascii="Arial" w:eastAsiaTheme="minorHAnsi" w:hAnsi="Arial" w:cs="Arial"/>
          <w:b/>
          <w:sz w:val="28"/>
          <w:szCs w:val="28"/>
          <w:lang w:val="fr-CA"/>
        </w:rPr>
        <w:t xml:space="preserve">mples </w:t>
      </w:r>
      <w:r w:rsidR="0092746E">
        <w:rPr>
          <w:rFonts w:ascii="Arial" w:eastAsiaTheme="minorHAnsi" w:hAnsi="Arial" w:cs="Arial"/>
          <w:b/>
          <w:sz w:val="28"/>
          <w:szCs w:val="28"/>
          <w:lang w:val="fr-CA"/>
        </w:rPr>
        <w:t xml:space="preserve">de mesures d’adaptation pour les personnes </w:t>
      </w:r>
      <w:r w:rsidR="004E197C">
        <w:rPr>
          <w:rFonts w:ascii="Arial" w:eastAsiaTheme="minorHAnsi" w:hAnsi="Arial" w:cs="Arial"/>
          <w:b/>
          <w:sz w:val="28"/>
          <w:szCs w:val="28"/>
          <w:lang w:val="fr-CA"/>
        </w:rPr>
        <w:t>ayant des</w:t>
      </w:r>
      <w:r w:rsidR="0092746E">
        <w:rPr>
          <w:rFonts w:ascii="Arial" w:eastAsiaTheme="minorHAnsi" w:hAnsi="Arial" w:cs="Arial"/>
          <w:b/>
          <w:sz w:val="28"/>
          <w:szCs w:val="28"/>
          <w:lang w:val="fr-CA"/>
        </w:rPr>
        <w:t xml:space="preserve"> limitations fonctionnelles liées aux exigences psychologiques du travail </w:t>
      </w:r>
    </w:p>
    <w:p w:rsidR="00A5750C" w:rsidRPr="0051708F" w:rsidRDefault="00D2052B" w:rsidP="000E1086">
      <w:pPr>
        <w:spacing w:after="0" w:line="240" w:lineRule="auto"/>
        <w:jc w:val="center"/>
        <w:rPr>
          <w:rFonts w:asciiTheme="minorHAnsi" w:eastAsiaTheme="minorHAnsi" w:hAnsiTheme="minorHAnsi" w:cstheme="minorBidi"/>
          <w:sz w:val="16"/>
          <w:szCs w:val="20"/>
          <w:lang w:val="fr-CA"/>
        </w:rPr>
      </w:pPr>
      <w:r w:rsidRPr="0051708F">
        <w:rPr>
          <w:rFonts w:asciiTheme="minorHAnsi" w:eastAsiaTheme="minorHAnsi" w:hAnsiTheme="minorHAnsi" w:cstheme="minorBidi"/>
          <w:sz w:val="16"/>
          <w:szCs w:val="20"/>
          <w:lang w:val="fr-CA"/>
        </w:rPr>
        <w:t xml:space="preserve">Information </w:t>
      </w:r>
      <w:r w:rsidR="000230FE" w:rsidRPr="0051708F">
        <w:rPr>
          <w:rFonts w:asciiTheme="minorHAnsi" w:eastAsiaTheme="minorHAnsi" w:hAnsiTheme="minorHAnsi" w:cstheme="minorBidi"/>
          <w:sz w:val="16"/>
          <w:szCs w:val="20"/>
          <w:lang w:val="fr-CA"/>
        </w:rPr>
        <w:t xml:space="preserve">adaptée </w:t>
      </w:r>
      <w:r w:rsidR="004E197C" w:rsidRPr="0051708F">
        <w:rPr>
          <w:rFonts w:asciiTheme="minorHAnsi" w:eastAsiaTheme="minorHAnsi" w:hAnsiTheme="minorHAnsi" w:cstheme="minorBidi"/>
          <w:sz w:val="16"/>
          <w:szCs w:val="20"/>
          <w:lang w:val="fr-CA"/>
        </w:rPr>
        <w:t>de document</w:t>
      </w:r>
      <w:r w:rsidR="0051708F" w:rsidRPr="0051708F">
        <w:rPr>
          <w:rFonts w:asciiTheme="minorHAnsi" w:eastAsiaTheme="minorHAnsi" w:hAnsiTheme="minorHAnsi" w:cstheme="minorBidi"/>
          <w:sz w:val="16"/>
          <w:szCs w:val="20"/>
          <w:lang w:val="fr-CA"/>
        </w:rPr>
        <w:t>s</w:t>
      </w:r>
      <w:r w:rsidR="004E197C" w:rsidRPr="0051708F">
        <w:rPr>
          <w:rFonts w:asciiTheme="minorHAnsi" w:eastAsiaTheme="minorHAnsi" w:hAnsiTheme="minorHAnsi" w:cstheme="minorBidi"/>
          <w:sz w:val="16"/>
          <w:szCs w:val="20"/>
          <w:lang w:val="fr-CA"/>
        </w:rPr>
        <w:t xml:space="preserve"> du programme </w:t>
      </w:r>
      <w:r w:rsidR="000B56BE">
        <w:rPr>
          <w:rFonts w:asciiTheme="minorHAnsi" w:eastAsiaTheme="minorHAnsi" w:hAnsiTheme="minorHAnsi" w:cstheme="minorBidi"/>
          <w:sz w:val="16"/>
          <w:szCs w:val="20"/>
          <w:lang w:val="fr-CA"/>
        </w:rPr>
        <w:t>« </w:t>
      </w:r>
      <w:r w:rsidR="004E197C" w:rsidRPr="0051708F">
        <w:rPr>
          <w:rFonts w:asciiTheme="minorHAnsi" w:eastAsiaTheme="minorHAnsi" w:hAnsiTheme="minorHAnsi" w:cstheme="minorBidi"/>
          <w:sz w:val="16"/>
          <w:szCs w:val="20"/>
          <w:lang w:val="fr-CA"/>
        </w:rPr>
        <w:t>La s</w:t>
      </w:r>
      <w:r w:rsidR="0092746E" w:rsidRPr="0051708F">
        <w:rPr>
          <w:rFonts w:asciiTheme="minorHAnsi" w:eastAsiaTheme="minorHAnsi" w:hAnsiTheme="minorHAnsi" w:cstheme="minorBidi"/>
          <w:sz w:val="16"/>
          <w:szCs w:val="20"/>
          <w:lang w:val="fr-CA"/>
        </w:rPr>
        <w:t>anté mentale au travail</w:t>
      </w:r>
      <w:r w:rsidR="000B56BE">
        <w:rPr>
          <w:rFonts w:asciiTheme="minorHAnsi" w:eastAsiaTheme="minorHAnsi" w:hAnsiTheme="minorHAnsi" w:cstheme="minorBidi"/>
          <w:sz w:val="16"/>
          <w:szCs w:val="20"/>
          <w:lang w:val="fr-CA"/>
        </w:rPr>
        <w:t> »</w:t>
      </w:r>
      <w:r w:rsidR="000230FE" w:rsidRPr="0051708F">
        <w:rPr>
          <w:rFonts w:asciiTheme="minorHAnsi" w:eastAsiaTheme="minorHAnsi" w:hAnsiTheme="minorHAnsi" w:cstheme="minorBidi"/>
          <w:sz w:val="16"/>
          <w:szCs w:val="20"/>
          <w:lang w:val="fr-CA"/>
        </w:rPr>
        <w:t>.</w:t>
      </w:r>
      <w:r w:rsidR="0051708F">
        <w:rPr>
          <w:rFonts w:asciiTheme="minorHAnsi" w:eastAsiaTheme="minorHAnsi" w:hAnsiTheme="minorHAnsi" w:cstheme="minorBidi"/>
          <w:sz w:val="16"/>
          <w:szCs w:val="20"/>
          <w:lang w:val="fr-CA"/>
        </w:rPr>
        <w:br/>
      </w:r>
    </w:p>
    <w:p w:rsidR="00A5750C" w:rsidRPr="007862E5" w:rsidRDefault="007862E5" w:rsidP="00EC43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jc w:val="center"/>
        <w:rPr>
          <w:rFonts w:ascii="Arial" w:eastAsiaTheme="minorHAnsi" w:hAnsi="Arial" w:cs="Arial"/>
          <w:b/>
          <w:caps/>
          <w:sz w:val="24"/>
          <w:szCs w:val="24"/>
          <w:lang w:val="fr-CA"/>
        </w:rPr>
      </w:pPr>
      <w:r w:rsidRPr="007862E5">
        <w:rPr>
          <w:rFonts w:ascii="Arial" w:eastAsiaTheme="minorHAnsi" w:hAnsi="Arial" w:cs="Arial"/>
          <w:b/>
          <w:caps/>
          <w:sz w:val="24"/>
          <w:szCs w:val="24"/>
          <w:lang w:val="fr-CA"/>
        </w:rPr>
        <w:t xml:space="preserve">Avis important </w:t>
      </w:r>
    </w:p>
    <w:p w:rsidR="004E197C" w:rsidRPr="00385E19" w:rsidRDefault="004E197C" w:rsidP="004E19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 w:val="20"/>
          <w:szCs w:val="24"/>
          <w:lang w:val="fr-CA"/>
        </w:rPr>
      </w:pPr>
      <w:r w:rsidRPr="00385E19">
        <w:rPr>
          <w:rFonts w:ascii="Arial" w:eastAsiaTheme="minorHAnsi" w:hAnsi="Arial" w:cs="Arial"/>
          <w:sz w:val="20"/>
          <w:szCs w:val="24"/>
          <w:lang w:val="fr-CA"/>
        </w:rPr>
        <w:t>Les exemples qui suivent sont présentés à des fins de sensibilisation et d’apprentissage uniquement. Dans certaines situations, d’autres mesures d’adapt</w:t>
      </w:r>
      <w:r w:rsidR="000B56BE">
        <w:rPr>
          <w:rFonts w:ascii="Arial" w:eastAsiaTheme="minorHAnsi" w:hAnsi="Arial" w:cs="Arial"/>
          <w:sz w:val="20"/>
          <w:szCs w:val="24"/>
          <w:lang w:val="fr-CA"/>
        </w:rPr>
        <w:t xml:space="preserve">ation qui ne sont pas énumérées ici pourraient </w:t>
      </w:r>
      <w:r w:rsidRPr="00385E19">
        <w:rPr>
          <w:rFonts w:ascii="Arial" w:eastAsiaTheme="minorHAnsi" w:hAnsi="Arial" w:cs="Arial"/>
          <w:sz w:val="20"/>
          <w:szCs w:val="24"/>
          <w:lang w:val="fr-CA"/>
        </w:rPr>
        <w:t>très bien convenir alors que celles qui figurent ci-après seraient inappropriées. Pour obtenir des conseils au sujet d’une situation particulière,</w:t>
      </w:r>
      <w:r w:rsidR="000E1086" w:rsidRPr="00385E19">
        <w:rPr>
          <w:rFonts w:ascii="Arial" w:eastAsiaTheme="minorHAnsi" w:hAnsi="Arial" w:cs="Arial"/>
          <w:sz w:val="20"/>
          <w:szCs w:val="24"/>
          <w:lang w:val="fr-CA"/>
        </w:rPr>
        <w:t xml:space="preserve"> veuillez consulter la section « Pour obtenir plus de soutien » </w:t>
      </w:r>
      <w:proofErr w:type="spellStart"/>
      <w:r w:rsidR="000E1086" w:rsidRPr="00385E19">
        <w:rPr>
          <w:rFonts w:ascii="Arial" w:eastAsiaTheme="minorHAnsi" w:hAnsi="Arial" w:cs="Arial"/>
          <w:sz w:val="20"/>
          <w:szCs w:val="24"/>
          <w:lang w:val="fr-CA"/>
        </w:rPr>
        <w:t>ci-bas</w:t>
      </w:r>
      <w:proofErr w:type="spellEnd"/>
      <w:r w:rsidRPr="00385E19">
        <w:rPr>
          <w:rFonts w:ascii="Arial" w:eastAsiaTheme="minorHAnsi" w:hAnsi="Arial" w:cs="Arial"/>
          <w:sz w:val="20"/>
          <w:szCs w:val="24"/>
          <w:lang w:val="fr-CA"/>
        </w:rPr>
        <w:t xml:space="preserve">. </w:t>
      </w:r>
    </w:p>
    <w:p w:rsidR="000E1086" w:rsidRPr="00385E19" w:rsidRDefault="000E1086" w:rsidP="004E19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 w:val="20"/>
          <w:szCs w:val="24"/>
          <w:lang w:val="fr-CA"/>
        </w:rPr>
      </w:pPr>
    </w:p>
    <w:p w:rsidR="00A5750C" w:rsidRDefault="004E197C" w:rsidP="000E108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 w:val="20"/>
          <w:szCs w:val="24"/>
          <w:lang w:val="fr-CA"/>
        </w:rPr>
      </w:pPr>
      <w:r w:rsidRPr="00385E19">
        <w:rPr>
          <w:rFonts w:ascii="Arial" w:eastAsiaTheme="minorHAnsi" w:hAnsi="Arial" w:cs="Arial"/>
          <w:sz w:val="20"/>
          <w:szCs w:val="24"/>
          <w:lang w:val="fr-CA"/>
        </w:rPr>
        <w:t>Les mesures d’adaptation doivent être choisies au cas par cas</w:t>
      </w:r>
      <w:r w:rsidR="000B56BE">
        <w:rPr>
          <w:rFonts w:ascii="Arial" w:eastAsiaTheme="minorHAnsi" w:hAnsi="Arial" w:cs="Arial"/>
          <w:sz w:val="20"/>
          <w:szCs w:val="24"/>
          <w:lang w:val="fr-CA"/>
        </w:rPr>
        <w:t>, et ce, conjointement</w:t>
      </w:r>
      <w:r w:rsidRPr="00385E19">
        <w:rPr>
          <w:rFonts w:ascii="Arial" w:eastAsiaTheme="minorHAnsi" w:hAnsi="Arial" w:cs="Arial"/>
          <w:sz w:val="20"/>
          <w:szCs w:val="24"/>
          <w:lang w:val="fr-CA"/>
        </w:rPr>
        <w:t xml:space="preserve"> par </w:t>
      </w:r>
      <w:r w:rsidRPr="000B56BE">
        <w:rPr>
          <w:rFonts w:ascii="Arial" w:eastAsiaTheme="minorHAnsi" w:hAnsi="Arial" w:cs="Arial"/>
          <w:sz w:val="20"/>
          <w:szCs w:val="24"/>
          <w:u w:val="single"/>
          <w:lang w:val="fr-CA"/>
        </w:rPr>
        <w:t>le gestionnaire ET l’employé</w:t>
      </w:r>
      <w:r w:rsidRPr="000B56BE">
        <w:rPr>
          <w:rFonts w:ascii="Arial" w:eastAsiaTheme="minorHAnsi" w:hAnsi="Arial" w:cs="Arial"/>
          <w:sz w:val="20"/>
          <w:szCs w:val="24"/>
          <w:lang w:val="fr-CA"/>
        </w:rPr>
        <w:t xml:space="preserve"> </w:t>
      </w:r>
      <w:r w:rsidRPr="00385E19">
        <w:rPr>
          <w:rFonts w:ascii="Arial" w:eastAsiaTheme="minorHAnsi" w:hAnsi="Arial" w:cs="Arial"/>
          <w:sz w:val="20"/>
          <w:szCs w:val="24"/>
          <w:lang w:val="fr-CA"/>
        </w:rPr>
        <w:t xml:space="preserve">au moyen de discussions ouvertes. La liste qui suit n’est pas une énumération des mesures d’adaptation que les gestionnaires peuvent </w:t>
      </w:r>
      <w:r w:rsidR="000B56BE">
        <w:rPr>
          <w:rFonts w:ascii="Arial" w:eastAsiaTheme="minorHAnsi" w:hAnsi="Arial" w:cs="Arial"/>
          <w:sz w:val="20"/>
          <w:szCs w:val="24"/>
          <w:lang w:val="fr-CA"/>
        </w:rPr>
        <w:t xml:space="preserve">décider d’utiliser </w:t>
      </w:r>
      <w:r w:rsidRPr="00385E19">
        <w:rPr>
          <w:rFonts w:ascii="Arial" w:eastAsiaTheme="minorHAnsi" w:hAnsi="Arial" w:cs="Arial"/>
          <w:sz w:val="20"/>
          <w:szCs w:val="24"/>
          <w:lang w:val="fr-CA"/>
        </w:rPr>
        <w:t>unilatéralement.</w:t>
      </w:r>
      <w:r w:rsidR="000B56BE">
        <w:rPr>
          <w:rFonts w:ascii="Arial" w:eastAsiaTheme="minorHAnsi" w:hAnsi="Arial" w:cs="Arial"/>
          <w:sz w:val="20"/>
          <w:szCs w:val="24"/>
          <w:lang w:val="fr-CA"/>
        </w:rPr>
        <w:t xml:space="preserve"> </w:t>
      </w:r>
      <w:r w:rsidRPr="00385E19">
        <w:rPr>
          <w:rFonts w:ascii="Arial" w:eastAsiaTheme="minorHAnsi" w:hAnsi="Arial" w:cs="Arial"/>
          <w:sz w:val="20"/>
          <w:szCs w:val="24"/>
          <w:lang w:val="fr-CA"/>
        </w:rPr>
        <w:t>Par contre, les gestionnaires peuvent avoir cette l</w:t>
      </w:r>
      <w:r w:rsidR="000E1086" w:rsidRPr="00385E19">
        <w:rPr>
          <w:rFonts w:ascii="Arial" w:eastAsiaTheme="minorHAnsi" w:hAnsi="Arial" w:cs="Arial"/>
          <w:sz w:val="20"/>
          <w:szCs w:val="24"/>
          <w:lang w:val="fr-CA"/>
        </w:rPr>
        <w:t>iste en main lorsqu’ils s’assoien</w:t>
      </w:r>
      <w:r w:rsidRPr="00385E19">
        <w:rPr>
          <w:rFonts w:ascii="Arial" w:eastAsiaTheme="minorHAnsi" w:hAnsi="Arial" w:cs="Arial"/>
          <w:sz w:val="20"/>
          <w:szCs w:val="24"/>
          <w:lang w:val="fr-CA"/>
        </w:rPr>
        <w:t>t avec leur employé pour discuter ensemble des solutions possibles.</w:t>
      </w:r>
    </w:p>
    <w:p w:rsidR="008F76B9" w:rsidRPr="00385E19" w:rsidRDefault="008F76B9" w:rsidP="000E108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 w:val="20"/>
          <w:szCs w:val="24"/>
          <w:lang w:val="fr-C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037"/>
        <w:gridCol w:w="5037"/>
      </w:tblGrid>
      <w:tr w:rsidR="00FB7973" w:rsidRPr="00726528" w:rsidTr="001B0DFE">
        <w:trPr>
          <w:jc w:val="center"/>
        </w:trPr>
        <w:tc>
          <w:tcPr>
            <w:tcW w:w="5037" w:type="dxa"/>
          </w:tcPr>
          <w:p w:rsidR="0097639B" w:rsidRPr="00E650FD" w:rsidRDefault="0097639B" w:rsidP="0097639B">
            <w:pPr>
              <w:pStyle w:val="Paragraphedeliste"/>
              <w:spacing w:before="100" w:beforeAutospacing="1" w:after="100" w:afterAutospacing="1" w:line="240" w:lineRule="auto"/>
              <w:ind w:left="66"/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</w:pPr>
            <w:r w:rsidRPr="00E650FD"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  <w:t>G</w:t>
            </w:r>
            <w:r w:rsidR="00C02ED5"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  <w:t xml:space="preserve">énéralités </w:t>
            </w:r>
          </w:p>
          <w:p w:rsidR="0097639B" w:rsidRPr="00E650FD" w:rsidRDefault="00C02ED5" w:rsidP="00EC4304">
            <w:pPr>
              <w:pStyle w:val="Paragraphedeliste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Pauses plus fréquentes </w:t>
            </w:r>
          </w:p>
          <w:p w:rsidR="00347AFA" w:rsidRPr="00E650FD" w:rsidRDefault="00C02ED5" w:rsidP="00EC4304">
            <w:pPr>
              <w:pStyle w:val="Paragraphedeliste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Temps alloué pour se rendre à des séances de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>counselling</w:t>
            </w:r>
            <w:proofErr w:type="spellEnd"/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 ou à des rendez-vous médicaux </w:t>
            </w:r>
          </w:p>
          <w:p w:rsidR="00347AFA" w:rsidRPr="00E650FD" w:rsidRDefault="00C02ED5" w:rsidP="00EC4304">
            <w:pPr>
              <w:pStyle w:val="Paragraphedeliste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Temps alloué pour appeler des spécialistes de la santé pendant les heures de travail pour obtenir le soutien nécessaire </w:t>
            </w:r>
          </w:p>
          <w:p w:rsidR="00347AFA" w:rsidRPr="00E650FD" w:rsidRDefault="00C02ED5" w:rsidP="00EC4304">
            <w:pPr>
              <w:pStyle w:val="Paragraphedeliste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Échange de tâches avec d’autres employés pour tirer parti des forces de chaque employé tout en préservant une répartition équitable du travail </w:t>
            </w:r>
          </w:p>
          <w:p w:rsidR="00FB7973" w:rsidRPr="00E650FD" w:rsidRDefault="00FB7973" w:rsidP="00EC4304">
            <w:pPr>
              <w:pStyle w:val="Paragraphedeliste"/>
              <w:spacing w:line="240" w:lineRule="auto"/>
              <w:rPr>
                <w:b/>
                <w:sz w:val="24"/>
                <w:lang w:val="fr-CA"/>
              </w:rPr>
            </w:pPr>
          </w:p>
        </w:tc>
        <w:tc>
          <w:tcPr>
            <w:tcW w:w="5037" w:type="dxa"/>
          </w:tcPr>
          <w:p w:rsidR="00875CD8" w:rsidRPr="00E650FD" w:rsidRDefault="00C02ED5" w:rsidP="00875CD8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  <w:t xml:space="preserve">Tâches multidisciplinaires </w:t>
            </w:r>
          </w:p>
          <w:p w:rsidR="00875CD8" w:rsidRPr="00E650FD" w:rsidRDefault="00C02ED5" w:rsidP="00875CD8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Attribution d’un moins grand nombre de </w:t>
            </w:r>
            <w:r w:rsidR="000230FE">
              <w:rPr>
                <w:rFonts w:ascii="Arial" w:eastAsiaTheme="minorHAnsi" w:hAnsi="Arial" w:cs="Arial"/>
                <w:sz w:val="20"/>
                <w:szCs w:val="24"/>
                <w:lang w:val="fr-CA"/>
              </w:rPr>
              <w:t>tâches</w:t>
            </w: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 jusqu’à ce que l’employé retrouve une capacité d’exécution accrue </w:t>
            </w:r>
          </w:p>
          <w:p w:rsidR="00875CD8" w:rsidRPr="00E650FD" w:rsidRDefault="00875CD8" w:rsidP="00875CD8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 w:rsidRPr="00E650FD"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Modification </w:t>
            </w:r>
            <w:r w:rsidR="00D12884"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des processus de travail pour permettre à l’employé de se concentrer sur une tâche à la fois, si cela est possible </w:t>
            </w:r>
          </w:p>
          <w:p w:rsidR="00875CD8" w:rsidRPr="00E650FD" w:rsidRDefault="00D12884" w:rsidP="00875CD8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Attentes claires et mesurables </w:t>
            </w:r>
          </w:p>
          <w:p w:rsidR="00875CD8" w:rsidRPr="00E650FD" w:rsidRDefault="00D12884" w:rsidP="00875CD8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Étroite collaboration entre l’employeur et l’employé à l’égard des priorités </w:t>
            </w:r>
          </w:p>
          <w:p w:rsidR="00875CD8" w:rsidRPr="00E650FD" w:rsidRDefault="000B70E5" w:rsidP="00875CD8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Formation sur la gestion du temps </w:t>
            </w:r>
          </w:p>
          <w:p w:rsidR="00875CD8" w:rsidRPr="00E650FD" w:rsidRDefault="000B70E5" w:rsidP="00875CD8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Dispositions de partage de poste </w:t>
            </w:r>
          </w:p>
          <w:p w:rsidR="00875CD8" w:rsidRPr="00E650FD" w:rsidRDefault="006B0FE6" w:rsidP="00875CD8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Options de télétravail </w:t>
            </w:r>
            <w:r w:rsidR="00875CD8" w:rsidRPr="00E650FD">
              <w:rPr>
                <w:rFonts w:ascii="Arial" w:eastAsiaTheme="minorHAnsi" w:hAnsi="Arial" w:cs="Arial"/>
                <w:sz w:val="20"/>
                <w:szCs w:val="24"/>
                <w:lang w:val="fr-CA"/>
              </w:rPr>
              <w:t>(</w:t>
            </w: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consulter d’abord la </w:t>
            </w:r>
            <w:hyperlink r:id="rId12" w:history="1">
              <w:r>
                <w:rPr>
                  <w:rStyle w:val="Lienhypertexte"/>
                  <w:rFonts w:ascii="Arial" w:eastAsiaTheme="minorHAnsi" w:hAnsi="Arial" w:cs="Arial"/>
                  <w:sz w:val="20"/>
                  <w:szCs w:val="24"/>
                  <w:lang w:val="fr-CA"/>
                </w:rPr>
                <w:t>Directive d'EDSC sur le télétravail</w:t>
              </w:r>
            </w:hyperlink>
            <w:r w:rsidR="00875CD8" w:rsidRPr="00E650FD">
              <w:rPr>
                <w:rFonts w:ascii="Arial" w:eastAsiaTheme="minorHAnsi" w:hAnsi="Arial" w:cs="Arial"/>
                <w:sz w:val="20"/>
                <w:szCs w:val="24"/>
                <w:lang w:val="fr-CA"/>
              </w:rPr>
              <w:t>)</w:t>
            </w:r>
          </w:p>
          <w:p w:rsidR="00FB7973" w:rsidRPr="00E650FD" w:rsidRDefault="00FB7973" w:rsidP="00EC4304">
            <w:pPr>
              <w:spacing w:after="0" w:line="240" w:lineRule="auto"/>
              <w:ind w:left="720"/>
              <w:contextualSpacing/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FB7973" w:rsidRPr="00E650FD" w:rsidTr="001B0DFE">
        <w:trPr>
          <w:jc w:val="center"/>
        </w:trPr>
        <w:tc>
          <w:tcPr>
            <w:tcW w:w="5037" w:type="dxa"/>
          </w:tcPr>
          <w:p w:rsidR="00FB7973" w:rsidRPr="00E650FD" w:rsidRDefault="000B03A7" w:rsidP="00FB7973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</w:pPr>
            <w:r w:rsidRPr="00E650FD"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  <w:t>Concentration</w:t>
            </w:r>
            <w:r w:rsidR="006B0FE6"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  <w:t> </w:t>
            </w:r>
            <w:r w:rsidR="00875CD8" w:rsidRPr="00E650FD"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  <w:t xml:space="preserve">: </w:t>
            </w:r>
            <w:r w:rsidR="006B0FE6"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  <w:t xml:space="preserve">souci du détail </w:t>
            </w:r>
          </w:p>
          <w:p w:rsidR="00FB7973" w:rsidRPr="00E650FD" w:rsidRDefault="006B0FE6" w:rsidP="00FB797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Réduction ou élimination des tâches non essentielles </w:t>
            </w:r>
          </w:p>
          <w:p w:rsidR="00FB7973" w:rsidRPr="00E650FD" w:rsidRDefault="006B0FE6" w:rsidP="00FB797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>Répartition de</w:t>
            </w:r>
            <w:r w:rsidR="00A94835"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 vaste</w:t>
            </w: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s tâches en une série de tâches plus facilement exécutables </w:t>
            </w:r>
          </w:p>
          <w:p w:rsidR="00FB7973" w:rsidRPr="00E650FD" w:rsidRDefault="006B0FE6" w:rsidP="00FB797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Augmentation du temps alloué pour terminer le travail attribué </w:t>
            </w:r>
          </w:p>
          <w:p w:rsidR="00FB7973" w:rsidRPr="00E650FD" w:rsidRDefault="006B0FE6" w:rsidP="00FB797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Permission de prendre de courtes pauses lorsque le niveau de concentration diminue (si ce n’est que de se lever pendant une dizaine de secondes) </w:t>
            </w:r>
          </w:p>
          <w:p w:rsidR="00FB7973" w:rsidRPr="00E650FD" w:rsidRDefault="006B0FE6" w:rsidP="00FB797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Instructions détaillées consignées par écrit </w:t>
            </w:r>
          </w:p>
          <w:p w:rsidR="00FB7973" w:rsidRPr="00E650FD" w:rsidRDefault="006B0FE6" w:rsidP="00EC4304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>Échange de tâches avec d’autres employés pour tirer parti des forces de chaque employé tout en préservant une répartition équitable du travail</w:t>
            </w:r>
          </w:p>
        </w:tc>
        <w:tc>
          <w:tcPr>
            <w:tcW w:w="5037" w:type="dxa"/>
          </w:tcPr>
          <w:p w:rsidR="00875CD8" w:rsidRPr="00E650FD" w:rsidRDefault="00875CD8" w:rsidP="00875CD8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</w:pPr>
            <w:r w:rsidRPr="00E650FD"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  <w:t>Concentration</w:t>
            </w:r>
            <w:r w:rsidR="006B0FE6"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  <w:t> </w:t>
            </w:r>
            <w:r w:rsidRPr="00E650FD"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  <w:t xml:space="preserve">: </w:t>
            </w:r>
            <w:r w:rsidR="006B0FE6"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  <w:t>gestion des d</w:t>
            </w:r>
            <w:r w:rsidRPr="00E650FD"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  <w:t xml:space="preserve">istractions </w:t>
            </w:r>
          </w:p>
          <w:p w:rsidR="00875CD8" w:rsidRPr="00E650FD" w:rsidRDefault="006B0FE6" w:rsidP="00875CD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>Espaces de travail silencieux</w:t>
            </w:r>
            <w:r w:rsidR="001A6454"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 où sont restreintes les distractions visuelles et sonores</w:t>
            </w:r>
          </w:p>
          <w:p w:rsidR="00875CD8" w:rsidRPr="00E650FD" w:rsidRDefault="001A6454" w:rsidP="00875CD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Utilisation d’écouteurs pour écouter de la musique douce </w:t>
            </w:r>
          </w:p>
          <w:p w:rsidR="00875CD8" w:rsidRPr="00E650FD" w:rsidRDefault="001A6454" w:rsidP="00875CD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Port de bouchons d’oreilles pour réduire les distractions sonores </w:t>
            </w:r>
          </w:p>
          <w:p w:rsidR="00875CD8" w:rsidRPr="00E650FD" w:rsidRDefault="001A6454" w:rsidP="00875CD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Augmentation de l’éclairage naturel dans l’espace de travail </w:t>
            </w:r>
          </w:p>
          <w:p w:rsidR="00875CD8" w:rsidRPr="00E650FD" w:rsidRDefault="001A6454" w:rsidP="00875CD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>Désencombre</w:t>
            </w:r>
            <w:r w:rsidR="005C07B2">
              <w:rPr>
                <w:rFonts w:ascii="Arial" w:eastAsiaTheme="minorHAnsi" w:hAnsi="Arial" w:cs="Arial"/>
                <w:sz w:val="20"/>
                <w:szCs w:val="24"/>
                <w:lang w:val="fr-CA"/>
              </w:rPr>
              <w:t>ment de</w:t>
            </w: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 </w:t>
            </w:r>
            <w:r w:rsidR="00E10234"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l’espace de travail </w:t>
            </w:r>
          </w:p>
          <w:p w:rsidR="00875CD8" w:rsidRPr="00E650FD" w:rsidRDefault="00F736A0" w:rsidP="00875CD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Politique pour un milieu de travail sans parfum </w:t>
            </w:r>
            <w:r w:rsidR="00952489"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ou limite de l’utilisation de parfum </w:t>
            </w:r>
          </w:p>
          <w:p w:rsidR="00875CD8" w:rsidRPr="00E650FD" w:rsidRDefault="00952489" w:rsidP="00875CD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Zones tampons </w:t>
            </w:r>
          </w:p>
          <w:p w:rsidR="00FB7973" w:rsidRPr="00E650FD" w:rsidRDefault="00FB7973" w:rsidP="00EC4304">
            <w:pPr>
              <w:pStyle w:val="Paragraphedeliste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97639B" w:rsidRPr="00726528" w:rsidTr="001B0DFE">
        <w:trPr>
          <w:trHeight w:val="1565"/>
          <w:jc w:val="center"/>
        </w:trPr>
        <w:tc>
          <w:tcPr>
            <w:tcW w:w="5037" w:type="dxa"/>
            <w:vMerge w:val="restart"/>
          </w:tcPr>
          <w:p w:rsidR="0097639B" w:rsidRPr="00E650FD" w:rsidRDefault="000B70E5" w:rsidP="00FB7973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  <w:lastRenderedPageBreak/>
              <w:t xml:space="preserve">Relations de travail </w:t>
            </w:r>
          </w:p>
          <w:p w:rsidR="0097639B" w:rsidRPr="00E650FD" w:rsidRDefault="0097639B" w:rsidP="00FB7973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 w:rsidRPr="00E650FD">
              <w:rPr>
                <w:rFonts w:ascii="Arial" w:eastAsiaTheme="minorHAnsi" w:hAnsi="Arial" w:cs="Arial"/>
                <w:sz w:val="20"/>
                <w:szCs w:val="24"/>
                <w:lang w:val="fr-CA"/>
              </w:rPr>
              <w:t>T</w:t>
            </w:r>
            <w:r w:rsidR="000B70E5"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emps alloué pour assister à des séances de coaching avec le BGIC </w:t>
            </w:r>
          </w:p>
          <w:p w:rsidR="0097639B" w:rsidRPr="00E650FD" w:rsidRDefault="000B70E5" w:rsidP="00FB7973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L’employé détermine la meilleure façon de lui communiquer de la rétroaction ouverte et honnête </w:t>
            </w:r>
          </w:p>
          <w:p w:rsidR="0097639B" w:rsidRPr="00E650FD" w:rsidRDefault="000B70E5" w:rsidP="00FB7973">
            <w:pPr>
              <w:pStyle w:val="Paragraphedeliste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Définition claire de la manière suivant laquelle l’efficacité des relations sera mesurée (c.-à-d. aucun sarcasme, aucun excès de colère, etc.) </w:t>
            </w:r>
          </w:p>
          <w:p w:rsidR="0097639B" w:rsidRPr="00E650FD" w:rsidRDefault="00F875AC" w:rsidP="00FB7973">
            <w:pPr>
              <w:pStyle w:val="Paragraphedeliste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>Explication claire des comportements appropriés attendus ainsi que des conséquences associées aux comportements inappropriés</w:t>
            </w:r>
          </w:p>
          <w:p w:rsidR="0097639B" w:rsidRPr="00E650FD" w:rsidRDefault="00F875AC" w:rsidP="00FB7973">
            <w:pPr>
              <w:pStyle w:val="Paragraphedeliste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Réunions régulières pour examiner l’évolution de la situation </w:t>
            </w:r>
          </w:p>
          <w:p w:rsidR="0097639B" w:rsidRPr="00E650FD" w:rsidRDefault="00F875AC" w:rsidP="00FB7973">
            <w:pPr>
              <w:pStyle w:val="Paragraphedeliste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Explication des mesures d’adaptation prise aux collègues touchés, sans entrer dans les détails personnels – faire participer les collègues pour favoriser un nouveau mode d’interaction </w:t>
            </w:r>
          </w:p>
          <w:p w:rsidR="0097639B" w:rsidRPr="00E650FD" w:rsidRDefault="00CA1E4E" w:rsidP="00CA1E4E">
            <w:pPr>
              <w:pStyle w:val="Paragraphedeliste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Possibilité de ne pas participer aux activités sociales organisées par le milieu de travail </w:t>
            </w:r>
          </w:p>
        </w:tc>
        <w:tc>
          <w:tcPr>
            <w:tcW w:w="5037" w:type="dxa"/>
          </w:tcPr>
          <w:p w:rsidR="00347AFA" w:rsidRPr="00E650FD" w:rsidRDefault="00CA1E4E" w:rsidP="00347AFA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  <w:t xml:space="preserve">Endurance mentale </w:t>
            </w:r>
          </w:p>
          <w:p w:rsidR="00347AFA" w:rsidRPr="00E650FD" w:rsidRDefault="00CA1E4E" w:rsidP="00347AFA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Horaire de travail à temps partiel et augmentation graduelle des heures de travail </w:t>
            </w:r>
          </w:p>
          <w:p w:rsidR="0097639B" w:rsidRPr="00E650FD" w:rsidRDefault="00CA1E4E" w:rsidP="00CA1E4E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Rajustement de l’heure à laquelle l’employé commence et termine sa journée en fonction des effets de sa médication, de son niveau d’énergie ou de sa présence à des rendez-vous médicaux. </w:t>
            </w:r>
          </w:p>
        </w:tc>
      </w:tr>
      <w:tr w:rsidR="0097639B" w:rsidRPr="00726528" w:rsidTr="001B0DFE">
        <w:trPr>
          <w:trHeight w:val="2273"/>
          <w:jc w:val="center"/>
        </w:trPr>
        <w:tc>
          <w:tcPr>
            <w:tcW w:w="5037" w:type="dxa"/>
            <w:vMerge/>
          </w:tcPr>
          <w:p w:rsidR="0097639B" w:rsidRPr="00E650FD" w:rsidRDefault="0097639B" w:rsidP="00FB7973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5037" w:type="dxa"/>
          </w:tcPr>
          <w:p w:rsidR="00347AFA" w:rsidRPr="00E650FD" w:rsidRDefault="00CA1E4E" w:rsidP="00347AFA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  <w:t>Résilience émotionnelle</w:t>
            </w:r>
          </w:p>
          <w:p w:rsidR="00347AFA" w:rsidRPr="00E650FD" w:rsidRDefault="00CA1E4E" w:rsidP="00347AFA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Modification des consignes pour réduire la réponse au stress </w:t>
            </w:r>
          </w:p>
          <w:p w:rsidR="00347AFA" w:rsidRPr="00E650FD" w:rsidRDefault="00CA1E4E" w:rsidP="00347AFA">
            <w:pPr>
              <w:pStyle w:val="Paragraphedeliste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Encouragement et renforcement positif à la suite de certaines actions </w:t>
            </w:r>
          </w:p>
          <w:p w:rsidR="00347AFA" w:rsidRPr="00E650FD" w:rsidRDefault="00CA1E4E" w:rsidP="00347AFA">
            <w:pPr>
              <w:pStyle w:val="Paragraphedeliste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Temps alloué pour consulter un conseiller du Programme d’aide aux employés </w:t>
            </w:r>
          </w:p>
          <w:p w:rsidR="0097639B" w:rsidRPr="00E650FD" w:rsidRDefault="003C3E00" w:rsidP="003C3E00">
            <w:pPr>
              <w:pStyle w:val="Paragraphedeliste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Processus clairs de gestion des situations conflictuelles ou des clients difficiles </w:t>
            </w:r>
          </w:p>
        </w:tc>
      </w:tr>
      <w:tr w:rsidR="0097639B" w:rsidRPr="00E650FD" w:rsidTr="001B0DFE">
        <w:trPr>
          <w:trHeight w:val="1393"/>
          <w:jc w:val="center"/>
        </w:trPr>
        <w:tc>
          <w:tcPr>
            <w:tcW w:w="5037" w:type="dxa"/>
            <w:vMerge/>
          </w:tcPr>
          <w:p w:rsidR="0097639B" w:rsidRPr="00E650FD" w:rsidRDefault="0097639B" w:rsidP="00FB7973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5037" w:type="dxa"/>
          </w:tcPr>
          <w:p w:rsidR="0097639B" w:rsidRPr="00E650FD" w:rsidRDefault="003C3E00" w:rsidP="00EC4304">
            <w:pPr>
              <w:spacing w:after="0" w:line="240" w:lineRule="auto"/>
              <w:contextualSpacing/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  <w:t xml:space="preserve">Apprentissage de nouvelles notions et acquisition de nouvelles compétences </w:t>
            </w:r>
          </w:p>
          <w:p w:rsidR="0097639B" w:rsidRPr="00E650FD" w:rsidRDefault="003C3E00" w:rsidP="0097639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Approche de formation personnalisée </w:t>
            </w:r>
          </w:p>
          <w:p w:rsidR="0097639B" w:rsidRPr="00E650FD" w:rsidRDefault="003C3E00" w:rsidP="00EC4304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Durée prolongée de l’apprentissage </w:t>
            </w:r>
          </w:p>
          <w:p w:rsidR="0097639B" w:rsidRPr="00E650FD" w:rsidRDefault="003C3E00" w:rsidP="00EC4304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Possibilité de lire le matériel pédagogique à l’avance </w:t>
            </w:r>
          </w:p>
          <w:p w:rsidR="0097639B" w:rsidRPr="00E650FD" w:rsidRDefault="003C3E00" w:rsidP="003C3E0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Apprentissage pratique </w:t>
            </w:r>
          </w:p>
        </w:tc>
      </w:tr>
      <w:tr w:rsidR="00FB7973" w:rsidRPr="00726528" w:rsidTr="001B0DFE">
        <w:trPr>
          <w:trHeight w:val="2398"/>
          <w:jc w:val="center"/>
        </w:trPr>
        <w:tc>
          <w:tcPr>
            <w:tcW w:w="5037" w:type="dxa"/>
          </w:tcPr>
          <w:p w:rsidR="0097639B" w:rsidRPr="00E650FD" w:rsidRDefault="003C3E00" w:rsidP="0097639B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  <w:t>Mémoire</w:t>
            </w:r>
          </w:p>
          <w:p w:rsidR="0097639B" w:rsidRPr="00E650FD" w:rsidRDefault="003C3E00" w:rsidP="0097639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Dispositif d’enregistrement </w:t>
            </w:r>
            <w:r w:rsidR="0097639B" w:rsidRPr="00E650FD">
              <w:rPr>
                <w:rFonts w:ascii="Arial" w:eastAsiaTheme="minorHAnsi" w:hAnsi="Arial" w:cs="Arial"/>
                <w:sz w:val="20"/>
                <w:szCs w:val="24"/>
                <w:lang w:val="fr-CA"/>
              </w:rPr>
              <w:t>(</w:t>
            </w: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>p. ex. téléphones intelligents ou enregistreur numérique</w:t>
            </w:r>
            <w:r w:rsidR="0097639B" w:rsidRPr="00E650FD"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) </w:t>
            </w:r>
          </w:p>
          <w:p w:rsidR="0097639B" w:rsidRPr="00E650FD" w:rsidRDefault="003C3E00" w:rsidP="0097639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Agenda électronique ou organiseur en ligne </w:t>
            </w:r>
          </w:p>
          <w:p w:rsidR="0097639B" w:rsidRPr="00E650FD" w:rsidRDefault="003C3E00" w:rsidP="0097639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Attribution des tâches appuyée sur des consignes écrites </w:t>
            </w:r>
          </w:p>
          <w:p w:rsidR="0097639B" w:rsidRPr="00E650FD" w:rsidRDefault="003C3E00" w:rsidP="0097639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Rappels réguliers, suivi, établissement des priorités pour rester sur la bonne voie </w:t>
            </w:r>
          </w:p>
          <w:p w:rsidR="00DB14EE" w:rsidRPr="00E650FD" w:rsidRDefault="003C3E00" w:rsidP="003C3E0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Recyclage ou réorientation, y compris des approches de formation personnalisées </w:t>
            </w:r>
          </w:p>
        </w:tc>
        <w:tc>
          <w:tcPr>
            <w:tcW w:w="5037" w:type="dxa"/>
          </w:tcPr>
          <w:p w:rsidR="00347AFA" w:rsidRPr="00E650FD" w:rsidRDefault="003C3E00" w:rsidP="00347AFA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fr-CA"/>
              </w:rPr>
              <w:t xml:space="preserve">Gestion du changement </w:t>
            </w:r>
          </w:p>
          <w:p w:rsidR="00347AFA" w:rsidRPr="00E650FD" w:rsidRDefault="00A64AD1" w:rsidP="00347AFA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Préavis donné en prévision de changements imminents </w:t>
            </w:r>
          </w:p>
          <w:p w:rsidR="00347AFA" w:rsidRPr="00E650FD" w:rsidRDefault="00A64AD1" w:rsidP="00347AFA">
            <w:pPr>
              <w:pStyle w:val="Paragraphedeliste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 xml:space="preserve">Plan mis au point en collaboration avec l’employé afin de gérer les changements avant qu’ils ne débutent </w:t>
            </w:r>
          </w:p>
          <w:p w:rsidR="00385E19" w:rsidRDefault="00A64AD1" w:rsidP="00385E19">
            <w:pPr>
              <w:pStyle w:val="Paragraphedeliste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>
              <w:rPr>
                <w:rFonts w:ascii="Arial" w:eastAsiaTheme="minorHAnsi" w:hAnsi="Arial" w:cs="Arial"/>
                <w:sz w:val="20"/>
                <w:szCs w:val="24"/>
                <w:lang w:val="fr-CA"/>
              </w:rPr>
              <w:t>Rencontres régulières pour discuter des changements liés au travail et offrir du soutien</w:t>
            </w:r>
          </w:p>
          <w:p w:rsidR="00FB7973" w:rsidRPr="00385E19" w:rsidRDefault="00A64AD1" w:rsidP="00385E19">
            <w:pPr>
              <w:pStyle w:val="Paragraphedeliste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Theme="minorHAnsi" w:hAnsi="Arial" w:cs="Arial"/>
                <w:sz w:val="20"/>
                <w:szCs w:val="24"/>
                <w:lang w:val="fr-CA"/>
              </w:rPr>
            </w:pPr>
            <w:r w:rsidRPr="00385E19">
              <w:rPr>
                <w:rFonts w:ascii="Arial" w:eastAsiaTheme="minorHAnsi" w:hAnsi="Arial" w:cs="Arial"/>
                <w:sz w:val="20"/>
                <w:szCs w:val="24"/>
                <w:lang w:val="fr-CA"/>
              </w:rPr>
              <w:t>Avec le consentement de l’employé, communication avec un ancien ou un prochain superviseur pour assurer une transit</w:t>
            </w:r>
            <w:r w:rsidR="00385E19">
              <w:rPr>
                <w:rFonts w:ascii="Arial" w:eastAsiaTheme="minorHAnsi" w:hAnsi="Arial" w:cs="Arial"/>
                <w:sz w:val="20"/>
                <w:szCs w:val="24"/>
                <w:lang w:val="fr-CA"/>
              </w:rPr>
              <w:t>ion harmonieuse pour l’employé</w:t>
            </w:r>
          </w:p>
        </w:tc>
      </w:tr>
    </w:tbl>
    <w:p w:rsidR="0097639B" w:rsidRPr="00385E19" w:rsidRDefault="00A64AD1" w:rsidP="004F7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b/>
          <w:caps/>
          <w:sz w:val="24"/>
          <w:szCs w:val="24"/>
          <w:lang w:val="fr-CA"/>
        </w:rPr>
      </w:pPr>
      <w:r w:rsidRPr="00A64AD1">
        <w:rPr>
          <w:rFonts w:ascii="Arial" w:eastAsiaTheme="minorHAnsi" w:hAnsi="Arial" w:cs="Arial"/>
          <w:b/>
          <w:caps/>
          <w:sz w:val="24"/>
          <w:szCs w:val="24"/>
          <w:lang w:val="fr-CA"/>
        </w:rPr>
        <w:t xml:space="preserve">Pour obtenir plus de soutien </w:t>
      </w:r>
    </w:p>
    <w:p w:rsidR="004F7443" w:rsidRPr="00385E19" w:rsidRDefault="0051708F" w:rsidP="004F7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 w:val="20"/>
          <w:szCs w:val="24"/>
          <w:lang w:val="fr-CA"/>
        </w:rPr>
      </w:pPr>
      <w:r w:rsidRPr="00385E19">
        <w:rPr>
          <w:rFonts w:ascii="Arial" w:eastAsiaTheme="minorHAnsi" w:hAnsi="Arial" w:cs="Arial"/>
          <w:sz w:val="20"/>
          <w:szCs w:val="24"/>
          <w:lang w:val="fr-CA"/>
        </w:rPr>
        <w:t xml:space="preserve">Consultez </w:t>
      </w:r>
      <w:hyperlink r:id="rId13" w:history="1">
        <w:r w:rsidRPr="00385E19">
          <w:rPr>
            <w:rStyle w:val="Lienhypertexte"/>
            <w:rFonts w:ascii="Arial" w:eastAsiaTheme="minorHAnsi" w:hAnsi="Arial" w:cs="Arial"/>
            <w:color w:val="0070C0"/>
            <w:sz w:val="20"/>
            <w:szCs w:val="24"/>
            <w:lang w:val="fr-CA"/>
          </w:rPr>
          <w:t xml:space="preserve">la section </w:t>
        </w:r>
        <w:proofErr w:type="spellStart"/>
        <w:r w:rsidRPr="00385E19">
          <w:rPr>
            <w:rStyle w:val="Lienhypertexte"/>
            <w:rFonts w:ascii="Arial" w:eastAsiaTheme="minorHAnsi" w:hAnsi="Arial" w:cs="Arial"/>
            <w:color w:val="0070C0"/>
            <w:sz w:val="20"/>
            <w:szCs w:val="24"/>
            <w:lang w:val="fr-CA"/>
          </w:rPr>
          <w:t>iService</w:t>
        </w:r>
        <w:proofErr w:type="spellEnd"/>
        <w:r w:rsidRPr="00385E19">
          <w:rPr>
            <w:rStyle w:val="Lienhypertexte"/>
            <w:rFonts w:ascii="Arial" w:eastAsiaTheme="minorHAnsi" w:hAnsi="Arial" w:cs="Arial"/>
            <w:color w:val="0070C0"/>
            <w:sz w:val="20"/>
            <w:szCs w:val="24"/>
            <w:lang w:val="fr-CA"/>
          </w:rPr>
          <w:t xml:space="preserve"> sur les cinq étapes du processus lié à l’obligation de prendre des mesures d’adaptation (OPMA)</w:t>
        </w:r>
      </w:hyperlink>
      <w:r w:rsidR="004F7443" w:rsidRPr="00385E19">
        <w:rPr>
          <w:rFonts w:ascii="Arial" w:eastAsiaTheme="minorHAnsi" w:hAnsi="Arial" w:cs="Arial"/>
          <w:sz w:val="20"/>
          <w:szCs w:val="24"/>
          <w:lang w:val="fr-CA"/>
        </w:rPr>
        <w:t xml:space="preserve">. </w:t>
      </w:r>
      <w:r w:rsidR="00240B1B" w:rsidRPr="00385E19">
        <w:rPr>
          <w:rFonts w:ascii="Arial" w:eastAsiaTheme="minorHAnsi" w:hAnsi="Arial" w:cs="Arial"/>
          <w:sz w:val="20"/>
          <w:szCs w:val="24"/>
          <w:lang w:val="fr-CA"/>
        </w:rPr>
        <w:t>Ce processus s’applique à t</w:t>
      </w:r>
      <w:r w:rsidRPr="00385E19">
        <w:rPr>
          <w:rFonts w:ascii="Arial" w:eastAsiaTheme="minorHAnsi" w:hAnsi="Arial" w:cs="Arial"/>
          <w:sz w:val="20"/>
          <w:szCs w:val="24"/>
          <w:lang w:val="fr-CA"/>
        </w:rPr>
        <w:t>outes les situations liées aux mesures d’adaptation</w:t>
      </w:r>
      <w:r w:rsidR="00240B1B" w:rsidRPr="00385E19">
        <w:rPr>
          <w:rFonts w:ascii="Arial" w:eastAsiaTheme="minorHAnsi" w:hAnsi="Arial" w:cs="Arial"/>
          <w:sz w:val="20"/>
          <w:szCs w:val="24"/>
          <w:lang w:val="fr-CA"/>
        </w:rPr>
        <w:t xml:space="preserve">, y compris celles qui sont en lien avec la santé mentale. </w:t>
      </w:r>
    </w:p>
    <w:p w:rsidR="004F7443" w:rsidRPr="00385E19" w:rsidRDefault="004F7443" w:rsidP="004F7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 w:val="20"/>
          <w:szCs w:val="24"/>
          <w:lang w:val="fr-CA"/>
        </w:rPr>
      </w:pPr>
    </w:p>
    <w:p w:rsidR="004F7443" w:rsidRPr="00385E19" w:rsidRDefault="00240B1B" w:rsidP="004F7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 w:val="20"/>
          <w:szCs w:val="24"/>
          <w:lang w:val="fr-CA"/>
        </w:rPr>
      </w:pPr>
      <w:r w:rsidRPr="00385E19">
        <w:rPr>
          <w:rFonts w:ascii="Arial" w:eastAsiaTheme="minorHAnsi" w:hAnsi="Arial" w:cs="Arial"/>
          <w:sz w:val="20"/>
          <w:szCs w:val="24"/>
          <w:lang w:val="fr-CA"/>
        </w:rPr>
        <w:t xml:space="preserve">Si l’employé revient au travail à la suite d’un congé de maladie prolongé, vous pouvez également consulter </w:t>
      </w:r>
      <w:hyperlink r:id="rId14" w:history="1">
        <w:r w:rsidRPr="00385E19">
          <w:rPr>
            <w:rStyle w:val="Lienhypertexte"/>
            <w:rFonts w:ascii="Arial" w:eastAsiaTheme="minorHAnsi" w:hAnsi="Arial" w:cs="Arial"/>
            <w:color w:val="0070C0"/>
            <w:sz w:val="20"/>
            <w:szCs w:val="24"/>
            <w:lang w:val="fr-CA"/>
          </w:rPr>
          <w:t>le processus sur le retour au travail</w:t>
        </w:r>
      </w:hyperlink>
      <w:r w:rsidR="0051708F" w:rsidRPr="00385E19">
        <w:rPr>
          <w:rFonts w:ascii="Arial" w:eastAsiaTheme="minorHAnsi" w:hAnsi="Arial" w:cs="Arial"/>
          <w:sz w:val="20"/>
          <w:szCs w:val="24"/>
          <w:lang w:val="fr-CA"/>
        </w:rPr>
        <w:t xml:space="preserve">. Vous y </w:t>
      </w:r>
      <w:r w:rsidRPr="00385E19">
        <w:rPr>
          <w:rFonts w:ascii="Arial" w:eastAsiaTheme="minorHAnsi" w:hAnsi="Arial" w:cs="Arial"/>
          <w:sz w:val="20"/>
          <w:szCs w:val="24"/>
          <w:lang w:val="fr-CA"/>
        </w:rPr>
        <w:t>trouverez des consignes étape par étape et tous les éléments à prendre en considération relativement à l’</w:t>
      </w:r>
      <w:r w:rsidR="0051708F" w:rsidRPr="00385E19">
        <w:rPr>
          <w:rFonts w:ascii="Arial" w:eastAsiaTheme="minorHAnsi" w:hAnsi="Arial" w:cs="Arial"/>
          <w:sz w:val="20"/>
          <w:szCs w:val="24"/>
          <w:lang w:val="fr-CA"/>
        </w:rPr>
        <w:t>OPMA</w:t>
      </w:r>
      <w:r w:rsidRPr="00385E19">
        <w:rPr>
          <w:rFonts w:ascii="Arial" w:eastAsiaTheme="minorHAnsi" w:hAnsi="Arial" w:cs="Arial"/>
          <w:sz w:val="20"/>
          <w:szCs w:val="24"/>
          <w:lang w:val="fr-CA"/>
        </w:rPr>
        <w:t xml:space="preserve"> pendant la réintégration d’un employé. </w:t>
      </w:r>
    </w:p>
    <w:p w:rsidR="004F7443" w:rsidRPr="00385E19" w:rsidRDefault="004F7443" w:rsidP="004F7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 w:val="20"/>
          <w:szCs w:val="24"/>
          <w:lang w:val="fr-CA"/>
        </w:rPr>
      </w:pPr>
    </w:p>
    <w:p w:rsidR="004F7443" w:rsidRPr="00385E19" w:rsidRDefault="004F7443" w:rsidP="004F7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 w:val="20"/>
          <w:szCs w:val="24"/>
          <w:lang w:val="fr-CA"/>
        </w:rPr>
      </w:pPr>
      <w:r w:rsidRPr="00385E19">
        <w:rPr>
          <w:rFonts w:ascii="Arial" w:eastAsiaTheme="minorHAnsi" w:hAnsi="Arial" w:cs="Arial"/>
          <w:sz w:val="20"/>
          <w:szCs w:val="24"/>
          <w:lang w:val="fr-CA"/>
        </w:rPr>
        <w:t>S</w:t>
      </w:r>
      <w:r w:rsidR="00240B1B" w:rsidRPr="00385E19">
        <w:rPr>
          <w:rFonts w:ascii="Arial" w:eastAsiaTheme="minorHAnsi" w:hAnsi="Arial" w:cs="Arial"/>
          <w:sz w:val="20"/>
          <w:szCs w:val="24"/>
          <w:lang w:val="fr-CA"/>
        </w:rPr>
        <w:t>i vous n’êtes pas certains d</w:t>
      </w:r>
      <w:r w:rsidR="0051708F" w:rsidRPr="00385E19">
        <w:rPr>
          <w:rFonts w:ascii="Arial" w:eastAsiaTheme="minorHAnsi" w:hAnsi="Arial" w:cs="Arial"/>
          <w:sz w:val="20"/>
          <w:szCs w:val="24"/>
          <w:lang w:val="fr-CA"/>
        </w:rPr>
        <w:t>e la manière d’appliquer ces processus à votre situation</w:t>
      </w:r>
      <w:r w:rsidR="00240B1B" w:rsidRPr="00385E19">
        <w:rPr>
          <w:rFonts w:ascii="Arial" w:eastAsiaTheme="minorHAnsi" w:hAnsi="Arial" w:cs="Arial"/>
          <w:sz w:val="20"/>
          <w:szCs w:val="24"/>
          <w:lang w:val="fr-CA"/>
        </w:rPr>
        <w:t xml:space="preserve">, vous pouvez envoyer une demande au </w:t>
      </w:r>
      <w:hyperlink r:id="rId15" w:history="1">
        <w:r w:rsidR="00240B1B" w:rsidRPr="00385E19">
          <w:rPr>
            <w:rStyle w:val="Lienhypertexte"/>
            <w:rFonts w:ascii="Arial" w:hAnsi="Arial" w:cs="Arial"/>
            <w:color w:val="0070C0"/>
            <w:sz w:val="20"/>
            <w:szCs w:val="24"/>
            <w:lang w:val="fr-CA"/>
          </w:rPr>
          <w:t>Centre de services en ressources humaines</w:t>
        </w:r>
      </w:hyperlink>
      <w:r w:rsidRPr="00385E19">
        <w:rPr>
          <w:rFonts w:ascii="Arial" w:eastAsiaTheme="minorHAnsi" w:hAnsi="Arial" w:cs="Arial"/>
          <w:sz w:val="20"/>
          <w:szCs w:val="24"/>
          <w:lang w:val="fr-CA"/>
        </w:rPr>
        <w:t xml:space="preserve"> </w:t>
      </w:r>
      <w:r w:rsidR="00240B1B" w:rsidRPr="00385E19">
        <w:rPr>
          <w:rFonts w:ascii="Arial" w:eastAsiaTheme="minorHAnsi" w:hAnsi="Arial" w:cs="Arial"/>
          <w:sz w:val="20"/>
          <w:szCs w:val="24"/>
          <w:lang w:val="fr-CA"/>
        </w:rPr>
        <w:t xml:space="preserve">afin d’obtenir une consultation avec un conseiller en RH. </w:t>
      </w:r>
    </w:p>
    <w:p w:rsidR="004F7443" w:rsidRPr="00385E19" w:rsidRDefault="004F7443" w:rsidP="004F7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 w:val="20"/>
          <w:szCs w:val="24"/>
          <w:lang w:val="fr-CA"/>
        </w:rPr>
      </w:pPr>
    </w:p>
    <w:p w:rsidR="000D1EDF" w:rsidRPr="00E650FD" w:rsidRDefault="005449C1" w:rsidP="001B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7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fr-CA"/>
        </w:rPr>
      </w:pPr>
      <w:r w:rsidRPr="00385E19">
        <w:rPr>
          <w:rFonts w:ascii="Arial" w:eastAsiaTheme="minorHAnsi" w:hAnsi="Arial" w:cs="Arial"/>
          <w:sz w:val="20"/>
          <w:szCs w:val="24"/>
          <w:lang w:val="fr-CA"/>
        </w:rPr>
        <w:t xml:space="preserve">Tout au long </w:t>
      </w:r>
      <w:r w:rsidR="0051708F" w:rsidRPr="00385E19">
        <w:rPr>
          <w:rFonts w:ascii="Arial" w:eastAsiaTheme="minorHAnsi" w:hAnsi="Arial" w:cs="Arial"/>
          <w:sz w:val="20"/>
          <w:szCs w:val="24"/>
          <w:lang w:val="fr-CA"/>
        </w:rPr>
        <w:t>de ces processus</w:t>
      </w:r>
      <w:r w:rsidRPr="00385E19">
        <w:rPr>
          <w:rFonts w:ascii="Arial" w:eastAsiaTheme="minorHAnsi" w:hAnsi="Arial" w:cs="Arial"/>
          <w:sz w:val="20"/>
          <w:szCs w:val="24"/>
          <w:lang w:val="fr-CA"/>
        </w:rPr>
        <w:t xml:space="preserve">, l’employé et le gestionnaire doivent tenir de nombreuses discussions. L’une ou l’autre des parties, ou les deux, peut communiquer avec le </w:t>
      </w:r>
      <w:hyperlink r:id="rId16" w:history="1">
        <w:r w:rsidRPr="00385E19">
          <w:rPr>
            <w:rStyle w:val="Lienhypertexte"/>
            <w:rFonts w:ascii="Arial" w:eastAsiaTheme="minorHAnsi" w:hAnsi="Arial" w:cs="Arial"/>
            <w:color w:val="0070C0"/>
            <w:sz w:val="20"/>
            <w:szCs w:val="24"/>
            <w:lang w:val="fr-CA"/>
          </w:rPr>
          <w:t>Bureau de la gestion informelle des conflits</w:t>
        </w:r>
      </w:hyperlink>
      <w:r w:rsidRPr="00385E19">
        <w:rPr>
          <w:rFonts w:ascii="Arial" w:eastAsiaTheme="minorHAnsi" w:hAnsi="Arial" w:cs="Arial"/>
          <w:sz w:val="20"/>
          <w:szCs w:val="24"/>
          <w:lang w:val="fr-CA"/>
        </w:rPr>
        <w:t xml:space="preserve"> pour obtenir du coaching sur </w:t>
      </w:r>
      <w:r w:rsidR="0051708F" w:rsidRPr="00385E19">
        <w:rPr>
          <w:rFonts w:ascii="Arial" w:eastAsiaTheme="minorHAnsi" w:hAnsi="Arial" w:cs="Arial"/>
          <w:sz w:val="20"/>
          <w:szCs w:val="24"/>
          <w:lang w:val="fr-CA"/>
        </w:rPr>
        <w:t>les conversations efficaces liées à</w:t>
      </w:r>
      <w:r w:rsidRPr="00385E19">
        <w:rPr>
          <w:rFonts w:ascii="Arial" w:eastAsiaTheme="minorHAnsi" w:hAnsi="Arial" w:cs="Arial"/>
          <w:sz w:val="20"/>
          <w:szCs w:val="24"/>
          <w:lang w:val="fr-CA"/>
        </w:rPr>
        <w:t xml:space="preserve"> </w:t>
      </w:r>
      <w:r w:rsidR="0051708F" w:rsidRPr="00385E19">
        <w:rPr>
          <w:rFonts w:ascii="Arial" w:eastAsiaTheme="minorHAnsi" w:hAnsi="Arial" w:cs="Arial"/>
          <w:sz w:val="20"/>
          <w:szCs w:val="24"/>
          <w:lang w:val="fr-CA"/>
        </w:rPr>
        <w:t>des questions délicates en</w:t>
      </w:r>
      <w:r w:rsidRPr="00385E19">
        <w:rPr>
          <w:rFonts w:ascii="Arial" w:eastAsiaTheme="minorHAnsi" w:hAnsi="Arial" w:cs="Arial"/>
          <w:sz w:val="20"/>
          <w:szCs w:val="24"/>
          <w:lang w:val="fr-CA"/>
        </w:rPr>
        <w:t xml:space="preserve"> milieu de travail. </w:t>
      </w:r>
    </w:p>
    <w:sectPr w:rsidR="000D1EDF" w:rsidRPr="00E650FD" w:rsidSect="00EC430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191" w:right="1191" w:bottom="1191" w:left="1191" w:header="1185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98" w:rsidRDefault="00B65C98" w:rsidP="008F4462">
      <w:pPr>
        <w:spacing w:after="0" w:line="240" w:lineRule="auto"/>
      </w:pPr>
      <w:r>
        <w:separator/>
      </w:r>
    </w:p>
  </w:endnote>
  <w:endnote w:type="continuationSeparator" w:id="0">
    <w:p w:rsidR="00B65C98" w:rsidRDefault="00B65C98" w:rsidP="008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1B" w:rsidRPr="00726528" w:rsidRDefault="00726528" w:rsidP="00726528">
    <w:pPr>
      <w:pStyle w:val="Pieddepage"/>
      <w:tabs>
        <w:tab w:val="clear" w:pos="4320"/>
        <w:tab w:val="center" w:pos="4950"/>
      </w:tabs>
    </w:pPr>
    <w:r>
      <w:rPr>
        <w:noProof/>
        <w:lang w:eastAsia="en-CA"/>
      </w:rPr>
      <w:drawing>
        <wp:anchor distT="0" distB="0" distL="114300" distR="114300" simplePos="0" relativeHeight="251679744" behindDoc="1" locked="0" layoutInCell="1" allowOverlap="1" wp14:anchorId="14F5A46C" wp14:editId="2EB18B2B">
          <wp:simplePos x="0" y="0"/>
          <wp:positionH relativeFrom="column">
            <wp:posOffset>-321945</wp:posOffset>
          </wp:positionH>
          <wp:positionV relativeFrom="paragraph">
            <wp:posOffset>-104140</wp:posOffset>
          </wp:positionV>
          <wp:extent cx="6943090" cy="12192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gne mau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943090" cy="1219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B1B" w:rsidRPr="00B03600">
      <w:rPr>
        <w:rFonts w:cs="Calibri"/>
        <w:b/>
        <w:color w:val="0070C0"/>
        <w:sz w:val="20"/>
        <w:szCs w:val="18"/>
      </w:rPr>
      <w:t xml:space="preserve"> </w:t>
    </w:r>
    <w:r>
      <w:rPr>
        <w:rFonts w:cs="Calibri"/>
        <w:b/>
        <w:color w:val="0070C0"/>
        <w:sz w:val="20"/>
        <w:szCs w:val="18"/>
      </w:rPr>
      <w:tab/>
    </w:r>
    <w:r w:rsidRPr="00726528">
      <w:rPr>
        <w:rFonts w:cs="Calibri"/>
        <w:sz w:val="20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1B" w:rsidRPr="005141A4" w:rsidRDefault="00834B0F" w:rsidP="005141A4">
    <w:pPr>
      <w:pStyle w:val="Pieddepage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-929005</wp:posOffset>
              </wp:positionH>
              <wp:positionV relativeFrom="paragraph">
                <wp:posOffset>14605</wp:posOffset>
              </wp:positionV>
              <wp:extent cx="7810500" cy="316865"/>
              <wp:effectExtent l="0" t="0" r="19050" b="26035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0" cy="316865"/>
                      </a:xfrm>
                      <a:prstGeom prst="rect">
                        <a:avLst/>
                      </a:prstGeom>
                      <a:solidFill>
                        <a:srgbClr val="0070A8"/>
                      </a:solidFill>
                      <a:ln w="0">
                        <a:solidFill>
                          <a:srgbClr val="00569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B1B" w:rsidRPr="005449C1" w:rsidRDefault="005449C1" w:rsidP="005141A4">
                          <w:pPr>
                            <w:pStyle w:val="Pieddepage"/>
                            <w:ind w:left="720"/>
                            <w:rPr>
                              <w:color w:val="FFFFFF" w:themeColor="background1"/>
                              <w:lang w:val="fr-CA"/>
                            </w:rPr>
                          </w:pPr>
                          <w:r>
                            <w:rPr>
                              <w:rFonts w:cs="Calibri"/>
                              <w:color w:val="FFFFFF" w:themeColor="background1"/>
                              <w:sz w:val="20"/>
                              <w:szCs w:val="18"/>
                              <w:lang w:val="fr-CA"/>
                            </w:rPr>
                            <w:t xml:space="preserve">Site intranet du BGIC : </w:t>
                          </w:r>
                          <w:hyperlink r:id="rId1" w:history="1">
                            <w:r w:rsidR="00240B1B" w:rsidRPr="005449C1">
                              <w:rPr>
                                <w:rStyle w:val="Lienhypertexte"/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18"/>
                                <w:lang w:val="fr-CA"/>
                              </w:rPr>
                              <w:t>http://hrsdc.prv/oicm</w:t>
                            </w:r>
                          </w:hyperlink>
                          <w:r w:rsidR="00240B1B" w:rsidRPr="005449C1">
                            <w:rPr>
                              <w:rFonts w:cs="Calibri"/>
                              <w:color w:val="FFFFFF" w:themeColor="background1"/>
                              <w:sz w:val="20"/>
                              <w:szCs w:val="18"/>
                              <w:lang w:val="fr-CA"/>
                            </w:rPr>
                            <w:t xml:space="preserve">      </w:t>
                          </w:r>
                          <w:r>
                            <w:rPr>
                              <w:rFonts w:cs="Calibri"/>
                              <w:color w:val="FFFFFF" w:themeColor="background1"/>
                              <w:sz w:val="20"/>
                              <w:szCs w:val="18"/>
                              <w:lang w:val="fr-CA"/>
                            </w:rPr>
                            <w:t xml:space="preserve">Numéro sans frais : </w:t>
                          </w:r>
                          <w:r w:rsidR="00240B1B" w:rsidRPr="005449C1">
                            <w:rPr>
                              <w:rFonts w:cs="Calibri"/>
                              <w:color w:val="FFFFFF" w:themeColor="background1"/>
                              <w:sz w:val="20"/>
                              <w:szCs w:val="18"/>
                              <w:lang w:val="fr-CA"/>
                            </w:rPr>
                            <w:t>1-866-382-7502</w:t>
                          </w:r>
                          <w:r w:rsidR="00240B1B" w:rsidRPr="005449C1">
                            <w:rPr>
                              <w:rFonts w:cs="Calibri"/>
                              <w:color w:val="FFFFFF" w:themeColor="background1"/>
                              <w:sz w:val="20"/>
                              <w:szCs w:val="18"/>
                              <w:lang w:val="fr-CA"/>
                            </w:rPr>
                            <w:tab/>
                          </w:r>
                          <w:r w:rsidR="00240B1B" w:rsidRPr="005449C1">
                            <w:rPr>
                              <w:rFonts w:cs="Calibri"/>
                              <w:color w:val="FFFFFF" w:themeColor="background1"/>
                              <w:sz w:val="20"/>
                              <w:szCs w:val="18"/>
                              <w:lang w:val="fr-CA"/>
                            </w:rPr>
                            <w:tab/>
                          </w:r>
                          <w:r w:rsidR="00240B1B" w:rsidRPr="005449C1">
                            <w:rPr>
                              <w:rFonts w:cs="Calibri"/>
                              <w:color w:val="FFFFFF" w:themeColor="background1"/>
                              <w:sz w:val="20"/>
                              <w:szCs w:val="18"/>
                              <w:lang w:val="fr-CA"/>
                            </w:rPr>
                            <w:tab/>
                          </w:r>
                          <w:r w:rsidR="00240B1B" w:rsidRPr="005449C1">
                            <w:rPr>
                              <w:rFonts w:cs="Calibri"/>
                              <w:color w:val="FFFFFF" w:themeColor="background1"/>
                              <w:sz w:val="20"/>
                              <w:szCs w:val="18"/>
                              <w:lang w:val="fr-CA"/>
                            </w:rPr>
                            <w:tab/>
                          </w:r>
                          <w:sdt>
                            <w:sdtPr>
                              <w:rPr>
                                <w:color w:val="FFFFFF" w:themeColor="background1"/>
                                <w:lang w:val="fr-CA"/>
                              </w:rPr>
                              <w:id w:val="-31186580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="005218BC" w:rsidRPr="005449C1">
                                <w:rPr>
                                  <w:color w:val="FFFFFF" w:themeColor="background1"/>
                                  <w:lang w:val="fr-CA"/>
                                </w:rPr>
                                <w:fldChar w:fldCharType="begin"/>
                              </w:r>
                              <w:r w:rsidR="00240B1B" w:rsidRPr="005449C1">
                                <w:rPr>
                                  <w:color w:val="FFFFFF" w:themeColor="background1"/>
                                  <w:lang w:val="fr-CA"/>
                                </w:rPr>
                                <w:instrText xml:space="preserve"> PAGE   \* MERGEFORMAT </w:instrText>
                              </w:r>
                              <w:r w:rsidR="005218BC" w:rsidRPr="005449C1">
                                <w:rPr>
                                  <w:color w:val="FFFFFF" w:themeColor="background1"/>
                                  <w:lang w:val="fr-CA"/>
                                </w:rPr>
                                <w:fldChar w:fldCharType="separate"/>
                              </w:r>
                              <w:r w:rsidR="00385E19">
                                <w:rPr>
                                  <w:noProof/>
                                  <w:color w:val="FFFFFF" w:themeColor="background1"/>
                                  <w:lang w:val="fr-CA"/>
                                </w:rPr>
                                <w:t>3</w:t>
                              </w:r>
                              <w:r w:rsidR="005218BC" w:rsidRPr="005449C1">
                                <w:rPr>
                                  <w:noProof/>
                                  <w:color w:val="FFFFFF" w:themeColor="background1"/>
                                  <w:lang w:val="fr-CA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:rsidR="00240B1B" w:rsidRPr="005449C1" w:rsidRDefault="00240B1B" w:rsidP="005141A4">
                          <w:pPr>
                            <w:ind w:firstLine="1080"/>
                            <w:rPr>
                              <w:b/>
                              <w:color w:val="FFFFFF"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9" style="position:absolute;margin-left:-73.15pt;margin-top:1.15pt;width:615pt;height:2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" fillcolor="#0070a8" strokecolor="#005699" strokeweight="0">
              <v:textbox>
                <w:txbxContent>
                  <w:p w:rsidR="00240B1B" w:rsidRPr="005449C1" w:rsidRDefault="005449C1" w:rsidP="005141A4">
                    <w:pPr>
                      <w:pStyle w:val="Footer"/>
                      <w:ind w:left="720"/>
                      <w:rPr>
                        <w:color w:val="FFFFFF" w:themeColor="background1"/>
                        <w:lang w:val="fr-CA"/>
                      </w:rPr>
                    </w:pPr>
                    <w:r>
                      <w:rPr>
                        <w:rFonts w:cs="Calibri"/>
                        <w:color w:val="FFFFFF" w:themeColor="background1"/>
                        <w:sz w:val="20"/>
                        <w:szCs w:val="18"/>
                        <w:lang w:val="fr-CA"/>
                      </w:rPr>
                      <w:t xml:space="preserve">Site intranet du BGIC : </w:t>
                    </w:r>
                    <w:hyperlink r:id="rId2" w:history="1">
                      <w:r w:rsidR="00240B1B" w:rsidRPr="005449C1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0"/>
                          <w:szCs w:val="18"/>
                          <w:lang w:val="fr-CA"/>
                        </w:rPr>
                        <w:t>http://hrsdc.prv/oicm</w:t>
                      </w:r>
                    </w:hyperlink>
                    <w:r w:rsidR="00240B1B" w:rsidRPr="005449C1">
                      <w:rPr>
                        <w:rFonts w:cs="Calibri"/>
                        <w:color w:val="FFFFFF" w:themeColor="background1"/>
                        <w:sz w:val="20"/>
                        <w:szCs w:val="18"/>
                        <w:lang w:val="fr-CA"/>
                      </w:rPr>
                      <w:t xml:space="preserve">      </w:t>
                    </w:r>
                    <w:r>
                      <w:rPr>
                        <w:rFonts w:cs="Calibri"/>
                        <w:color w:val="FFFFFF" w:themeColor="background1"/>
                        <w:sz w:val="20"/>
                        <w:szCs w:val="18"/>
                        <w:lang w:val="fr-CA"/>
                      </w:rPr>
                      <w:t xml:space="preserve">Numéro sans frais : </w:t>
                    </w:r>
                    <w:r w:rsidR="00240B1B" w:rsidRPr="005449C1">
                      <w:rPr>
                        <w:rFonts w:cs="Calibri"/>
                        <w:color w:val="FFFFFF" w:themeColor="background1"/>
                        <w:sz w:val="20"/>
                        <w:szCs w:val="18"/>
                        <w:lang w:val="fr-CA"/>
                      </w:rPr>
                      <w:t>1-866-382-7502</w:t>
                    </w:r>
                    <w:r w:rsidR="00240B1B" w:rsidRPr="005449C1">
                      <w:rPr>
                        <w:rFonts w:cs="Calibri"/>
                        <w:color w:val="FFFFFF" w:themeColor="background1"/>
                        <w:sz w:val="20"/>
                        <w:szCs w:val="18"/>
                        <w:lang w:val="fr-CA"/>
                      </w:rPr>
                      <w:tab/>
                    </w:r>
                    <w:r w:rsidR="00240B1B" w:rsidRPr="005449C1">
                      <w:rPr>
                        <w:rFonts w:cs="Calibri"/>
                        <w:color w:val="FFFFFF" w:themeColor="background1"/>
                        <w:sz w:val="20"/>
                        <w:szCs w:val="18"/>
                        <w:lang w:val="fr-CA"/>
                      </w:rPr>
                      <w:tab/>
                    </w:r>
                    <w:r w:rsidR="00240B1B" w:rsidRPr="005449C1">
                      <w:rPr>
                        <w:rFonts w:cs="Calibri"/>
                        <w:color w:val="FFFFFF" w:themeColor="background1"/>
                        <w:sz w:val="20"/>
                        <w:szCs w:val="18"/>
                        <w:lang w:val="fr-CA"/>
                      </w:rPr>
                      <w:tab/>
                    </w:r>
                    <w:r w:rsidR="00240B1B" w:rsidRPr="005449C1">
                      <w:rPr>
                        <w:rFonts w:cs="Calibri"/>
                        <w:color w:val="FFFFFF" w:themeColor="background1"/>
                        <w:sz w:val="20"/>
                        <w:szCs w:val="18"/>
                        <w:lang w:val="fr-CA"/>
                      </w:rPr>
                      <w:tab/>
                    </w:r>
                    <w:sdt>
                      <w:sdtPr>
                        <w:rPr>
                          <w:color w:val="FFFFFF" w:themeColor="background1"/>
                          <w:lang w:val="fr-CA"/>
                        </w:rPr>
                        <w:id w:val="-31186580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="005218BC" w:rsidRPr="005449C1">
                          <w:rPr>
                            <w:color w:val="FFFFFF" w:themeColor="background1"/>
                            <w:lang w:val="fr-CA"/>
                          </w:rPr>
                          <w:fldChar w:fldCharType="begin"/>
                        </w:r>
                        <w:r w:rsidR="00240B1B" w:rsidRPr="005449C1">
                          <w:rPr>
                            <w:color w:val="FFFFFF" w:themeColor="background1"/>
                            <w:lang w:val="fr-CA"/>
                          </w:rPr>
                          <w:instrText xml:space="preserve"> PAGE   \* MERGEFORMAT </w:instrText>
                        </w:r>
                        <w:r w:rsidR="005218BC" w:rsidRPr="005449C1">
                          <w:rPr>
                            <w:color w:val="FFFFFF" w:themeColor="background1"/>
                            <w:lang w:val="fr-CA"/>
                          </w:rPr>
                          <w:fldChar w:fldCharType="separate"/>
                        </w:r>
                        <w:r w:rsidR="00385E19">
                          <w:rPr>
                            <w:noProof/>
                            <w:color w:val="FFFFFF" w:themeColor="background1"/>
                            <w:lang w:val="fr-CA"/>
                          </w:rPr>
                          <w:t>3</w:t>
                        </w:r>
                        <w:r w:rsidR="005218BC" w:rsidRPr="005449C1">
                          <w:rPr>
                            <w:noProof/>
                            <w:color w:val="FFFFFF" w:themeColor="background1"/>
                            <w:lang w:val="fr-CA"/>
                          </w:rPr>
                          <w:fldChar w:fldCharType="end"/>
                        </w:r>
                      </w:sdtContent>
                    </w:sdt>
                  </w:p>
                  <w:p w:rsidR="00240B1B" w:rsidRPr="005449C1" w:rsidRDefault="00240B1B" w:rsidP="005141A4">
                    <w:pPr>
                      <w:ind w:firstLine="1080"/>
                      <w:rPr>
                        <w:b/>
                        <w:color w:val="FFFFFF"/>
                        <w:lang w:val="fr-C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1B" w:rsidRDefault="00726528">
    <w:pPr>
      <w:pStyle w:val="Pieddepage"/>
    </w:pPr>
    <w:r>
      <w:rPr>
        <w:noProof/>
        <w:lang w:eastAsia="en-CA"/>
      </w:rPr>
      <w:drawing>
        <wp:anchor distT="0" distB="0" distL="114300" distR="114300" simplePos="0" relativeHeight="251675648" behindDoc="1" locked="0" layoutInCell="1" allowOverlap="1" wp14:anchorId="28FF7723" wp14:editId="6B8A4E9B">
          <wp:simplePos x="0" y="0"/>
          <wp:positionH relativeFrom="column">
            <wp:posOffset>-367665</wp:posOffset>
          </wp:positionH>
          <wp:positionV relativeFrom="paragraph">
            <wp:posOffset>-48260</wp:posOffset>
          </wp:positionV>
          <wp:extent cx="7065264" cy="819912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rk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264" cy="8199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B1B" w:rsidRDefault="00240B1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98" w:rsidRDefault="00B65C98" w:rsidP="008F4462">
      <w:pPr>
        <w:spacing w:after="0" w:line="240" w:lineRule="auto"/>
      </w:pPr>
      <w:r>
        <w:separator/>
      </w:r>
    </w:p>
  </w:footnote>
  <w:footnote w:type="continuationSeparator" w:id="0">
    <w:p w:rsidR="00B65C98" w:rsidRDefault="00B65C98" w:rsidP="008F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1B" w:rsidRDefault="00726528" w:rsidP="00705D75">
    <w:pPr>
      <w:pStyle w:val="En-tte"/>
    </w:pPr>
    <w:r>
      <w:rPr>
        <w:noProof/>
        <w:lang w:eastAsia="en-CA"/>
      </w:rPr>
      <w:drawing>
        <wp:anchor distT="0" distB="0" distL="114300" distR="114300" simplePos="0" relativeHeight="251677696" behindDoc="1" locked="0" layoutInCell="1" allowOverlap="1" wp14:anchorId="12AE2C33" wp14:editId="3EE25ECB">
          <wp:simplePos x="0" y="0"/>
          <wp:positionH relativeFrom="column">
            <wp:posOffset>-340995</wp:posOffset>
          </wp:positionH>
          <wp:positionV relativeFrom="paragraph">
            <wp:posOffset>-495935</wp:posOffset>
          </wp:positionV>
          <wp:extent cx="6943344" cy="1219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gne mau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943344" cy="1219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1B" w:rsidRDefault="00834B0F">
    <w:pPr>
      <w:pStyle w:val="En-tte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-993140</wp:posOffset>
              </wp:positionH>
              <wp:positionV relativeFrom="paragraph">
                <wp:posOffset>-686435</wp:posOffset>
              </wp:positionV>
              <wp:extent cx="7999095" cy="392430"/>
              <wp:effectExtent l="0" t="0" r="20955" b="2667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99095" cy="392430"/>
                      </a:xfrm>
                      <a:prstGeom prst="rect">
                        <a:avLst/>
                      </a:prstGeom>
                      <a:solidFill>
                        <a:srgbClr val="0070A8"/>
                      </a:solidFill>
                      <a:ln w="0">
                        <a:solidFill>
                          <a:srgbClr val="00569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B1B" w:rsidRPr="00240B1B" w:rsidRDefault="00240B1B" w:rsidP="00A33F72">
                          <w:pPr>
                            <w:ind w:firstLine="1080"/>
                            <w:jc w:val="center"/>
                            <w:rPr>
                              <w:b/>
                              <w:color w:val="FFFFFF"/>
                              <w:lang w:val="fr-CA"/>
                            </w:rPr>
                          </w:pPr>
                          <w:r w:rsidRPr="00240B1B">
                            <w:rPr>
                              <w:b/>
                              <w:color w:val="FFFFFF"/>
                              <w:lang w:val="fr-CA"/>
                            </w:rPr>
                            <w:t xml:space="preserve">  </w:t>
                          </w:r>
                          <w:r w:rsidRPr="00240B1B">
                            <w:rPr>
                              <w:b/>
                              <w:color w:val="FFFFFF"/>
                              <w:lang w:val="fr-CA"/>
                            </w:rPr>
                            <w:tab/>
                          </w:r>
                          <w:r w:rsidRPr="00240B1B">
                            <w:rPr>
                              <w:b/>
                              <w:color w:val="FFFFFF"/>
                              <w:lang w:val="fr-CA"/>
                            </w:rPr>
                            <w:tab/>
                          </w:r>
                          <w:r w:rsidRPr="00240B1B">
                            <w:rPr>
                              <w:b/>
                              <w:color w:val="FFFFFF"/>
                              <w:lang w:val="fr-CA"/>
                            </w:rPr>
                            <w:tab/>
                          </w:r>
                          <w:r w:rsidRPr="00240B1B">
                            <w:rPr>
                              <w:b/>
                              <w:color w:val="FFFFFF"/>
                              <w:lang w:val="fr-CA"/>
                            </w:rPr>
                            <w:tab/>
                          </w:r>
                          <w:r w:rsidRPr="00240B1B">
                            <w:rPr>
                              <w:b/>
                              <w:color w:val="FFFFFF"/>
                              <w:lang w:val="fr-CA"/>
                            </w:rPr>
                            <w:tab/>
                          </w:r>
                          <w:r w:rsidRPr="00240B1B">
                            <w:rPr>
                              <w:b/>
                              <w:color w:val="FFFFFF"/>
                              <w:lang w:val="fr-CA"/>
                            </w:rPr>
                            <w:tab/>
                          </w:r>
                          <w:r w:rsidRPr="00240B1B">
                            <w:rPr>
                              <w:b/>
                              <w:color w:val="FFFFFF"/>
                              <w:lang w:val="fr-CA"/>
                            </w:rPr>
                            <w:tab/>
                            <w:t xml:space="preserve">Bureau de la gestion informelle des conflits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7" style="position:absolute;margin-left:-78.2pt;margin-top:-54.05pt;width:629.85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" fillcolor="#0070a8" strokecolor="#005699" strokeweight="0">
              <v:textbox>
                <w:txbxContent>
                  <w:p w:rsidR="00240B1B" w:rsidRPr="00240B1B" w:rsidRDefault="00240B1B" w:rsidP="00A33F72">
                    <w:pPr>
                      <w:ind w:firstLine="1080"/>
                      <w:jc w:val="center"/>
                      <w:rPr>
                        <w:b/>
                        <w:color w:val="FFFFFF"/>
                        <w:lang w:val="fr-CA"/>
                      </w:rPr>
                    </w:pPr>
                    <w:r w:rsidRPr="00240B1B">
                      <w:rPr>
                        <w:b/>
                        <w:color w:val="FFFFFF"/>
                        <w:lang w:val="fr-CA"/>
                      </w:rPr>
                      <w:t xml:space="preserve">  </w:t>
                    </w:r>
                    <w:r w:rsidRPr="00240B1B">
                      <w:rPr>
                        <w:b/>
                        <w:color w:val="FFFFFF"/>
                        <w:lang w:val="fr-CA"/>
                      </w:rPr>
                      <w:tab/>
                    </w:r>
                    <w:r w:rsidRPr="00240B1B">
                      <w:rPr>
                        <w:b/>
                        <w:color w:val="FFFFFF"/>
                        <w:lang w:val="fr-CA"/>
                      </w:rPr>
                      <w:tab/>
                    </w:r>
                    <w:r w:rsidRPr="00240B1B">
                      <w:rPr>
                        <w:b/>
                        <w:color w:val="FFFFFF"/>
                        <w:lang w:val="fr-CA"/>
                      </w:rPr>
                      <w:tab/>
                    </w:r>
                    <w:r w:rsidRPr="00240B1B">
                      <w:rPr>
                        <w:b/>
                        <w:color w:val="FFFFFF"/>
                        <w:lang w:val="fr-CA"/>
                      </w:rPr>
                      <w:tab/>
                    </w:r>
                    <w:r w:rsidRPr="00240B1B">
                      <w:rPr>
                        <w:b/>
                        <w:color w:val="FFFFFF"/>
                        <w:lang w:val="fr-CA"/>
                      </w:rPr>
                      <w:tab/>
                    </w:r>
                    <w:r w:rsidRPr="00240B1B">
                      <w:rPr>
                        <w:b/>
                        <w:color w:val="FFFFFF"/>
                        <w:lang w:val="fr-CA"/>
                      </w:rPr>
                      <w:tab/>
                    </w:r>
                    <w:r w:rsidRPr="00240B1B">
                      <w:rPr>
                        <w:b/>
                        <w:color w:val="FFFFFF"/>
                        <w:lang w:val="fr-CA"/>
                      </w:rPr>
                      <w:tab/>
                      <w:t xml:space="preserve">Bureau de la gestion informelle des conflits 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1B" w:rsidRDefault="00726528">
    <w:pPr>
      <w:pStyle w:val="En-tte"/>
    </w:pPr>
    <w:r>
      <w:rPr>
        <w:noProof/>
        <w:lang w:eastAsia="en-CA"/>
      </w:rPr>
      <w:drawing>
        <wp:anchor distT="0" distB="0" distL="114300" distR="114300" simplePos="0" relativeHeight="251673600" behindDoc="1" locked="0" layoutInCell="1" allowOverlap="1" wp14:anchorId="3D19F126" wp14:editId="27451BB8">
          <wp:simplePos x="0" y="0"/>
          <wp:positionH relativeFrom="column">
            <wp:posOffset>-276225</wp:posOffset>
          </wp:positionH>
          <wp:positionV relativeFrom="paragraph">
            <wp:posOffset>-683895</wp:posOffset>
          </wp:positionV>
          <wp:extent cx="7001256" cy="1033272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DC_F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1256" cy="10332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B1B" w:rsidRDefault="00240B1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34089A"/>
    <w:lvl w:ilvl="0">
      <w:numFmt w:val="decimal"/>
      <w:lvlText w:val="*"/>
      <w:lvlJc w:val="left"/>
    </w:lvl>
  </w:abstractNum>
  <w:abstractNum w:abstractNumId="1">
    <w:nsid w:val="09506551"/>
    <w:multiLevelType w:val="hybridMultilevel"/>
    <w:tmpl w:val="BF56C128"/>
    <w:lvl w:ilvl="0" w:tplc="D32E2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27380"/>
    <w:multiLevelType w:val="hybridMultilevel"/>
    <w:tmpl w:val="9A5C57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B294A"/>
    <w:multiLevelType w:val="hybridMultilevel"/>
    <w:tmpl w:val="5B9002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71B87"/>
    <w:multiLevelType w:val="hybridMultilevel"/>
    <w:tmpl w:val="85B4A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C6FF5"/>
    <w:multiLevelType w:val="hybridMultilevel"/>
    <w:tmpl w:val="979224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A1BD7"/>
    <w:multiLevelType w:val="hybridMultilevel"/>
    <w:tmpl w:val="6A78110E"/>
    <w:lvl w:ilvl="0" w:tplc="94ECA118">
      <w:start w:val="1"/>
      <w:numFmt w:val="bullet"/>
      <w:lvlText w:val=""/>
      <w:lvlJc w:val="left"/>
      <w:pPr>
        <w:tabs>
          <w:tab w:val="num" w:pos="1440"/>
        </w:tabs>
        <w:ind w:left="567" w:firstLine="1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2B0996"/>
    <w:multiLevelType w:val="hybridMultilevel"/>
    <w:tmpl w:val="D9089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D78F6"/>
    <w:multiLevelType w:val="hybridMultilevel"/>
    <w:tmpl w:val="86D6598A"/>
    <w:lvl w:ilvl="0" w:tplc="94ECA118">
      <w:start w:val="1"/>
      <w:numFmt w:val="bullet"/>
      <w:lvlText w:val=""/>
      <w:lvlJc w:val="left"/>
      <w:pPr>
        <w:tabs>
          <w:tab w:val="num" w:pos="1440"/>
        </w:tabs>
        <w:ind w:left="567" w:firstLine="1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F836F2"/>
    <w:multiLevelType w:val="hybridMultilevel"/>
    <w:tmpl w:val="44C233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A3D4D"/>
    <w:multiLevelType w:val="singleLevel"/>
    <w:tmpl w:val="C614AA2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>
    <w:nsid w:val="2F68665C"/>
    <w:multiLevelType w:val="hybridMultilevel"/>
    <w:tmpl w:val="5CD247EE"/>
    <w:lvl w:ilvl="0" w:tplc="CF9AF2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BD08A2"/>
    <w:multiLevelType w:val="hybridMultilevel"/>
    <w:tmpl w:val="A4FAB4B8"/>
    <w:lvl w:ilvl="0" w:tplc="CF9AF2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2976AE"/>
    <w:multiLevelType w:val="hybridMultilevel"/>
    <w:tmpl w:val="8C06300A"/>
    <w:lvl w:ilvl="0" w:tplc="CF9AF2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0F29AE"/>
    <w:multiLevelType w:val="hybridMultilevel"/>
    <w:tmpl w:val="4CBE9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86E7A"/>
    <w:multiLevelType w:val="hybridMultilevel"/>
    <w:tmpl w:val="02106A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12D48"/>
    <w:multiLevelType w:val="hybridMultilevel"/>
    <w:tmpl w:val="ED5EC836"/>
    <w:lvl w:ilvl="0" w:tplc="FFFFFFFF">
      <w:start w:val="1"/>
      <w:numFmt w:val="decimal"/>
      <w:lvlText w:val="%1."/>
      <w:lvlJc w:val="left"/>
      <w:pPr>
        <w:tabs>
          <w:tab w:val="num" w:pos="-315"/>
        </w:tabs>
        <w:ind w:left="-31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77C34F71"/>
    <w:multiLevelType w:val="multilevel"/>
    <w:tmpl w:val="E932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AAE41E1"/>
    <w:multiLevelType w:val="hybridMultilevel"/>
    <w:tmpl w:val="20BE70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536DA"/>
    <w:multiLevelType w:val="hybridMultilevel"/>
    <w:tmpl w:val="1B6415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D52036"/>
    <w:multiLevelType w:val="hybridMultilevel"/>
    <w:tmpl w:val="DD488C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"/>
  </w:num>
  <w:num w:numId="10">
    <w:abstractNumId w:val="2"/>
  </w:num>
  <w:num w:numId="11">
    <w:abstractNumId w:val="16"/>
  </w:num>
  <w:num w:numId="12">
    <w:abstractNumId w:val="17"/>
  </w:num>
  <w:num w:numId="13">
    <w:abstractNumId w:val="3"/>
  </w:num>
  <w:num w:numId="14">
    <w:abstractNumId w:val="7"/>
  </w:num>
  <w:num w:numId="15">
    <w:abstractNumId w:val="15"/>
  </w:num>
  <w:num w:numId="16">
    <w:abstractNumId w:val="20"/>
  </w:num>
  <w:num w:numId="17">
    <w:abstractNumId w:val="4"/>
  </w:num>
  <w:num w:numId="18">
    <w:abstractNumId w:val="19"/>
  </w:num>
  <w:num w:numId="19">
    <w:abstractNumId w:val="5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62"/>
    <w:rsid w:val="000054E4"/>
    <w:rsid w:val="000230FE"/>
    <w:rsid w:val="0004465F"/>
    <w:rsid w:val="00044DA4"/>
    <w:rsid w:val="000466BC"/>
    <w:rsid w:val="00084DB8"/>
    <w:rsid w:val="00097B27"/>
    <w:rsid w:val="000A4653"/>
    <w:rsid w:val="000B03A7"/>
    <w:rsid w:val="000B56BE"/>
    <w:rsid w:val="000B70E5"/>
    <w:rsid w:val="000C127F"/>
    <w:rsid w:val="000D1CF9"/>
    <w:rsid w:val="000D1EDF"/>
    <w:rsid w:val="000E1086"/>
    <w:rsid w:val="00103527"/>
    <w:rsid w:val="00114839"/>
    <w:rsid w:val="00146DC2"/>
    <w:rsid w:val="00157F8D"/>
    <w:rsid w:val="001972D2"/>
    <w:rsid w:val="001A2D74"/>
    <w:rsid w:val="001A6454"/>
    <w:rsid w:val="001B0DFE"/>
    <w:rsid w:val="001C2010"/>
    <w:rsid w:val="001E0B42"/>
    <w:rsid w:val="001E4575"/>
    <w:rsid w:val="001F25B0"/>
    <w:rsid w:val="00240B1B"/>
    <w:rsid w:val="002434DD"/>
    <w:rsid w:val="00277138"/>
    <w:rsid w:val="00280F8E"/>
    <w:rsid w:val="00285D82"/>
    <w:rsid w:val="002E49FF"/>
    <w:rsid w:val="002F6E9B"/>
    <w:rsid w:val="0031003F"/>
    <w:rsid w:val="003262A6"/>
    <w:rsid w:val="00347AFA"/>
    <w:rsid w:val="00347F14"/>
    <w:rsid w:val="00350394"/>
    <w:rsid w:val="003512EA"/>
    <w:rsid w:val="00357E03"/>
    <w:rsid w:val="00374C93"/>
    <w:rsid w:val="003768BB"/>
    <w:rsid w:val="0037739D"/>
    <w:rsid w:val="00385E19"/>
    <w:rsid w:val="003B1264"/>
    <w:rsid w:val="003C3E00"/>
    <w:rsid w:val="004073BC"/>
    <w:rsid w:val="00422631"/>
    <w:rsid w:val="0043132C"/>
    <w:rsid w:val="0043420A"/>
    <w:rsid w:val="00442703"/>
    <w:rsid w:val="00451BCF"/>
    <w:rsid w:val="00453E80"/>
    <w:rsid w:val="004721F2"/>
    <w:rsid w:val="0048031A"/>
    <w:rsid w:val="00494510"/>
    <w:rsid w:val="004C51EF"/>
    <w:rsid w:val="004E197C"/>
    <w:rsid w:val="004E2C16"/>
    <w:rsid w:val="004E31ED"/>
    <w:rsid w:val="004F7443"/>
    <w:rsid w:val="00501EE3"/>
    <w:rsid w:val="005141A4"/>
    <w:rsid w:val="0051708F"/>
    <w:rsid w:val="005218BC"/>
    <w:rsid w:val="00524B27"/>
    <w:rsid w:val="00525482"/>
    <w:rsid w:val="0054055E"/>
    <w:rsid w:val="00543FD8"/>
    <w:rsid w:val="005449C1"/>
    <w:rsid w:val="00544CD7"/>
    <w:rsid w:val="00576454"/>
    <w:rsid w:val="005908C0"/>
    <w:rsid w:val="005A0C8B"/>
    <w:rsid w:val="005B6E35"/>
    <w:rsid w:val="005C07B2"/>
    <w:rsid w:val="005C235B"/>
    <w:rsid w:val="005C4925"/>
    <w:rsid w:val="005E1D43"/>
    <w:rsid w:val="00603A78"/>
    <w:rsid w:val="0061536F"/>
    <w:rsid w:val="00616D64"/>
    <w:rsid w:val="0062240A"/>
    <w:rsid w:val="00630832"/>
    <w:rsid w:val="006571E6"/>
    <w:rsid w:val="006B0FE6"/>
    <w:rsid w:val="006C38A3"/>
    <w:rsid w:val="006E3FF3"/>
    <w:rsid w:val="00705D75"/>
    <w:rsid w:val="00726528"/>
    <w:rsid w:val="00726E73"/>
    <w:rsid w:val="00741BDF"/>
    <w:rsid w:val="00781942"/>
    <w:rsid w:val="007862E5"/>
    <w:rsid w:val="00793545"/>
    <w:rsid w:val="007B0F64"/>
    <w:rsid w:val="007B3D48"/>
    <w:rsid w:val="007D6977"/>
    <w:rsid w:val="007F22B2"/>
    <w:rsid w:val="00805163"/>
    <w:rsid w:val="00834B0F"/>
    <w:rsid w:val="00874F58"/>
    <w:rsid w:val="00875CD8"/>
    <w:rsid w:val="00876FE4"/>
    <w:rsid w:val="008851CB"/>
    <w:rsid w:val="00886EC7"/>
    <w:rsid w:val="00893AAB"/>
    <w:rsid w:val="008A51EB"/>
    <w:rsid w:val="008C1B27"/>
    <w:rsid w:val="008C57C2"/>
    <w:rsid w:val="008F4462"/>
    <w:rsid w:val="008F76B9"/>
    <w:rsid w:val="0092746E"/>
    <w:rsid w:val="00941E79"/>
    <w:rsid w:val="00950276"/>
    <w:rsid w:val="00952489"/>
    <w:rsid w:val="0097639B"/>
    <w:rsid w:val="009808AB"/>
    <w:rsid w:val="009F3E65"/>
    <w:rsid w:val="00A00031"/>
    <w:rsid w:val="00A1767D"/>
    <w:rsid w:val="00A33F72"/>
    <w:rsid w:val="00A40C47"/>
    <w:rsid w:val="00A47611"/>
    <w:rsid w:val="00A54ED2"/>
    <w:rsid w:val="00A5750C"/>
    <w:rsid w:val="00A64AD1"/>
    <w:rsid w:val="00A811F5"/>
    <w:rsid w:val="00A94835"/>
    <w:rsid w:val="00AD1401"/>
    <w:rsid w:val="00B01947"/>
    <w:rsid w:val="00B03600"/>
    <w:rsid w:val="00B45347"/>
    <w:rsid w:val="00B56C34"/>
    <w:rsid w:val="00B65C98"/>
    <w:rsid w:val="00B85E4D"/>
    <w:rsid w:val="00BC24D5"/>
    <w:rsid w:val="00BD192F"/>
    <w:rsid w:val="00BF307F"/>
    <w:rsid w:val="00C02ED5"/>
    <w:rsid w:val="00C046ED"/>
    <w:rsid w:val="00C04A12"/>
    <w:rsid w:val="00C26D31"/>
    <w:rsid w:val="00C45D62"/>
    <w:rsid w:val="00C54D56"/>
    <w:rsid w:val="00C63858"/>
    <w:rsid w:val="00C91A60"/>
    <w:rsid w:val="00C954BA"/>
    <w:rsid w:val="00CA1E4E"/>
    <w:rsid w:val="00CB1E86"/>
    <w:rsid w:val="00CC5432"/>
    <w:rsid w:val="00CF19DC"/>
    <w:rsid w:val="00CF6467"/>
    <w:rsid w:val="00D12884"/>
    <w:rsid w:val="00D2052B"/>
    <w:rsid w:val="00DA166F"/>
    <w:rsid w:val="00DB14EE"/>
    <w:rsid w:val="00DC3173"/>
    <w:rsid w:val="00DD7355"/>
    <w:rsid w:val="00DE4997"/>
    <w:rsid w:val="00E071FC"/>
    <w:rsid w:val="00E10234"/>
    <w:rsid w:val="00E650FD"/>
    <w:rsid w:val="00E742B7"/>
    <w:rsid w:val="00E86BD2"/>
    <w:rsid w:val="00EA7981"/>
    <w:rsid w:val="00EB5582"/>
    <w:rsid w:val="00EB70E1"/>
    <w:rsid w:val="00EC4304"/>
    <w:rsid w:val="00EE3B32"/>
    <w:rsid w:val="00F16603"/>
    <w:rsid w:val="00F5155E"/>
    <w:rsid w:val="00F70B77"/>
    <w:rsid w:val="00F736A0"/>
    <w:rsid w:val="00F75DC2"/>
    <w:rsid w:val="00F80632"/>
    <w:rsid w:val="00F875AC"/>
    <w:rsid w:val="00F87BFA"/>
    <w:rsid w:val="00F95E1D"/>
    <w:rsid w:val="00F96059"/>
    <w:rsid w:val="00FA3597"/>
    <w:rsid w:val="00FB421C"/>
    <w:rsid w:val="00FB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4462"/>
  </w:style>
  <w:style w:type="paragraph" w:styleId="Pieddepage">
    <w:name w:val="footer"/>
    <w:basedOn w:val="Normal"/>
    <w:link w:val="PieddepageC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4462"/>
  </w:style>
  <w:style w:type="character" w:styleId="Lienhypertexte">
    <w:name w:val="Hyperlink"/>
    <w:uiPriority w:val="99"/>
    <w:unhideWhenUsed/>
    <w:rsid w:val="008F4462"/>
    <w:rPr>
      <w:rFonts w:ascii="Times New Roman" w:hAnsi="Times New Roman" w:cs="Times New Roman" w:hint="default"/>
      <w:color w:val="00000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F4462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B45347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4465F"/>
    <w:pPr>
      <w:ind w:left="720"/>
      <w:contextualSpacing/>
    </w:pPr>
  </w:style>
  <w:style w:type="paragraph" w:styleId="Titre">
    <w:name w:val="Title"/>
    <w:basedOn w:val="Normal"/>
    <w:link w:val="TitreCar"/>
    <w:qFormat/>
    <w:rsid w:val="00524B2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fr-CA" w:eastAsia="fr-FR"/>
    </w:rPr>
  </w:style>
  <w:style w:type="character" w:customStyle="1" w:styleId="TitreCar">
    <w:name w:val="Titre Car"/>
    <w:basedOn w:val="Policepardfaut"/>
    <w:link w:val="Titre"/>
    <w:rsid w:val="00524B27"/>
    <w:rPr>
      <w:rFonts w:ascii="Times New Roman" w:eastAsia="Times New Roman" w:hAnsi="Times New Roman"/>
      <w:b/>
      <w:bCs/>
      <w:sz w:val="28"/>
      <w:szCs w:val="24"/>
      <w:lang w:val="fr-CA" w:eastAsia="fr-FR"/>
    </w:rPr>
  </w:style>
  <w:style w:type="paragraph" w:styleId="Sous-titre">
    <w:name w:val="Subtitle"/>
    <w:basedOn w:val="Normal"/>
    <w:link w:val="Sous-titreCar"/>
    <w:qFormat/>
    <w:rsid w:val="00524B27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val="fr-CA" w:eastAsia="fr-FR"/>
    </w:rPr>
  </w:style>
  <w:style w:type="character" w:customStyle="1" w:styleId="Sous-titreCar">
    <w:name w:val="Sous-titre Car"/>
    <w:basedOn w:val="Policepardfaut"/>
    <w:link w:val="Sous-titre"/>
    <w:rsid w:val="00524B27"/>
    <w:rPr>
      <w:rFonts w:ascii="Times New Roman" w:eastAsia="Times New Roman" w:hAnsi="Times New Roman"/>
      <w:b/>
      <w:bCs/>
      <w:sz w:val="28"/>
      <w:szCs w:val="24"/>
      <w:lang w:val="fr-CA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B42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42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421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42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421C"/>
    <w:rPr>
      <w:b/>
      <w:bCs/>
      <w:lang w:eastAsia="en-US"/>
    </w:rPr>
  </w:style>
  <w:style w:type="table" w:styleId="Grilledutableau">
    <w:name w:val="Table Grid"/>
    <w:basedOn w:val="TableauNormal"/>
    <w:uiPriority w:val="59"/>
    <w:rsid w:val="00FB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B7973"/>
    <w:rPr>
      <w:sz w:val="22"/>
      <w:szCs w:val="22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0E10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4462"/>
  </w:style>
  <w:style w:type="paragraph" w:styleId="Pieddepage">
    <w:name w:val="footer"/>
    <w:basedOn w:val="Normal"/>
    <w:link w:val="PieddepageC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4462"/>
  </w:style>
  <w:style w:type="character" w:styleId="Lienhypertexte">
    <w:name w:val="Hyperlink"/>
    <w:uiPriority w:val="99"/>
    <w:unhideWhenUsed/>
    <w:rsid w:val="008F4462"/>
    <w:rPr>
      <w:rFonts w:ascii="Times New Roman" w:hAnsi="Times New Roman" w:cs="Times New Roman" w:hint="default"/>
      <w:color w:val="00000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F4462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B45347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4465F"/>
    <w:pPr>
      <w:ind w:left="720"/>
      <w:contextualSpacing/>
    </w:pPr>
  </w:style>
  <w:style w:type="paragraph" w:styleId="Titre">
    <w:name w:val="Title"/>
    <w:basedOn w:val="Normal"/>
    <w:link w:val="TitreCar"/>
    <w:qFormat/>
    <w:rsid w:val="00524B2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fr-CA" w:eastAsia="fr-FR"/>
    </w:rPr>
  </w:style>
  <w:style w:type="character" w:customStyle="1" w:styleId="TitreCar">
    <w:name w:val="Titre Car"/>
    <w:basedOn w:val="Policepardfaut"/>
    <w:link w:val="Titre"/>
    <w:rsid w:val="00524B27"/>
    <w:rPr>
      <w:rFonts w:ascii="Times New Roman" w:eastAsia="Times New Roman" w:hAnsi="Times New Roman"/>
      <w:b/>
      <w:bCs/>
      <w:sz w:val="28"/>
      <w:szCs w:val="24"/>
      <w:lang w:val="fr-CA" w:eastAsia="fr-FR"/>
    </w:rPr>
  </w:style>
  <w:style w:type="paragraph" w:styleId="Sous-titre">
    <w:name w:val="Subtitle"/>
    <w:basedOn w:val="Normal"/>
    <w:link w:val="Sous-titreCar"/>
    <w:qFormat/>
    <w:rsid w:val="00524B27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val="fr-CA" w:eastAsia="fr-FR"/>
    </w:rPr>
  </w:style>
  <w:style w:type="character" w:customStyle="1" w:styleId="Sous-titreCar">
    <w:name w:val="Sous-titre Car"/>
    <w:basedOn w:val="Policepardfaut"/>
    <w:link w:val="Sous-titre"/>
    <w:rsid w:val="00524B27"/>
    <w:rPr>
      <w:rFonts w:ascii="Times New Roman" w:eastAsia="Times New Roman" w:hAnsi="Times New Roman"/>
      <w:b/>
      <w:bCs/>
      <w:sz w:val="28"/>
      <w:szCs w:val="24"/>
      <w:lang w:val="fr-CA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B42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42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421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42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421C"/>
    <w:rPr>
      <w:b/>
      <w:bCs/>
      <w:lang w:eastAsia="en-US"/>
    </w:rPr>
  </w:style>
  <w:style w:type="table" w:styleId="Grilledutableau">
    <w:name w:val="Table Grid"/>
    <w:basedOn w:val="TableauNormal"/>
    <w:uiPriority w:val="59"/>
    <w:rsid w:val="00FB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B7973"/>
    <w:rPr>
      <w:sz w:val="22"/>
      <w:szCs w:val="22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0E10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4277">
                      <w:marLeft w:val="0"/>
                      <w:marRight w:val="-14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3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iservice.prv/fra/rh/mda/coins_gestionnaires/processus_cinq_etapes.s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hyperlink" Target="http://iservice.prv/fra/teletravail/index.s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iservice.prv/fra/rh/bgic/index.s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hrsc-csrh.prv/index.htm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iservice.prv/fra/rh/glf/outils_et_ressources/feuille_de_route/route4.shtml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hrsdc.prv/oicm" TargetMode="External"/><Relationship Id="rId1" Type="http://schemas.openxmlformats.org/officeDocument/2006/relationships/hyperlink" Target="http://hrsdc.prv/oic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>11</ClpServices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>English 8.5X11 ESDC template</TxtResumeE>
    <ChLocationEmplacement xmlns="4f810ac0-7940-4b47-8510-ccc18747f341">Client Library / Bibliothèque client</ChLocationEmplacement>
    <TxtResumeF xmlns="4f810ac0-7940-4b47-8510-ccc18747f341">Gabarit 8.5x11 ESDC anglais</TxtResumeF>
    <PgResponsibleResponsable xmlns="aeabe285-28c2-4b4a-a8cd-631679229c94">
      <UserInfo>
        <DisplayName>Éthier, Fernand [NC]</DisplayName>
        <AccountId>5906</AccountId>
        <AccountType/>
      </UserInfo>
    </PgResponsibleResponsab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E901E-0E76-4A63-9E84-A1106F988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B8FB4-5A3C-40E4-818F-2A341776F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DD506-4CAC-4C3F-8B68-824AFE9B294B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4.xml><?xml version="1.0" encoding="utf-8"?>
<ds:datastoreItem xmlns:ds="http://schemas.openxmlformats.org/officeDocument/2006/customXml" ds:itemID="{DD34A528-70F9-4D94-8DBA-B79A632C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1041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Sebastiao, Isabel [NC]</dc:creator>
  <cp:lastModifiedBy>Simard, Mélanie [NC]</cp:lastModifiedBy>
  <cp:revision>3</cp:revision>
  <cp:lastPrinted>2017-05-26T13:49:00Z</cp:lastPrinted>
  <dcterms:created xsi:type="dcterms:W3CDTF">2015-11-20T15:40:00Z</dcterms:created>
  <dcterms:modified xsi:type="dcterms:W3CDTF">2017-05-26T13:49:00Z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0x0101004B9DE00CD6BF494E8621095E7F111E35004F74A9B650681B41AF60680931644FF8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TxtMotClef">
    <vt:lpwstr/>
  </property>
  <property fmtid="{D5CDD505-2E9C-101B-9397-08002B2CF9AE}" pid="6" name="NbDuree">
    <vt:lpwstr>12</vt:lpwstr>
  </property>
  <property fmtid="{D5CDD505-2E9C-101B-9397-08002B2CF9AE}" pid="7" name="NbVersion">
    <vt:lpwstr/>
  </property>
  <property fmtid="{D5CDD505-2E9C-101B-9397-08002B2CF9AE}" pid="8" name="ClpServices">
    <vt:lpwstr>11</vt:lpwstr>
  </property>
  <property fmtid="{D5CDD505-2E9C-101B-9397-08002B2CF9AE}" pid="9" name="IconOverlay">
    <vt:lpwstr/>
  </property>
  <property fmtid="{D5CDD505-2E9C-101B-9397-08002B2CF9AE}" pid="10" name="ChkNouveauEmp">
    <vt:lpwstr>0</vt:lpwstr>
  </property>
  <property fmtid="{D5CDD505-2E9C-101B-9397-08002B2CF9AE}" pid="11" name="ChkTraitementInitial">
    <vt:lpwstr>0</vt:lpwstr>
  </property>
  <property fmtid="{D5CDD505-2E9C-101B-9397-08002B2CF9AE}" pid="12" name="TxtResumeE">
    <vt:lpwstr>English 8.5X11 ESDC template</vt:lpwstr>
  </property>
  <property fmtid="{D5CDD505-2E9C-101B-9397-08002B2CF9AE}" pid="13" name="ChLocationEmplacement">
    <vt:lpwstr>Client Library / Bibliothèque client</vt:lpwstr>
  </property>
  <property fmtid="{D5CDD505-2E9C-101B-9397-08002B2CF9AE}" pid="14" name="TxtResumeF">
    <vt:lpwstr>Gabarit 8.5x11 ESDC anglais</vt:lpwstr>
  </property>
  <property fmtid="{D5CDD505-2E9C-101B-9397-08002B2CF9AE}" pid="15" name="PgResponsibleResponsable">
    <vt:lpwstr>5906;#Éthier, Fernand [NC]</vt:lpwstr>
  </property>
  <property fmtid="{D5CDD505-2E9C-101B-9397-08002B2CF9AE}" pid="16" name="C_ClpServices">
    <vt:lpwstr>_General / Général</vt:lpwstr>
  </property>
</Properties>
</file>