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DBE" w:rsidRPr="006824B7" w:rsidRDefault="00FE0DBE" w:rsidP="00FE0DBE">
      <w:pPr>
        <w:jc w:val="center"/>
        <w:rPr>
          <w:rFonts w:ascii="Arial" w:hAnsi="Arial" w:cs="Arial"/>
          <w:b/>
          <w:sz w:val="32"/>
          <w:szCs w:val="28"/>
          <w:lang w:val="fr-CA"/>
        </w:rPr>
      </w:pPr>
      <w:bookmarkStart w:id="0" w:name="_GoBack"/>
      <w:bookmarkEnd w:id="0"/>
    </w:p>
    <w:p w:rsidR="00C869DD" w:rsidRDefault="00C869DD" w:rsidP="00130CDD">
      <w:pPr>
        <w:jc w:val="center"/>
        <w:rPr>
          <w:rFonts w:ascii="Arial" w:hAnsi="Arial" w:cs="Arial"/>
          <w:b/>
          <w:sz w:val="32"/>
          <w:szCs w:val="28"/>
          <w:lang w:val="fr-CA"/>
        </w:rPr>
      </w:pPr>
    </w:p>
    <w:p w:rsidR="00FE0DBE" w:rsidRPr="006824B7" w:rsidRDefault="00FE0DBE" w:rsidP="00130CDD">
      <w:pPr>
        <w:jc w:val="center"/>
        <w:rPr>
          <w:rFonts w:ascii="Arial" w:hAnsi="Arial" w:cs="Arial"/>
          <w:b/>
          <w:sz w:val="32"/>
          <w:szCs w:val="28"/>
          <w:lang w:val="fr-CA"/>
        </w:rPr>
      </w:pPr>
      <w:r w:rsidRPr="006824B7">
        <w:rPr>
          <w:rFonts w:ascii="Arial" w:hAnsi="Arial" w:cs="Arial"/>
          <w:b/>
          <w:sz w:val="32"/>
          <w:szCs w:val="28"/>
          <w:lang w:val="fr-CA"/>
        </w:rPr>
        <w:t>Trousse d’information à l’intention des employés en congé de maladie non payé depuis 12 mois</w:t>
      </w:r>
    </w:p>
    <w:p w:rsidR="00FE0DBE" w:rsidRPr="00FE0DBE" w:rsidRDefault="00FE0DBE" w:rsidP="00FE0DBE">
      <w:pPr>
        <w:jc w:val="center"/>
        <w:rPr>
          <w:rFonts w:ascii="Arial" w:hAnsi="Arial" w:cs="Arial"/>
          <w:b/>
          <w:lang w:val="fr-CA"/>
        </w:rPr>
      </w:pPr>
      <w:r w:rsidRPr="00FE0DBE">
        <w:rPr>
          <w:rFonts w:ascii="Arial" w:hAnsi="Arial" w:cs="Arial"/>
          <w:b/>
          <w:lang w:val="fr-CA"/>
        </w:rPr>
        <w:t>(Maladie ou blessure non liée au travail)</w:t>
      </w:r>
    </w:p>
    <w:p w:rsidR="00FE0DBE" w:rsidRPr="00FE0DBE" w:rsidRDefault="00FE0DBE" w:rsidP="00FE0DBE">
      <w:pPr>
        <w:jc w:val="center"/>
        <w:rPr>
          <w:rFonts w:ascii="Arial" w:hAnsi="Arial" w:cs="Arial"/>
          <w:b/>
          <w:sz w:val="28"/>
          <w:lang w:val="fr-CA"/>
        </w:rPr>
      </w:pPr>
    </w:p>
    <w:p w:rsidR="00064944" w:rsidRPr="00FE0DBE" w:rsidRDefault="00FE0DBE" w:rsidP="00064944">
      <w:pPr>
        <w:jc w:val="center"/>
        <w:rPr>
          <w:rFonts w:ascii="Arial" w:hAnsi="Arial" w:cs="Arial"/>
          <w:b/>
          <w:sz w:val="40"/>
          <w:lang w:val="fr-CA"/>
        </w:rPr>
      </w:pPr>
      <w:r>
        <w:rPr>
          <w:rFonts w:ascii="Arial" w:hAnsi="Arial" w:cs="Arial"/>
          <w:b/>
          <w:sz w:val="40"/>
          <w:lang w:val="fr-CA"/>
        </w:rPr>
        <w:t>Instruction pour les gestionnaires</w:t>
      </w:r>
    </w:p>
    <w:p w:rsidR="00E54514" w:rsidRPr="00AB5B98" w:rsidRDefault="00E54514" w:rsidP="00E54514">
      <w:pPr>
        <w:jc w:val="center"/>
        <w:rPr>
          <w:rFonts w:ascii="Arial" w:hAnsi="Arial" w:cs="Arial"/>
          <w:b/>
          <w:sz w:val="28"/>
          <w:lang w:val="fr-CA"/>
        </w:rPr>
      </w:pPr>
      <w:r>
        <w:rPr>
          <w:rFonts w:ascii="Arial" w:hAnsi="Arial" w:cs="Arial"/>
          <w:b/>
          <w:sz w:val="28"/>
          <w:lang w:val="fr-CA"/>
        </w:rPr>
        <w:t>NOTE</w:t>
      </w:r>
      <w:r w:rsidRPr="00AB5B98">
        <w:rPr>
          <w:rFonts w:ascii="Arial" w:hAnsi="Arial" w:cs="Arial"/>
          <w:b/>
          <w:sz w:val="28"/>
          <w:lang w:val="fr-CA"/>
        </w:rPr>
        <w:t xml:space="preserve"> : Veuillez enlever </w:t>
      </w:r>
      <w:r>
        <w:rPr>
          <w:rFonts w:ascii="Arial" w:hAnsi="Arial" w:cs="Arial"/>
          <w:b/>
          <w:sz w:val="28"/>
          <w:lang w:val="fr-CA"/>
        </w:rPr>
        <w:t xml:space="preserve">cette page </w:t>
      </w:r>
      <w:r w:rsidRPr="00AB5B98">
        <w:rPr>
          <w:rFonts w:ascii="Arial" w:hAnsi="Arial" w:cs="Arial"/>
          <w:b/>
          <w:sz w:val="28"/>
          <w:lang w:val="fr-CA"/>
        </w:rPr>
        <w:t xml:space="preserve">avant de fournir </w:t>
      </w:r>
      <w:r>
        <w:rPr>
          <w:rFonts w:ascii="Arial" w:hAnsi="Arial" w:cs="Arial"/>
          <w:b/>
          <w:sz w:val="28"/>
          <w:lang w:val="fr-CA"/>
        </w:rPr>
        <w:t>la trousse à l’employé</w:t>
      </w:r>
    </w:p>
    <w:p w:rsidR="0011257B" w:rsidRDefault="0011257B" w:rsidP="0011257B">
      <w:pPr>
        <w:rPr>
          <w:rFonts w:ascii="Arial" w:hAnsi="Arial" w:cs="Arial"/>
          <w:b/>
          <w:lang w:val="fr-CA"/>
        </w:rPr>
      </w:pPr>
    </w:p>
    <w:p w:rsidR="00FE0DBE" w:rsidRDefault="00FE0DBE" w:rsidP="0011257B">
      <w:pPr>
        <w:rPr>
          <w:rFonts w:ascii="Arial" w:hAnsi="Arial" w:cs="Arial"/>
          <w:b/>
          <w:sz w:val="20"/>
          <w:lang w:val="fr-CA"/>
        </w:rPr>
      </w:pPr>
    </w:p>
    <w:p w:rsidR="00C869DD" w:rsidRPr="00FE0DBE" w:rsidRDefault="00C869DD" w:rsidP="0011257B">
      <w:pPr>
        <w:rPr>
          <w:rFonts w:ascii="Arial" w:hAnsi="Arial" w:cs="Arial"/>
          <w:b/>
          <w:sz w:val="20"/>
          <w:lang w:val="fr-CA"/>
        </w:rPr>
      </w:pPr>
    </w:p>
    <w:tbl>
      <w:tblPr>
        <w:tblStyle w:val="TableGrid"/>
        <w:tblW w:w="0" w:type="auto"/>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55"/>
      </w:tblGrid>
      <w:tr w:rsidR="00FE0DBE" w:rsidRPr="00D5746F" w:rsidTr="00FE0DBE">
        <w:trPr>
          <w:trHeight w:val="1565"/>
        </w:trPr>
        <w:tc>
          <w:tcPr>
            <w:tcW w:w="9355" w:type="dxa"/>
            <w:vAlign w:val="center"/>
          </w:tcPr>
          <w:p w:rsidR="00FE0DBE" w:rsidRPr="00FE0DBE" w:rsidRDefault="00FE0DBE" w:rsidP="00D5746F">
            <w:pPr>
              <w:jc w:val="center"/>
              <w:rPr>
                <w:rFonts w:ascii="Arial" w:hAnsi="Arial" w:cs="Arial"/>
                <w:color w:val="4F81BD"/>
                <w:sz w:val="28"/>
                <w:szCs w:val="36"/>
                <w:lang w:val="fr-CA"/>
              </w:rPr>
            </w:pPr>
            <w:r w:rsidRPr="00FE0DBE">
              <w:rPr>
                <w:rFonts w:ascii="Arial" w:hAnsi="Arial" w:cs="Arial"/>
                <w:sz w:val="28"/>
                <w:szCs w:val="36"/>
                <w:lang w:val="fr-CA"/>
              </w:rPr>
              <w:t xml:space="preserve">Le présent outil devrait être utilisé en consultation avec </w:t>
            </w:r>
            <w:r w:rsidR="00D5746F" w:rsidRPr="00D5746F">
              <w:rPr>
                <w:rFonts w:ascii="Arial" w:hAnsi="Arial" w:cs="Arial"/>
                <w:sz w:val="28"/>
                <w:szCs w:val="36"/>
                <w:lang w:val="fr-CA"/>
              </w:rPr>
              <w:t>votre conseiller(ère) en gestion des limitations fonctionnelles ou</w:t>
            </w:r>
            <w:r w:rsidR="00D5746F">
              <w:rPr>
                <w:rFonts w:ascii="Arial" w:hAnsi="Arial" w:cs="Arial"/>
                <w:sz w:val="28"/>
                <w:szCs w:val="36"/>
                <w:lang w:val="fr-CA"/>
              </w:rPr>
              <w:t xml:space="preserve"> v</w:t>
            </w:r>
            <w:r w:rsidRPr="00FE0DBE">
              <w:rPr>
                <w:rFonts w:ascii="Arial" w:hAnsi="Arial" w:cs="Arial"/>
                <w:sz w:val="28"/>
                <w:szCs w:val="36"/>
                <w:lang w:val="fr-CA"/>
              </w:rPr>
              <w:t xml:space="preserve">euillez ouvrir un billet au </w:t>
            </w:r>
            <w:hyperlink r:id="rId11" w:history="1">
              <w:r w:rsidRPr="00FE0DBE">
                <w:rPr>
                  <w:rStyle w:val="Hyperlink"/>
                  <w:rFonts w:ascii="Arial" w:hAnsi="Arial" w:cs="Arial"/>
                  <w:sz w:val="28"/>
                  <w:szCs w:val="36"/>
                  <w:lang w:val="fr-CA"/>
                </w:rPr>
                <w:t>Centre de service des ressources humaines</w:t>
              </w:r>
            </w:hyperlink>
            <w:r>
              <w:rPr>
                <w:rStyle w:val="Hyperlink"/>
                <w:rFonts w:ascii="Arial" w:hAnsi="Arial" w:cs="Arial"/>
                <w:sz w:val="28"/>
                <w:szCs w:val="36"/>
                <w:lang w:val="fr-CA"/>
              </w:rPr>
              <w:t>.</w:t>
            </w:r>
          </w:p>
        </w:tc>
      </w:tr>
    </w:tbl>
    <w:p w:rsidR="00064944" w:rsidRPr="00FE0DBE" w:rsidRDefault="00064944" w:rsidP="0011257B">
      <w:pPr>
        <w:rPr>
          <w:rFonts w:ascii="Arial" w:hAnsi="Arial" w:cs="Arial"/>
          <w:b/>
          <w:lang w:val="fr-CA"/>
        </w:rPr>
      </w:pPr>
    </w:p>
    <w:p w:rsidR="00064944" w:rsidRPr="00FE0DBE" w:rsidRDefault="00064944" w:rsidP="0011257B">
      <w:pPr>
        <w:rPr>
          <w:rFonts w:ascii="Arial" w:hAnsi="Arial" w:cs="Arial"/>
          <w:b/>
          <w:lang w:val="fr-CA"/>
        </w:rPr>
      </w:pPr>
    </w:p>
    <w:p w:rsidR="00064944" w:rsidRPr="00FE0DBE" w:rsidRDefault="00064944" w:rsidP="0011257B">
      <w:pPr>
        <w:rPr>
          <w:rFonts w:ascii="Arial" w:hAnsi="Arial" w:cs="Arial"/>
          <w:b/>
          <w:lang w:val="fr-CA"/>
        </w:rPr>
      </w:pPr>
    </w:p>
    <w:p w:rsidR="0011257B" w:rsidRPr="00FE0DBE" w:rsidRDefault="00130CDD" w:rsidP="0011257B">
      <w:pPr>
        <w:rPr>
          <w:rFonts w:ascii="Arial" w:hAnsi="Arial" w:cs="Arial"/>
          <w:b/>
          <w:lang w:val="fr-CA"/>
        </w:rPr>
      </w:pPr>
      <w:r>
        <w:rPr>
          <w:rFonts w:ascii="Arial" w:hAnsi="Arial" w:cs="Arial"/>
          <w:b/>
          <w:lang w:val="fr-CA"/>
        </w:rPr>
        <w:t>Pour :</w:t>
      </w:r>
    </w:p>
    <w:p w:rsidR="00130CDD" w:rsidRDefault="00130CDD" w:rsidP="00130CDD">
      <w:pPr>
        <w:rPr>
          <w:rFonts w:ascii="Arial" w:hAnsi="Arial" w:cs="Arial"/>
          <w:lang w:val="fr-CA"/>
        </w:rPr>
      </w:pPr>
    </w:p>
    <w:p w:rsidR="0011257B" w:rsidRPr="007B12B4" w:rsidRDefault="0011257B" w:rsidP="007B12B4">
      <w:pPr>
        <w:pStyle w:val="ListParagraph"/>
        <w:numPr>
          <w:ilvl w:val="0"/>
          <w:numId w:val="30"/>
        </w:numPr>
        <w:rPr>
          <w:rFonts w:ascii="Arial" w:hAnsi="Arial" w:cs="Arial"/>
          <w:b/>
          <w:lang w:val="fr-CA"/>
        </w:rPr>
      </w:pPr>
      <w:r w:rsidRPr="007B12B4">
        <w:rPr>
          <w:rFonts w:ascii="Arial" w:hAnsi="Arial" w:cs="Arial"/>
          <w:lang w:val="fr-CA"/>
        </w:rPr>
        <w:t>Fournir de manière proactive des renseignements aux employés sur le processus ministériel de résolutions des situations de congé de maladie non payé (CMNP).</w:t>
      </w:r>
    </w:p>
    <w:p w:rsidR="0011257B" w:rsidRDefault="0011257B" w:rsidP="007B12B4">
      <w:pPr>
        <w:ind w:left="720"/>
        <w:rPr>
          <w:rFonts w:ascii="Arial" w:hAnsi="Arial" w:cs="Arial"/>
          <w:b/>
          <w:lang w:val="fr-CA"/>
        </w:rPr>
      </w:pPr>
    </w:p>
    <w:p w:rsidR="00130CDD" w:rsidRPr="00FE0DBE" w:rsidRDefault="00130CDD" w:rsidP="0011257B">
      <w:pPr>
        <w:rPr>
          <w:rFonts w:ascii="Arial" w:hAnsi="Arial" w:cs="Arial"/>
          <w:b/>
          <w:lang w:val="fr-CA"/>
        </w:rPr>
      </w:pPr>
    </w:p>
    <w:p w:rsidR="0011257B" w:rsidRPr="00FE0DBE" w:rsidRDefault="00130CDD" w:rsidP="0011257B">
      <w:pPr>
        <w:rPr>
          <w:rFonts w:ascii="Arial" w:hAnsi="Arial" w:cs="Arial"/>
          <w:lang w:val="fr-CA"/>
        </w:rPr>
      </w:pPr>
      <w:r>
        <w:rPr>
          <w:rFonts w:ascii="Arial" w:hAnsi="Arial" w:cs="Arial"/>
          <w:b/>
          <w:lang w:val="fr-CA"/>
        </w:rPr>
        <w:t>Quand utiliser l’outil :</w:t>
      </w:r>
    </w:p>
    <w:p w:rsidR="00FE0DBE" w:rsidRDefault="00FE0DBE" w:rsidP="00FE0DBE">
      <w:pPr>
        <w:pStyle w:val="ListParagraph"/>
        <w:rPr>
          <w:rFonts w:ascii="Arial" w:hAnsi="Arial" w:cs="Arial"/>
          <w:lang w:val="fr-CA"/>
        </w:rPr>
      </w:pPr>
    </w:p>
    <w:p w:rsidR="0011257B" w:rsidRPr="007B12B4" w:rsidRDefault="0011257B" w:rsidP="007B12B4">
      <w:pPr>
        <w:pStyle w:val="ListParagraph"/>
        <w:numPr>
          <w:ilvl w:val="0"/>
          <w:numId w:val="28"/>
        </w:numPr>
        <w:rPr>
          <w:rFonts w:ascii="Arial" w:hAnsi="Arial" w:cs="Arial"/>
          <w:lang w:val="fr-CA"/>
        </w:rPr>
      </w:pPr>
      <w:r w:rsidRPr="007B12B4">
        <w:rPr>
          <w:rFonts w:ascii="Arial" w:hAnsi="Arial" w:cs="Arial"/>
          <w:lang w:val="fr-CA"/>
        </w:rPr>
        <w:t>Lorsque l’employé est en CMNP depuis 12 mois (la durée du congé de maladie payé ne compte pas dans le calcul de la période de 12 mois).</w:t>
      </w:r>
    </w:p>
    <w:p w:rsidR="0011257B" w:rsidRDefault="0011257B" w:rsidP="0011257B">
      <w:pPr>
        <w:rPr>
          <w:rFonts w:ascii="Arial" w:hAnsi="Arial" w:cs="Arial"/>
          <w:lang w:val="fr-CA"/>
        </w:rPr>
      </w:pPr>
    </w:p>
    <w:p w:rsidR="00130CDD" w:rsidRPr="00FE0DBE" w:rsidRDefault="00130CDD" w:rsidP="0011257B">
      <w:pPr>
        <w:rPr>
          <w:rFonts w:ascii="Arial" w:hAnsi="Arial" w:cs="Arial"/>
          <w:lang w:val="fr-CA"/>
        </w:rPr>
      </w:pPr>
    </w:p>
    <w:p w:rsidR="0011257B" w:rsidRPr="00FE0DBE" w:rsidRDefault="00130CDD" w:rsidP="0011257B">
      <w:pPr>
        <w:rPr>
          <w:rFonts w:ascii="Arial" w:hAnsi="Arial" w:cs="Arial"/>
          <w:b/>
          <w:lang w:val="fr-CA"/>
        </w:rPr>
      </w:pPr>
      <w:r>
        <w:rPr>
          <w:rFonts w:ascii="Arial" w:hAnsi="Arial" w:cs="Arial"/>
          <w:b/>
          <w:lang w:val="fr-CA"/>
        </w:rPr>
        <w:t>Pourquoi :</w:t>
      </w:r>
    </w:p>
    <w:p w:rsidR="00FE0DBE" w:rsidRDefault="00FE0DBE" w:rsidP="00FE0DBE">
      <w:pPr>
        <w:pStyle w:val="ListParagraph"/>
        <w:rPr>
          <w:rFonts w:ascii="Arial" w:hAnsi="Arial" w:cs="Arial"/>
          <w:lang w:val="fr-CA"/>
        </w:rPr>
      </w:pPr>
    </w:p>
    <w:p w:rsidR="0011257B" w:rsidRPr="007B12B4" w:rsidRDefault="0011257B" w:rsidP="00E27995">
      <w:pPr>
        <w:pStyle w:val="ListParagraph"/>
        <w:numPr>
          <w:ilvl w:val="0"/>
          <w:numId w:val="27"/>
        </w:numPr>
        <w:ind w:left="360"/>
        <w:rPr>
          <w:rFonts w:ascii="Arial" w:hAnsi="Arial" w:cs="Arial"/>
          <w:lang w:val="fr-CA"/>
        </w:rPr>
      </w:pPr>
      <w:r w:rsidRPr="007B12B4">
        <w:rPr>
          <w:rFonts w:ascii="Arial" w:hAnsi="Arial" w:cs="Arial"/>
          <w:lang w:val="fr-CA"/>
        </w:rPr>
        <w:t>Pour se conformer à l’annexe B de la Directive du Secrétariat du Conseil du Trésor sur les congés et les modalités de travail spéciales.</w:t>
      </w:r>
    </w:p>
    <w:p w:rsidR="00FE0DBE" w:rsidRDefault="00FE0DBE" w:rsidP="00E27995">
      <w:pPr>
        <w:pStyle w:val="ListParagraph"/>
        <w:ind w:left="360"/>
        <w:rPr>
          <w:rFonts w:ascii="Arial" w:hAnsi="Arial" w:cs="Arial"/>
          <w:lang w:val="fr-CA"/>
        </w:rPr>
      </w:pPr>
    </w:p>
    <w:p w:rsidR="0011257B" w:rsidRPr="007B12B4" w:rsidRDefault="0011257B" w:rsidP="00E27995">
      <w:pPr>
        <w:pStyle w:val="ListParagraph"/>
        <w:numPr>
          <w:ilvl w:val="0"/>
          <w:numId w:val="27"/>
        </w:numPr>
        <w:ind w:left="360"/>
        <w:rPr>
          <w:rFonts w:ascii="Arial" w:hAnsi="Arial" w:cs="Arial"/>
          <w:lang w:val="fr-CA"/>
        </w:rPr>
      </w:pPr>
      <w:r w:rsidRPr="007B12B4">
        <w:rPr>
          <w:rFonts w:ascii="Arial" w:hAnsi="Arial" w:cs="Arial"/>
          <w:lang w:val="fr-CA"/>
        </w:rPr>
        <w:t xml:space="preserve">Pour gérer les CMNP de manière proactive et uniforme dans tous les secteurs de </w:t>
      </w:r>
      <w:r w:rsidR="00B50EF4" w:rsidRPr="007B12B4">
        <w:rPr>
          <w:rFonts w:ascii="Arial" w:hAnsi="Arial" w:cs="Arial"/>
          <w:lang w:val="fr-CA"/>
        </w:rPr>
        <w:t>EDSC</w:t>
      </w:r>
      <w:r w:rsidRPr="007B12B4">
        <w:rPr>
          <w:rFonts w:ascii="Arial" w:hAnsi="Arial" w:cs="Arial"/>
          <w:lang w:val="fr-CA"/>
        </w:rPr>
        <w:t>.</w:t>
      </w:r>
    </w:p>
    <w:p w:rsidR="00FE0DBE" w:rsidRDefault="00FE0DBE" w:rsidP="00E27995">
      <w:pPr>
        <w:pStyle w:val="ListParagraph"/>
        <w:ind w:left="360"/>
        <w:rPr>
          <w:rFonts w:ascii="Arial" w:hAnsi="Arial" w:cs="Arial"/>
          <w:lang w:val="fr-CA"/>
        </w:rPr>
      </w:pPr>
    </w:p>
    <w:p w:rsidR="0011257B" w:rsidRPr="007B12B4" w:rsidRDefault="0011257B" w:rsidP="00E27995">
      <w:pPr>
        <w:pStyle w:val="ListParagraph"/>
        <w:numPr>
          <w:ilvl w:val="0"/>
          <w:numId w:val="27"/>
        </w:numPr>
        <w:ind w:left="360"/>
        <w:rPr>
          <w:rFonts w:ascii="Arial" w:hAnsi="Arial" w:cs="Arial"/>
          <w:lang w:val="fr-CA"/>
        </w:rPr>
      </w:pPr>
      <w:r w:rsidRPr="007B12B4">
        <w:rPr>
          <w:rFonts w:ascii="Arial" w:hAnsi="Arial" w:cs="Arial"/>
          <w:lang w:val="fr-CA"/>
        </w:rPr>
        <w:t>Pour assurer la diligence raisonnable du Ministère en aidant et en informant ses employés.</w:t>
      </w:r>
    </w:p>
    <w:p w:rsidR="0011257B" w:rsidRPr="00FE0DBE" w:rsidRDefault="0011257B" w:rsidP="0011257B">
      <w:pPr>
        <w:rPr>
          <w:rFonts w:ascii="Arial" w:hAnsi="Arial" w:cs="Arial"/>
          <w:lang w:val="fr-CA"/>
        </w:rPr>
      </w:pPr>
    </w:p>
    <w:p w:rsidR="00130CDD" w:rsidRDefault="00FE0DBE" w:rsidP="00C869DD">
      <w:pPr>
        <w:spacing w:after="120"/>
        <w:ind w:left="1071" w:hanging="357"/>
        <w:rPr>
          <w:rFonts w:ascii="Arial" w:hAnsi="Arial" w:cs="Arial"/>
          <w:b/>
          <w:lang w:val="fr-CA"/>
        </w:rPr>
      </w:pPr>
      <w:r>
        <w:rPr>
          <w:rFonts w:ascii="Arial" w:hAnsi="Arial" w:cs="Arial"/>
          <w:b/>
          <w:lang w:val="fr-CA"/>
        </w:rPr>
        <w:br w:type="page"/>
      </w:r>
    </w:p>
    <w:p w:rsidR="0011257B" w:rsidRPr="00FE0DBE" w:rsidRDefault="0011257B" w:rsidP="0011257B">
      <w:pPr>
        <w:rPr>
          <w:rFonts w:ascii="Arial" w:hAnsi="Arial" w:cs="Arial"/>
          <w:lang w:val="fr-CA"/>
        </w:rPr>
      </w:pPr>
      <w:r w:rsidRPr="00FE0DBE">
        <w:rPr>
          <w:rFonts w:ascii="Arial" w:hAnsi="Arial" w:cs="Arial"/>
          <w:b/>
          <w:lang w:val="fr-CA"/>
        </w:rPr>
        <w:lastRenderedPageBreak/>
        <w:t>Comment utiliser l’outil?</w:t>
      </w:r>
    </w:p>
    <w:p w:rsidR="0011257B" w:rsidRPr="00FE0DBE" w:rsidRDefault="0011257B" w:rsidP="0011257B">
      <w:pPr>
        <w:rPr>
          <w:rFonts w:ascii="Arial" w:hAnsi="Arial" w:cs="Arial"/>
          <w:lang w:val="fr-CA"/>
        </w:rPr>
      </w:pPr>
    </w:p>
    <w:p w:rsidR="00116823" w:rsidRPr="00116823" w:rsidRDefault="00116823" w:rsidP="00E27995">
      <w:pPr>
        <w:numPr>
          <w:ilvl w:val="0"/>
          <w:numId w:val="4"/>
        </w:numPr>
        <w:ind w:left="360"/>
        <w:rPr>
          <w:rFonts w:ascii="Arial" w:hAnsi="Arial" w:cs="Arial"/>
          <w:lang w:val="fr-CA"/>
        </w:rPr>
      </w:pPr>
      <w:r w:rsidRPr="00116823">
        <w:rPr>
          <w:rFonts w:ascii="Arial" w:hAnsi="Arial" w:cs="Arial"/>
          <w:lang w:val="fr-CA"/>
        </w:rPr>
        <w:t>Discuter des renseignements contenus dans la trousse avec l’employé, en personne ou par téléphone, et l’informer que les renseignements seront ensuite fournis par écrit. Toute information remise par écrit devrait être discutée de vive-voix au préalable (autant que possible).</w:t>
      </w:r>
    </w:p>
    <w:p w:rsidR="00B50EF4" w:rsidRPr="00FE0DBE" w:rsidRDefault="00B50EF4" w:rsidP="00E27995">
      <w:pPr>
        <w:ind w:left="360"/>
        <w:rPr>
          <w:rFonts w:ascii="Arial" w:hAnsi="Arial" w:cs="Arial"/>
          <w:lang w:val="fr-CA"/>
        </w:rPr>
      </w:pPr>
    </w:p>
    <w:p w:rsidR="0011257B" w:rsidRPr="00FE0DBE" w:rsidRDefault="0011257B" w:rsidP="00E27995">
      <w:pPr>
        <w:numPr>
          <w:ilvl w:val="0"/>
          <w:numId w:val="4"/>
        </w:numPr>
        <w:ind w:left="360"/>
        <w:rPr>
          <w:rFonts w:ascii="Arial" w:hAnsi="Arial" w:cs="Arial"/>
          <w:lang w:val="fr-CA"/>
        </w:rPr>
      </w:pPr>
      <w:r w:rsidRPr="00FE0DBE">
        <w:rPr>
          <w:rFonts w:ascii="Arial" w:hAnsi="Arial" w:cs="Arial"/>
          <w:lang w:val="fr-CA"/>
        </w:rPr>
        <w:t>Personnaliser le texte pour l’adapter à la situation. Mettre au féminin si applicable.</w:t>
      </w:r>
      <w:r w:rsidRPr="00FE0DBE">
        <w:rPr>
          <w:rFonts w:ascii="Arial" w:hAnsi="Arial" w:cs="Arial"/>
          <w:lang w:val="fr-CA"/>
        </w:rPr>
        <w:br/>
      </w:r>
    </w:p>
    <w:p w:rsidR="0011257B" w:rsidRPr="00FE0DBE" w:rsidRDefault="0011257B" w:rsidP="00E27995">
      <w:pPr>
        <w:numPr>
          <w:ilvl w:val="0"/>
          <w:numId w:val="4"/>
        </w:numPr>
        <w:ind w:left="360"/>
        <w:rPr>
          <w:rFonts w:ascii="Arial" w:hAnsi="Arial" w:cs="Arial"/>
          <w:lang w:val="fr-CA"/>
        </w:rPr>
      </w:pPr>
      <w:r w:rsidRPr="00FE0DBE">
        <w:rPr>
          <w:rFonts w:ascii="Arial" w:hAnsi="Arial" w:cs="Arial"/>
          <w:lang w:val="fr-CA"/>
        </w:rPr>
        <w:t xml:space="preserve">Effectuer un suivi par lettre </w:t>
      </w:r>
      <w:r w:rsidR="00B50EF4" w:rsidRPr="00FE0DBE">
        <w:rPr>
          <w:rFonts w:ascii="Arial" w:hAnsi="Arial" w:cs="Arial"/>
          <w:lang w:val="fr-CA"/>
        </w:rPr>
        <w:t xml:space="preserve">est </w:t>
      </w:r>
      <w:r w:rsidRPr="00FE0DBE">
        <w:rPr>
          <w:rFonts w:ascii="Arial" w:hAnsi="Arial" w:cs="Arial"/>
          <w:lang w:val="fr-CA"/>
        </w:rPr>
        <w:t xml:space="preserve">recommandé. </w:t>
      </w:r>
    </w:p>
    <w:p w:rsidR="0011257B" w:rsidRPr="00FE0DBE" w:rsidRDefault="0011257B" w:rsidP="00130CDD">
      <w:pPr>
        <w:ind w:left="360"/>
        <w:rPr>
          <w:rFonts w:ascii="Arial" w:hAnsi="Arial" w:cs="Arial"/>
          <w:lang w:val="fr-CA"/>
        </w:rPr>
      </w:pPr>
    </w:p>
    <w:p w:rsidR="00FE0DBE" w:rsidRDefault="00FE0DBE" w:rsidP="0011257B">
      <w:pPr>
        <w:rPr>
          <w:rFonts w:ascii="Arial" w:hAnsi="Arial" w:cs="Arial"/>
          <w:b/>
          <w:lang w:val="fr-CA"/>
        </w:rPr>
      </w:pPr>
    </w:p>
    <w:p w:rsidR="00FE0DBE" w:rsidRDefault="00FE0DBE" w:rsidP="0011257B">
      <w:pPr>
        <w:rPr>
          <w:rFonts w:ascii="Arial" w:hAnsi="Arial" w:cs="Arial"/>
          <w:b/>
          <w:lang w:val="fr-CA"/>
        </w:rPr>
      </w:pPr>
    </w:p>
    <w:p w:rsidR="00FE0DBE" w:rsidRDefault="00FE0DBE" w:rsidP="0011257B">
      <w:pPr>
        <w:rPr>
          <w:rFonts w:ascii="Arial" w:hAnsi="Arial" w:cs="Arial"/>
          <w:b/>
          <w:lang w:val="fr-CA"/>
        </w:rPr>
      </w:pPr>
    </w:p>
    <w:p w:rsidR="00F05B7B" w:rsidRPr="00FE0DBE" w:rsidRDefault="0011257B" w:rsidP="0011257B">
      <w:pPr>
        <w:rPr>
          <w:rFonts w:ascii="Arial" w:hAnsi="Arial" w:cs="Arial"/>
          <w:b/>
          <w:lang w:val="fr-CA"/>
        </w:rPr>
      </w:pPr>
      <w:r w:rsidRPr="00FE0DBE">
        <w:rPr>
          <w:rFonts w:ascii="Arial" w:hAnsi="Arial" w:cs="Arial"/>
          <w:b/>
          <w:lang w:val="fr-CA"/>
        </w:rPr>
        <w:t>RAPPEL : Chaque étape doit être consignée dans le dossier de gestion, y compris les notes sur les conversations avec l’employé, les copies des courriels envoyés, les copies des lettres signées et la preuve de réception de la compagnie de la poste.</w:t>
      </w:r>
    </w:p>
    <w:p w:rsidR="00F05B7B" w:rsidRPr="00FE0DBE" w:rsidRDefault="00F05B7B">
      <w:pPr>
        <w:spacing w:after="120"/>
        <w:ind w:left="1071" w:hanging="357"/>
        <w:rPr>
          <w:rFonts w:ascii="Arial" w:hAnsi="Arial" w:cs="Arial"/>
          <w:b/>
          <w:lang w:val="fr-CA"/>
        </w:rPr>
      </w:pPr>
      <w:r w:rsidRPr="00FE0DBE">
        <w:rPr>
          <w:rFonts w:ascii="Arial" w:hAnsi="Arial" w:cs="Arial"/>
          <w:b/>
          <w:lang w:val="fr-CA"/>
        </w:rPr>
        <w:br w:type="page"/>
      </w:r>
    </w:p>
    <w:p w:rsidR="0011257B" w:rsidRPr="00670F45" w:rsidRDefault="0011257B" w:rsidP="0011257B">
      <w:pPr>
        <w:rPr>
          <w:rFonts w:ascii="Arial" w:hAnsi="Arial" w:cs="Arial"/>
          <w:color w:val="FF0000"/>
          <w:lang w:val="fr-CA"/>
        </w:rPr>
      </w:pPr>
    </w:p>
    <w:p w:rsidR="00FE0DBE" w:rsidRPr="00C869DD" w:rsidRDefault="00DA61F7" w:rsidP="00DA61F7">
      <w:pPr>
        <w:jc w:val="right"/>
        <w:rPr>
          <w:rFonts w:ascii="Arial" w:hAnsi="Arial" w:cs="Arial"/>
          <w:smallCaps/>
          <w:color w:val="FF0000"/>
          <w:sz w:val="22"/>
          <w:lang w:val="fr-CA"/>
        </w:rPr>
      </w:pPr>
      <w:r w:rsidRPr="00C869DD">
        <w:rPr>
          <w:rFonts w:ascii="Arial" w:hAnsi="Arial" w:cs="Arial"/>
          <w:b/>
          <w:smallCaps/>
          <w:szCs w:val="28"/>
          <w:lang w:val="fr-CA"/>
        </w:rPr>
        <w:t>protégé b</w:t>
      </w:r>
    </w:p>
    <w:p w:rsidR="00FE0DBE" w:rsidRPr="00130CDD" w:rsidRDefault="00FE0DBE" w:rsidP="0011257B">
      <w:pPr>
        <w:rPr>
          <w:color w:val="FF0000"/>
          <w:lang w:val="fr-CA"/>
        </w:rPr>
      </w:pPr>
    </w:p>
    <w:p w:rsidR="00130CDD" w:rsidRDefault="00130CDD" w:rsidP="0011257B">
      <w:pPr>
        <w:rPr>
          <w:color w:val="FF0000"/>
          <w:lang w:val="fr-CA"/>
        </w:rPr>
      </w:pPr>
    </w:p>
    <w:p w:rsidR="00DA61F7" w:rsidRDefault="00DA61F7" w:rsidP="0011257B">
      <w:pPr>
        <w:rPr>
          <w:color w:val="FF0000"/>
          <w:lang w:val="fr-CA"/>
        </w:rPr>
      </w:pPr>
    </w:p>
    <w:p w:rsidR="0011257B" w:rsidRPr="00130CDD" w:rsidRDefault="00FE0DBE" w:rsidP="0011257B">
      <w:pPr>
        <w:rPr>
          <w:color w:val="FF0000"/>
          <w:lang w:val="fr-CA"/>
        </w:rPr>
      </w:pPr>
      <w:r w:rsidRPr="00130CDD">
        <w:rPr>
          <w:color w:val="FF0000"/>
          <w:lang w:val="fr-CA"/>
        </w:rPr>
        <w:t xml:space="preserve">VILLE, </w:t>
      </w:r>
      <w:r w:rsidR="0011257B" w:rsidRPr="00130CDD">
        <w:rPr>
          <w:color w:val="FF0000"/>
          <w:lang w:val="fr-CA"/>
        </w:rPr>
        <w:t>DATE</w:t>
      </w:r>
    </w:p>
    <w:p w:rsidR="0011257B" w:rsidRPr="00130CDD" w:rsidRDefault="0011257B" w:rsidP="0011257B">
      <w:pPr>
        <w:rPr>
          <w:color w:val="FF0000"/>
          <w:lang w:val="fr-CA"/>
        </w:rPr>
      </w:pPr>
    </w:p>
    <w:p w:rsidR="0011257B" w:rsidRPr="00130CDD" w:rsidRDefault="0011257B" w:rsidP="0011257B">
      <w:pPr>
        <w:rPr>
          <w:color w:val="FF0000"/>
          <w:lang w:val="fr-CA"/>
        </w:rPr>
      </w:pPr>
    </w:p>
    <w:p w:rsidR="0011257B" w:rsidRPr="00130CDD" w:rsidRDefault="0011257B" w:rsidP="0011257B">
      <w:pPr>
        <w:rPr>
          <w:color w:val="FF0000"/>
          <w:lang w:val="fr-CA"/>
        </w:rPr>
      </w:pPr>
      <w:r w:rsidRPr="00130CDD">
        <w:rPr>
          <w:color w:val="FF0000"/>
          <w:lang w:val="fr-CA"/>
        </w:rPr>
        <w:t xml:space="preserve">NOM </w:t>
      </w:r>
      <w:r w:rsidR="00FE0DBE" w:rsidRPr="00130CDD">
        <w:rPr>
          <w:color w:val="FF0000"/>
          <w:lang w:val="fr-CA"/>
        </w:rPr>
        <w:t>DE L’EMPLOYÉ</w:t>
      </w:r>
    </w:p>
    <w:p w:rsidR="0011257B" w:rsidRPr="00130CDD" w:rsidRDefault="00FE0DBE" w:rsidP="0011257B">
      <w:pPr>
        <w:rPr>
          <w:lang w:val="fr-CA"/>
        </w:rPr>
      </w:pPr>
      <w:r w:rsidRPr="00130CDD">
        <w:rPr>
          <w:color w:val="FF0000"/>
          <w:lang w:val="fr-CA"/>
        </w:rPr>
        <w:t>ADRESSE DE L’EMPLOYÉ</w:t>
      </w:r>
    </w:p>
    <w:p w:rsidR="00FE0DBE" w:rsidRPr="00130CDD" w:rsidRDefault="00715F76" w:rsidP="0011257B">
      <w:pPr>
        <w:rPr>
          <w:lang w:val="fr-CA"/>
        </w:rPr>
      </w:pPr>
      <w:r w:rsidRPr="00130CDD">
        <w:rPr>
          <w:color w:val="FF0000"/>
          <w:lang w:val="fr-CA"/>
        </w:rPr>
        <w:t>VILLE (PROVINCE) CODE POSTAL</w:t>
      </w:r>
    </w:p>
    <w:p w:rsidR="0011257B" w:rsidRPr="00130CDD" w:rsidRDefault="0011257B" w:rsidP="0011257B">
      <w:pPr>
        <w:rPr>
          <w:lang w:val="fr-CA"/>
        </w:rPr>
      </w:pPr>
    </w:p>
    <w:p w:rsidR="00C00481" w:rsidRPr="00130CDD" w:rsidRDefault="00C00481" w:rsidP="0011257B">
      <w:pPr>
        <w:rPr>
          <w:lang w:val="fr-CA"/>
        </w:rPr>
      </w:pPr>
    </w:p>
    <w:p w:rsidR="0011257B" w:rsidRPr="00130CDD" w:rsidRDefault="0011257B" w:rsidP="0011257B">
      <w:pPr>
        <w:rPr>
          <w:color w:val="FF0000"/>
          <w:lang w:val="fr-CA"/>
        </w:rPr>
      </w:pPr>
      <w:r w:rsidRPr="00130CDD">
        <w:rPr>
          <w:color w:val="FF0000"/>
          <w:lang w:val="fr-CA"/>
        </w:rPr>
        <w:t>(Monsieur,) (Madame,)</w:t>
      </w:r>
    </w:p>
    <w:p w:rsidR="0011257B" w:rsidRPr="00130CDD" w:rsidRDefault="0011257B" w:rsidP="0011257B">
      <w:pPr>
        <w:rPr>
          <w:lang w:val="fr-CA"/>
        </w:rPr>
      </w:pPr>
    </w:p>
    <w:p w:rsidR="0011257B" w:rsidRPr="00130CDD" w:rsidRDefault="0011257B" w:rsidP="0011257B">
      <w:pPr>
        <w:rPr>
          <w:lang w:val="fr-CA"/>
        </w:rPr>
      </w:pPr>
      <w:r w:rsidRPr="00130CDD">
        <w:rPr>
          <w:lang w:val="fr-CA"/>
        </w:rPr>
        <w:t xml:space="preserve">La présente lettre fait suite à notre conversation du </w:t>
      </w:r>
      <w:r w:rsidRPr="00130CDD">
        <w:rPr>
          <w:color w:val="FF0000"/>
          <w:lang w:val="fr-CA"/>
        </w:rPr>
        <w:t>(date)</w:t>
      </w:r>
      <w:r w:rsidRPr="00130CDD">
        <w:rPr>
          <w:lang w:val="fr-CA"/>
        </w:rPr>
        <w:t>. Comme nous en avons discuté, il est temps de valider les prochaines étapes pour que votre situation d’absence soit gérée conformément au processus ministériel établi. Dans votre formulaire de justification du congé, votre médecin a</w:t>
      </w:r>
      <w:r w:rsidR="00044EC1">
        <w:rPr>
          <w:lang w:val="fr-CA"/>
        </w:rPr>
        <w:t>vait</w:t>
      </w:r>
      <w:r w:rsidRPr="00130CDD">
        <w:rPr>
          <w:lang w:val="fr-CA"/>
        </w:rPr>
        <w:t xml:space="preserve"> </w:t>
      </w:r>
      <w:r w:rsidR="00044EC1">
        <w:rPr>
          <w:lang w:val="fr-CA"/>
        </w:rPr>
        <w:t xml:space="preserve">confirmé en date du </w:t>
      </w:r>
      <w:r w:rsidR="00044EC1" w:rsidRPr="00044EC1">
        <w:rPr>
          <w:color w:val="FF0000"/>
          <w:lang w:val="fr-CA"/>
        </w:rPr>
        <w:t xml:space="preserve">(date) </w:t>
      </w:r>
      <w:r w:rsidR="00044EC1">
        <w:rPr>
          <w:lang w:val="fr-CA"/>
        </w:rPr>
        <w:t xml:space="preserve">que vous seriez apte à retourner au travail dans les </w:t>
      </w:r>
      <w:r w:rsidR="00044EC1" w:rsidRPr="00044EC1">
        <w:rPr>
          <w:color w:val="FF0000"/>
          <w:lang w:val="fr-CA"/>
        </w:rPr>
        <w:t xml:space="preserve">(nombre) </w:t>
      </w:r>
      <w:r w:rsidR="00044EC1">
        <w:rPr>
          <w:lang w:val="fr-CA"/>
        </w:rPr>
        <w:t>prochain</w:t>
      </w:r>
      <w:r w:rsidR="00EF6C34">
        <w:rPr>
          <w:lang w:val="fr-CA"/>
        </w:rPr>
        <w:t>s</w:t>
      </w:r>
      <w:r w:rsidR="00044EC1">
        <w:rPr>
          <w:lang w:val="fr-CA"/>
        </w:rPr>
        <w:t xml:space="preserve"> mois.</w:t>
      </w:r>
    </w:p>
    <w:p w:rsidR="0011257B" w:rsidRPr="00130CDD" w:rsidRDefault="0011257B" w:rsidP="0011257B">
      <w:pPr>
        <w:rPr>
          <w:lang w:val="fr-CA"/>
        </w:rPr>
      </w:pPr>
    </w:p>
    <w:p w:rsidR="0011257B" w:rsidRPr="00130CDD" w:rsidRDefault="0011257B" w:rsidP="0011257B">
      <w:pPr>
        <w:rPr>
          <w:lang w:val="fr-CA"/>
        </w:rPr>
      </w:pPr>
      <w:r w:rsidRPr="00130CDD">
        <w:rPr>
          <w:lang w:val="fr-CA"/>
        </w:rPr>
        <w:t>Au début de votre congé, vous avez reçu une lettre qui fournissait des renseignements sur le processus de retour au travail. Une copie de ces informations se trouve à l’annexe A. Veuillez la lire attentivement.</w:t>
      </w:r>
    </w:p>
    <w:p w:rsidR="0011257B" w:rsidRPr="00130CDD" w:rsidRDefault="0011257B" w:rsidP="0011257B">
      <w:pPr>
        <w:rPr>
          <w:lang w:val="fr-CA"/>
        </w:rPr>
      </w:pPr>
    </w:p>
    <w:p w:rsidR="0011257B" w:rsidRPr="00130CDD" w:rsidRDefault="0011257B" w:rsidP="0011257B">
      <w:pPr>
        <w:rPr>
          <w:lang w:val="fr-CA"/>
        </w:rPr>
      </w:pPr>
      <w:r w:rsidRPr="00130CDD">
        <w:rPr>
          <w:lang w:val="fr-CA"/>
        </w:rPr>
        <w:t>Bien que ma priorité consiste à assurer votre retour au travail, il est important à ce moment</w:t>
      </w:r>
      <w:r w:rsidRPr="00130CDD">
        <w:rPr>
          <w:lang w:val="fr-CA"/>
        </w:rPr>
        <w:noBreakHyphen/>
        <w:t xml:space="preserve">ci de vous informer de toutes les conséquences possibles de votre congé de maladie non payé (CMNP). </w:t>
      </w:r>
    </w:p>
    <w:p w:rsidR="0011257B" w:rsidRPr="00130CDD" w:rsidRDefault="0011257B" w:rsidP="0011257B">
      <w:pPr>
        <w:rPr>
          <w:lang w:val="fr-CA"/>
        </w:rPr>
      </w:pPr>
    </w:p>
    <w:p w:rsidR="00FE0DBE" w:rsidRPr="00130CDD" w:rsidRDefault="0011257B" w:rsidP="00FE0DBE">
      <w:pPr>
        <w:rPr>
          <w:lang w:val="fr-CA"/>
        </w:rPr>
      </w:pPr>
      <w:r w:rsidRPr="00130CDD">
        <w:rPr>
          <w:lang w:val="fr-CA"/>
        </w:rPr>
        <w:t xml:space="preserve">Veuillez donc prendre note que, si vous êtes dans l’impossibilité de revenir au travail dans les six prochains mois, nous devrons faire une évaluation finale de votre situation en suivant le protocole de résolution du CMNP (voir </w:t>
      </w:r>
      <w:r w:rsidR="007D7369">
        <w:rPr>
          <w:lang w:val="fr-CA"/>
        </w:rPr>
        <w:t xml:space="preserve">les </w:t>
      </w:r>
      <w:r w:rsidRPr="00130CDD">
        <w:rPr>
          <w:lang w:val="fr-CA"/>
        </w:rPr>
        <w:t>annexe</w:t>
      </w:r>
      <w:r w:rsidR="007D7369">
        <w:rPr>
          <w:lang w:val="fr-CA"/>
        </w:rPr>
        <w:t>s</w:t>
      </w:r>
      <w:r w:rsidRPr="00130CDD">
        <w:rPr>
          <w:lang w:val="fr-CA"/>
        </w:rPr>
        <w:t> B</w:t>
      </w:r>
      <w:r w:rsidR="007D7369">
        <w:rPr>
          <w:lang w:val="fr-CA"/>
        </w:rPr>
        <w:t xml:space="preserve"> et C</w:t>
      </w:r>
      <w:r w:rsidRPr="00130CDD">
        <w:rPr>
          <w:lang w:val="fr-CA"/>
        </w:rPr>
        <w:t>). À ce moment, vous serez officiellement invité par le Ministère à choisir l’une des options suivantes :</w:t>
      </w:r>
    </w:p>
    <w:p w:rsidR="00FE0DBE" w:rsidRPr="00130CDD" w:rsidRDefault="00FE0DBE" w:rsidP="00FE0DBE">
      <w:pPr>
        <w:rPr>
          <w:lang w:val="fr-CA"/>
        </w:rPr>
      </w:pPr>
    </w:p>
    <w:p w:rsidR="00FE0DBE" w:rsidRPr="00130CDD" w:rsidRDefault="0011257B" w:rsidP="00FE0DBE">
      <w:pPr>
        <w:pStyle w:val="ListParagraph"/>
        <w:numPr>
          <w:ilvl w:val="0"/>
          <w:numId w:val="16"/>
        </w:numPr>
        <w:rPr>
          <w:lang w:val="fr-CA"/>
        </w:rPr>
      </w:pPr>
      <w:r w:rsidRPr="00130CDD">
        <w:rPr>
          <w:lang w:val="fr-CA"/>
        </w:rPr>
        <w:t>revenir au travail - si vous êtes jugé apte par votre médecin;</w:t>
      </w:r>
    </w:p>
    <w:p w:rsidR="00FE0DBE" w:rsidRPr="00130CDD" w:rsidRDefault="0011257B" w:rsidP="00FE0DBE">
      <w:pPr>
        <w:pStyle w:val="ListParagraph"/>
        <w:numPr>
          <w:ilvl w:val="0"/>
          <w:numId w:val="16"/>
        </w:numPr>
        <w:rPr>
          <w:lang w:val="fr-CA"/>
        </w:rPr>
      </w:pPr>
      <w:r w:rsidRPr="00130CDD">
        <w:rPr>
          <w:lang w:val="fr-CA"/>
        </w:rPr>
        <w:t>prendre votre retraite - si vous êtes admissible;</w:t>
      </w:r>
    </w:p>
    <w:p w:rsidR="00FE0DBE" w:rsidRPr="00130CDD" w:rsidRDefault="0011257B" w:rsidP="00FE0DBE">
      <w:pPr>
        <w:pStyle w:val="ListParagraph"/>
        <w:numPr>
          <w:ilvl w:val="0"/>
          <w:numId w:val="16"/>
        </w:numPr>
        <w:rPr>
          <w:lang w:val="fr-CA"/>
        </w:rPr>
      </w:pPr>
      <w:r w:rsidRPr="00130CDD">
        <w:rPr>
          <w:lang w:val="fr-CA"/>
        </w:rPr>
        <w:t xml:space="preserve">présenter une demande de retraite pour raisons médicales; </w:t>
      </w:r>
    </w:p>
    <w:p w:rsidR="0011257B" w:rsidRPr="00130CDD" w:rsidRDefault="0011257B" w:rsidP="00FE0DBE">
      <w:pPr>
        <w:pStyle w:val="ListParagraph"/>
        <w:numPr>
          <w:ilvl w:val="0"/>
          <w:numId w:val="16"/>
        </w:numPr>
        <w:rPr>
          <w:lang w:val="fr-CA"/>
        </w:rPr>
      </w:pPr>
      <w:r w:rsidRPr="00130CDD">
        <w:rPr>
          <w:lang w:val="fr-CA"/>
        </w:rPr>
        <w:t>démissionner.</w:t>
      </w:r>
    </w:p>
    <w:p w:rsidR="0011257B" w:rsidRPr="00130CDD" w:rsidRDefault="0011257B" w:rsidP="0011257B">
      <w:pPr>
        <w:rPr>
          <w:lang w:val="fr-CA"/>
        </w:rPr>
      </w:pPr>
    </w:p>
    <w:p w:rsidR="0011257B" w:rsidRPr="00130CDD" w:rsidRDefault="0011257B" w:rsidP="0011257B">
      <w:pPr>
        <w:rPr>
          <w:lang w:val="fr-CA"/>
        </w:rPr>
      </w:pPr>
      <w:r w:rsidRPr="00130CDD">
        <w:rPr>
          <w:lang w:val="fr-CA"/>
        </w:rPr>
        <w:t>J’aimerais profiter de cette occasion pour vous rappeler que vous et votre famille avez accès au Programme d’aide aux employés. Vous trouverez de plus amples renseignemen</w:t>
      </w:r>
      <w:r w:rsidR="007D7369">
        <w:rPr>
          <w:lang w:val="fr-CA"/>
        </w:rPr>
        <w:t>ts sur ce programme à l’annexe D</w:t>
      </w:r>
      <w:r w:rsidRPr="00130CDD">
        <w:rPr>
          <w:lang w:val="fr-CA"/>
        </w:rPr>
        <w:t xml:space="preserve"> de la présente lettre.</w:t>
      </w:r>
    </w:p>
    <w:p w:rsidR="0011257B" w:rsidRPr="00130CDD" w:rsidRDefault="0011257B" w:rsidP="0011257B">
      <w:pPr>
        <w:rPr>
          <w:lang w:val="fr-CA"/>
        </w:rPr>
      </w:pPr>
    </w:p>
    <w:p w:rsidR="00130CDD" w:rsidRPr="00130CDD" w:rsidRDefault="00130CDD" w:rsidP="00C869DD">
      <w:pPr>
        <w:spacing w:after="120"/>
        <w:rPr>
          <w:lang w:val="fr-CA"/>
        </w:rPr>
      </w:pPr>
    </w:p>
    <w:p w:rsidR="00FE0DBE" w:rsidRDefault="00FE0DBE" w:rsidP="00C869DD">
      <w:pPr>
        <w:spacing w:after="120"/>
        <w:ind w:left="1071" w:hanging="357"/>
        <w:jc w:val="center"/>
        <w:rPr>
          <w:lang w:val="fr-CA"/>
        </w:rPr>
      </w:pPr>
    </w:p>
    <w:p w:rsidR="00C869DD" w:rsidRPr="00130CDD" w:rsidRDefault="00C869DD" w:rsidP="00C869DD">
      <w:pPr>
        <w:spacing w:after="120"/>
        <w:ind w:left="1071" w:hanging="357"/>
        <w:jc w:val="center"/>
        <w:rPr>
          <w:lang w:val="fr-CA"/>
        </w:rPr>
      </w:pPr>
    </w:p>
    <w:p w:rsidR="00FE0DBE" w:rsidRPr="00130CDD" w:rsidRDefault="00C869DD" w:rsidP="00FE0DBE">
      <w:pPr>
        <w:spacing w:after="120"/>
        <w:ind w:left="1071" w:hanging="357"/>
        <w:jc w:val="right"/>
        <w:rPr>
          <w:lang w:val="fr-CA"/>
        </w:rPr>
      </w:pPr>
      <w:r>
        <w:rPr>
          <w:lang w:val="fr-CA"/>
        </w:rPr>
        <w:t>…</w:t>
      </w:r>
      <w:r w:rsidR="00FE0DBE" w:rsidRPr="00130CDD">
        <w:rPr>
          <w:lang w:val="fr-CA"/>
        </w:rPr>
        <w:t>2</w:t>
      </w:r>
      <w:r w:rsidR="00FE0DBE" w:rsidRPr="00130CDD">
        <w:rPr>
          <w:lang w:val="fr-CA"/>
        </w:rPr>
        <w:br w:type="page"/>
      </w:r>
    </w:p>
    <w:p w:rsidR="00FE0DBE" w:rsidRPr="00130CDD" w:rsidRDefault="00FE0DBE" w:rsidP="00FE0DBE">
      <w:pPr>
        <w:spacing w:after="120"/>
        <w:ind w:left="1071" w:hanging="357"/>
        <w:jc w:val="right"/>
        <w:rPr>
          <w:lang w:val="fr-CA"/>
        </w:rPr>
      </w:pPr>
      <w:r w:rsidRPr="00130CDD">
        <w:rPr>
          <w:lang w:val="fr-CA"/>
        </w:rPr>
        <w:lastRenderedPageBreak/>
        <w:t>2</w:t>
      </w:r>
    </w:p>
    <w:p w:rsidR="00FE0DBE" w:rsidRPr="00130CDD" w:rsidRDefault="00FE0DBE" w:rsidP="0011257B">
      <w:pPr>
        <w:rPr>
          <w:lang w:val="fr-CA"/>
        </w:rPr>
      </w:pPr>
    </w:p>
    <w:p w:rsidR="00FE0DBE" w:rsidRPr="00130CDD" w:rsidRDefault="00FE0DBE" w:rsidP="0011257B">
      <w:pPr>
        <w:rPr>
          <w:lang w:val="fr-CA"/>
        </w:rPr>
      </w:pPr>
    </w:p>
    <w:p w:rsidR="0011257B" w:rsidRPr="00130CDD" w:rsidRDefault="009D4AB1" w:rsidP="0011257B">
      <w:pPr>
        <w:rPr>
          <w:lang w:val="fr-CA"/>
        </w:rPr>
      </w:pPr>
      <w:r w:rsidRPr="0093086C">
        <w:rPr>
          <w:lang w:val="fr-CA"/>
        </w:rPr>
        <w:t>Si vous avez des questions, n’hésitez pas à communiquer avec moi</w:t>
      </w:r>
      <w:r w:rsidR="0011257B" w:rsidRPr="00130CDD">
        <w:rPr>
          <w:lang w:val="fr-CA"/>
        </w:rPr>
        <w:t xml:space="preserve">. </w:t>
      </w:r>
      <w:r w:rsidR="00D542E6" w:rsidRPr="00130CDD">
        <w:rPr>
          <w:lang w:val="fr-CA"/>
        </w:rPr>
        <w:t xml:space="preserve">Autrement, nous discuterons le </w:t>
      </w:r>
      <w:r w:rsidR="00D542E6" w:rsidRPr="00E27995">
        <w:rPr>
          <w:color w:val="FF0000"/>
          <w:lang w:val="fr-CA"/>
        </w:rPr>
        <w:t>(date)</w:t>
      </w:r>
      <w:r w:rsidR="00D542E6" w:rsidRPr="00130CDD">
        <w:rPr>
          <w:lang w:val="fr-CA"/>
        </w:rPr>
        <w:t>, tel que prévu dans notre calendrier établi afin de demeurer en contact au cours d’une absence </w:t>
      </w:r>
    </w:p>
    <w:p w:rsidR="0011257B" w:rsidRPr="00130CDD" w:rsidRDefault="0011257B" w:rsidP="0011257B">
      <w:pPr>
        <w:rPr>
          <w:lang w:val="fr-CA"/>
        </w:rPr>
      </w:pPr>
    </w:p>
    <w:p w:rsidR="0011257B" w:rsidRPr="00130CDD" w:rsidRDefault="0011257B" w:rsidP="0011257B">
      <w:pPr>
        <w:rPr>
          <w:lang w:val="fr-CA"/>
        </w:rPr>
      </w:pPr>
      <w:r w:rsidRPr="00130CDD">
        <w:rPr>
          <w:lang w:val="fr-CA"/>
        </w:rPr>
        <w:t xml:space="preserve">Je vous prie d’agréer, </w:t>
      </w:r>
      <w:r w:rsidRPr="00130CDD">
        <w:rPr>
          <w:color w:val="FF0000"/>
          <w:lang w:val="fr-CA"/>
        </w:rPr>
        <w:t>(Monsieur,) (Madame,)</w:t>
      </w:r>
      <w:r w:rsidRPr="00130CDD">
        <w:rPr>
          <w:lang w:val="fr-CA"/>
        </w:rPr>
        <w:t xml:space="preserve"> l’expression de mes sentiments les meilleurs.</w:t>
      </w:r>
    </w:p>
    <w:p w:rsidR="0011257B" w:rsidRPr="00130CDD" w:rsidRDefault="0011257B" w:rsidP="0011257B">
      <w:pPr>
        <w:rPr>
          <w:lang w:val="fr-CA"/>
        </w:rPr>
      </w:pPr>
    </w:p>
    <w:p w:rsidR="00FE0DBE" w:rsidRPr="00130CDD" w:rsidRDefault="00FE0DBE" w:rsidP="0011257B">
      <w:pPr>
        <w:rPr>
          <w:color w:val="FF0000"/>
          <w:lang w:val="fr-CA"/>
        </w:rPr>
      </w:pPr>
    </w:p>
    <w:p w:rsidR="00FE0DBE" w:rsidRPr="00130CDD" w:rsidRDefault="00FE0DBE" w:rsidP="0011257B">
      <w:pPr>
        <w:rPr>
          <w:color w:val="FF0000"/>
          <w:lang w:val="fr-CA"/>
        </w:rPr>
      </w:pPr>
    </w:p>
    <w:p w:rsidR="00FE0DBE" w:rsidRDefault="00FE0DBE" w:rsidP="0011257B">
      <w:pPr>
        <w:rPr>
          <w:color w:val="FF0000"/>
          <w:lang w:val="fr-CA"/>
        </w:rPr>
      </w:pPr>
    </w:p>
    <w:p w:rsidR="00130CDD" w:rsidRDefault="00130CDD" w:rsidP="0011257B">
      <w:pPr>
        <w:rPr>
          <w:color w:val="FF0000"/>
          <w:lang w:val="fr-CA"/>
        </w:rPr>
      </w:pPr>
    </w:p>
    <w:p w:rsidR="00130CDD" w:rsidRPr="00130CDD" w:rsidRDefault="00130CDD" w:rsidP="0011257B">
      <w:pPr>
        <w:rPr>
          <w:color w:val="FF0000"/>
          <w:lang w:val="fr-CA"/>
        </w:rPr>
      </w:pPr>
    </w:p>
    <w:p w:rsidR="00130CDD" w:rsidRPr="00815B14" w:rsidRDefault="00130CDD" w:rsidP="00130CDD">
      <w:pPr>
        <w:rPr>
          <w:color w:val="FF0000"/>
          <w:lang w:val="fr-CA"/>
        </w:rPr>
      </w:pPr>
      <w:r w:rsidRPr="00815B14">
        <w:rPr>
          <w:color w:val="FF0000"/>
          <w:lang w:val="fr-CA"/>
        </w:rPr>
        <w:t>Nom du gestionnaire</w:t>
      </w:r>
    </w:p>
    <w:p w:rsidR="00130CDD" w:rsidRPr="00815B14" w:rsidRDefault="00130CDD" w:rsidP="00130CDD">
      <w:pPr>
        <w:rPr>
          <w:lang w:val="fr-CA"/>
        </w:rPr>
      </w:pPr>
      <w:r w:rsidRPr="00815B14">
        <w:rPr>
          <w:lang w:val="fr-CA"/>
        </w:rPr>
        <w:t xml:space="preserve">Téléphone : </w:t>
      </w:r>
      <w:r w:rsidRPr="00815B14">
        <w:rPr>
          <w:color w:val="FF0000"/>
          <w:lang w:val="fr-CA"/>
        </w:rPr>
        <w:t>888 888-8888, poste 321</w:t>
      </w:r>
    </w:p>
    <w:p w:rsidR="00130CDD" w:rsidRPr="00815B14" w:rsidRDefault="00130CDD" w:rsidP="00130CDD">
      <w:pPr>
        <w:rPr>
          <w:lang w:val="fr-CA"/>
        </w:rPr>
      </w:pPr>
      <w:r w:rsidRPr="00815B14">
        <w:rPr>
          <w:lang w:val="fr-CA"/>
        </w:rPr>
        <w:t xml:space="preserve">Télécopieur : </w:t>
      </w:r>
      <w:r w:rsidRPr="00815B14">
        <w:rPr>
          <w:color w:val="FF0000"/>
          <w:lang w:val="fr-CA"/>
        </w:rPr>
        <w:t>888 888-8888</w:t>
      </w:r>
    </w:p>
    <w:p w:rsidR="00130CDD" w:rsidRPr="00815B14" w:rsidRDefault="00130CDD" w:rsidP="00130CDD">
      <w:pPr>
        <w:rPr>
          <w:color w:val="FF0000"/>
          <w:lang w:val="fr-CA"/>
        </w:rPr>
      </w:pPr>
      <w:r w:rsidRPr="00815B14">
        <w:rPr>
          <w:lang w:val="fr-CA"/>
        </w:rPr>
        <w:t xml:space="preserve">Courriel : </w:t>
      </w:r>
      <w:r w:rsidRPr="00815B14">
        <w:rPr>
          <w:color w:val="FF0000"/>
          <w:lang w:val="fr-CA"/>
        </w:rPr>
        <w:t>votre.nom@canada.ca</w:t>
      </w:r>
    </w:p>
    <w:p w:rsidR="00FE0DBE" w:rsidRPr="00130CDD" w:rsidRDefault="00FE0DBE" w:rsidP="00FE0DBE">
      <w:pPr>
        <w:spacing w:after="120"/>
        <w:rPr>
          <w:lang w:val="fr-CA"/>
        </w:rPr>
      </w:pPr>
    </w:p>
    <w:p w:rsidR="00FE0DBE" w:rsidRPr="00130CDD" w:rsidRDefault="00FE0DBE" w:rsidP="00FE0DBE">
      <w:pPr>
        <w:spacing w:after="120"/>
        <w:rPr>
          <w:lang w:val="fr-CA"/>
        </w:rPr>
      </w:pPr>
    </w:p>
    <w:p w:rsidR="00130CDD" w:rsidRDefault="00715F76" w:rsidP="00130CDD">
      <w:pPr>
        <w:rPr>
          <w:lang w:val="fr-CA"/>
        </w:rPr>
      </w:pPr>
      <w:r w:rsidRPr="00130CDD">
        <w:rPr>
          <w:lang w:val="fr-CA"/>
        </w:rPr>
        <w:t xml:space="preserve">p. j. </w:t>
      </w:r>
      <w:r w:rsidRPr="00130CDD">
        <w:rPr>
          <w:lang w:val="fr-CA"/>
        </w:rPr>
        <w:tab/>
      </w:r>
      <w:r w:rsidR="0011257B" w:rsidRPr="00130CDD">
        <w:rPr>
          <w:lang w:val="fr-CA"/>
        </w:rPr>
        <w:t>Annexe A : Renseignements sur le processus de retour au travail</w:t>
      </w:r>
    </w:p>
    <w:p w:rsidR="00FE0DBE" w:rsidRPr="00130CDD" w:rsidRDefault="0011257B" w:rsidP="00130CDD">
      <w:pPr>
        <w:ind w:firstLine="720"/>
        <w:rPr>
          <w:lang w:val="fr-CA"/>
        </w:rPr>
      </w:pPr>
      <w:r w:rsidRPr="00130CDD">
        <w:rPr>
          <w:lang w:val="fr-CA"/>
        </w:rPr>
        <w:t>Annexe B : Renseignements sur les modalités du congé de maladie non payé</w:t>
      </w:r>
    </w:p>
    <w:p w:rsidR="0011257B" w:rsidRPr="00130CDD" w:rsidRDefault="0011257B" w:rsidP="00130CDD">
      <w:pPr>
        <w:overflowPunct w:val="0"/>
        <w:autoSpaceDE w:val="0"/>
        <w:autoSpaceDN w:val="0"/>
        <w:adjustRightInd w:val="0"/>
        <w:ind w:firstLine="720"/>
        <w:rPr>
          <w:lang w:val="fr-CA"/>
        </w:rPr>
      </w:pPr>
      <w:r w:rsidRPr="00130CDD">
        <w:rPr>
          <w:lang w:val="fr-CA"/>
        </w:rPr>
        <w:t>Annexe C : Extrait de la Directive sur les congés et modalités de travail spéciales</w:t>
      </w:r>
    </w:p>
    <w:p w:rsidR="0011257B" w:rsidRPr="00130CDD" w:rsidRDefault="0011257B" w:rsidP="00130CDD">
      <w:pPr>
        <w:overflowPunct w:val="0"/>
        <w:autoSpaceDE w:val="0"/>
        <w:autoSpaceDN w:val="0"/>
        <w:adjustRightInd w:val="0"/>
        <w:ind w:firstLine="720"/>
        <w:rPr>
          <w:lang w:val="fr-CA"/>
        </w:rPr>
      </w:pPr>
      <w:r w:rsidRPr="00130CDD">
        <w:rPr>
          <w:lang w:val="fr-CA"/>
        </w:rPr>
        <w:t>Annexe D : Renseignements sur le Programme d’aide aux employés</w:t>
      </w:r>
    </w:p>
    <w:p w:rsidR="0011257B" w:rsidRDefault="0011257B" w:rsidP="00130CDD">
      <w:pPr>
        <w:rPr>
          <w:lang w:val="fr-CA"/>
        </w:rPr>
      </w:pPr>
      <w:r>
        <w:rPr>
          <w:lang w:val="fr-CA"/>
        </w:rPr>
        <w:br w:type="page"/>
      </w:r>
    </w:p>
    <w:p w:rsidR="00A52488" w:rsidRPr="00670F45" w:rsidRDefault="00A52488" w:rsidP="00A52488">
      <w:pPr>
        <w:rPr>
          <w:b/>
          <w:lang w:val="fr-CA"/>
        </w:rPr>
      </w:pPr>
    </w:p>
    <w:p w:rsidR="00A52488" w:rsidRPr="00670F45" w:rsidRDefault="00A52488" w:rsidP="00A52488">
      <w:pPr>
        <w:rPr>
          <w:b/>
          <w:lang w:val="fr-CA"/>
        </w:rPr>
      </w:pPr>
    </w:p>
    <w:p w:rsidR="0011257B" w:rsidRPr="008F4001" w:rsidRDefault="0011257B" w:rsidP="0011257B">
      <w:pPr>
        <w:shd w:val="clear" w:color="auto" w:fill="FFFFFF"/>
        <w:autoSpaceDN w:val="0"/>
        <w:spacing w:before="72"/>
        <w:rPr>
          <w:rFonts w:ascii="Arial" w:hAnsi="Arial" w:cs="Arial"/>
          <w:b/>
          <w:lang w:val="fr-CA"/>
        </w:rPr>
      </w:pPr>
    </w:p>
    <w:p w:rsidR="009A1EAB" w:rsidRPr="00864356" w:rsidRDefault="00E02916" w:rsidP="009A1EAB">
      <w:pPr>
        <w:shd w:val="clear" w:color="auto" w:fill="FFFFFF"/>
        <w:autoSpaceDN w:val="0"/>
        <w:spacing w:before="72"/>
        <w:rPr>
          <w:rFonts w:ascii="Arial" w:hAnsi="Arial" w:cs="Arial"/>
          <w:b/>
          <w:sz w:val="28"/>
          <w:szCs w:val="28"/>
          <w:lang w:val="fr-CA"/>
        </w:rPr>
      </w:pPr>
      <w:r>
        <w:rPr>
          <w:rFonts w:ascii="Arial" w:hAnsi="Arial" w:cs="Arial"/>
          <w:b/>
          <w:sz w:val="28"/>
          <w:szCs w:val="28"/>
          <w:lang w:val="fr-CA"/>
        </w:rPr>
        <w:t xml:space="preserve">ANNEXE A : </w:t>
      </w:r>
      <w:r w:rsidR="009A1EAB">
        <w:rPr>
          <w:rFonts w:ascii="Arial" w:hAnsi="Arial" w:cs="Arial"/>
          <w:b/>
          <w:sz w:val="28"/>
          <w:szCs w:val="28"/>
          <w:lang w:val="fr-CA"/>
        </w:rPr>
        <w:t xml:space="preserve">RENSEIGNEMENTS SUR LE </w:t>
      </w:r>
      <w:r w:rsidR="009A1EAB" w:rsidRPr="00FF3D29">
        <w:rPr>
          <w:rFonts w:ascii="Arial" w:hAnsi="Arial" w:cs="Arial"/>
          <w:b/>
          <w:sz w:val="28"/>
          <w:szCs w:val="28"/>
          <w:lang w:val="fr-CA"/>
        </w:rPr>
        <w:t>P</w:t>
      </w:r>
      <w:r w:rsidR="009A1EAB">
        <w:rPr>
          <w:rFonts w:ascii="Arial" w:hAnsi="Arial" w:cs="Arial"/>
          <w:b/>
          <w:sz w:val="28"/>
          <w:szCs w:val="28"/>
          <w:lang w:val="fr-CA"/>
        </w:rPr>
        <w:t>ROCESSUS DE RETOUR AU TRAVAIL</w:t>
      </w:r>
    </w:p>
    <w:p w:rsidR="009A1EAB" w:rsidRPr="00370026" w:rsidRDefault="009A1EAB" w:rsidP="009A1EAB">
      <w:pPr>
        <w:spacing w:before="100" w:beforeAutospacing="1" w:after="100" w:afterAutospacing="1"/>
        <w:rPr>
          <w:rFonts w:ascii="Arial" w:hAnsi="Arial" w:cs="Arial"/>
          <w:bCs/>
          <w:color w:val="000000"/>
          <w:lang w:val="fr-CA"/>
        </w:rPr>
      </w:pPr>
      <w:r w:rsidRPr="00370026">
        <w:rPr>
          <w:rFonts w:ascii="Arial" w:hAnsi="Arial" w:cs="Arial"/>
          <w:bCs/>
          <w:color w:val="000000"/>
          <w:lang w:val="fr-CA"/>
        </w:rPr>
        <w:t xml:space="preserve">Pour </w:t>
      </w:r>
      <w:r>
        <w:rPr>
          <w:rFonts w:ascii="Arial" w:hAnsi="Arial" w:cs="Arial"/>
          <w:bCs/>
          <w:color w:val="000000"/>
          <w:lang w:val="fr-CA"/>
        </w:rPr>
        <w:t>que l’employé réussisse à réintégrer le milieu de travail, un certain nombre d’étapes doivent être franchies</w:t>
      </w:r>
      <w:r w:rsidRPr="00370026">
        <w:rPr>
          <w:rFonts w:ascii="Arial" w:hAnsi="Arial" w:cs="Arial"/>
          <w:bCs/>
          <w:color w:val="000000"/>
          <w:lang w:val="fr-CA"/>
        </w:rPr>
        <w:t>.</w:t>
      </w:r>
    </w:p>
    <w:p w:rsidR="009A1EAB" w:rsidRDefault="009A1EAB" w:rsidP="009A1EAB">
      <w:pPr>
        <w:rPr>
          <w:rFonts w:ascii="Arial" w:hAnsi="Arial" w:cs="Arial"/>
          <w:b/>
          <w:bCs/>
          <w:color w:val="000000"/>
          <w:lang w:val="fr-CA"/>
        </w:rPr>
      </w:pPr>
      <w:r>
        <w:rPr>
          <w:rFonts w:ascii="Arial" w:hAnsi="Arial" w:cs="Arial"/>
          <w:b/>
          <w:bCs/>
          <w:color w:val="000000"/>
          <w:lang w:val="fr-CA"/>
        </w:rPr>
        <w:t>Étape </w:t>
      </w:r>
      <w:r w:rsidRPr="00370026">
        <w:rPr>
          <w:rFonts w:ascii="Arial" w:hAnsi="Arial" w:cs="Arial"/>
          <w:b/>
          <w:bCs/>
          <w:color w:val="000000"/>
          <w:lang w:val="fr-CA"/>
        </w:rPr>
        <w:t>1</w:t>
      </w:r>
      <w:r>
        <w:rPr>
          <w:rFonts w:ascii="Arial" w:hAnsi="Arial" w:cs="Arial"/>
          <w:b/>
          <w:bCs/>
          <w:color w:val="000000"/>
          <w:lang w:val="fr-CA"/>
        </w:rPr>
        <w:t> :</w:t>
      </w:r>
      <w:r w:rsidRPr="00370026">
        <w:rPr>
          <w:rFonts w:ascii="Arial" w:hAnsi="Arial" w:cs="Arial"/>
          <w:b/>
          <w:bCs/>
          <w:color w:val="000000"/>
          <w:lang w:val="fr-CA"/>
        </w:rPr>
        <w:t xml:space="preserve"> </w:t>
      </w:r>
      <w:r>
        <w:rPr>
          <w:rFonts w:ascii="Arial" w:hAnsi="Arial" w:cs="Arial"/>
          <w:b/>
          <w:bCs/>
          <w:color w:val="000000"/>
          <w:lang w:val="fr-CA"/>
        </w:rPr>
        <w:t>L’employé doit informer son gestionnaire dès qu’il envisage un retour au travail</w:t>
      </w:r>
    </w:p>
    <w:p w:rsidR="009A1EAB" w:rsidRPr="00370026" w:rsidRDefault="009A1EAB" w:rsidP="009A1EAB">
      <w:pPr>
        <w:rPr>
          <w:rFonts w:ascii="Arial" w:hAnsi="Arial" w:cs="Arial"/>
          <w:bCs/>
          <w:color w:val="000000"/>
          <w:lang w:val="fr-CA"/>
        </w:rPr>
      </w:pPr>
      <w:r w:rsidRPr="00370026">
        <w:rPr>
          <w:rFonts w:ascii="Arial" w:hAnsi="Arial" w:cs="Arial"/>
          <w:b/>
          <w:bCs/>
          <w:color w:val="000000"/>
          <w:lang w:val="fr-CA"/>
        </w:rPr>
        <w:br/>
      </w:r>
      <w:r w:rsidRPr="00370026">
        <w:rPr>
          <w:rFonts w:ascii="Arial" w:hAnsi="Arial" w:cs="Arial"/>
          <w:bCs/>
          <w:color w:val="000000"/>
          <w:lang w:val="fr-CA"/>
        </w:rPr>
        <w:t>I</w:t>
      </w:r>
      <w:r>
        <w:rPr>
          <w:rFonts w:ascii="Arial" w:hAnsi="Arial" w:cs="Arial"/>
          <w:bCs/>
          <w:color w:val="000000"/>
          <w:lang w:val="fr-CA"/>
        </w:rPr>
        <w:t xml:space="preserve">déalement, les préparatifs pour un retour au travail commencent deux mois avant la réintégration réelle. </w:t>
      </w:r>
      <w:r w:rsidRPr="008C7BED">
        <w:rPr>
          <w:rFonts w:ascii="Arial" w:hAnsi="Arial" w:cs="Arial"/>
          <w:b/>
          <w:bCs/>
          <w:color w:val="000000"/>
          <w:lang w:val="fr-CA"/>
        </w:rPr>
        <w:t>Dès que l’employé prévoit parler à son médecin traitant au sujet de son retour au travail, il devrait le mentionner à son gestionnaire.</w:t>
      </w:r>
      <w:r>
        <w:rPr>
          <w:rFonts w:ascii="Arial" w:hAnsi="Arial" w:cs="Arial"/>
          <w:bCs/>
          <w:color w:val="000000"/>
          <w:lang w:val="fr-CA"/>
        </w:rPr>
        <w:t xml:space="preserve"> Le gestionnaire aura ainsi le temps de fournir à l’employé un </w:t>
      </w:r>
      <w:r w:rsidRPr="00751552">
        <w:rPr>
          <w:rFonts w:ascii="Arial" w:hAnsi="Arial" w:cs="Arial"/>
          <w:color w:val="000000"/>
          <w:lang w:val="fr-CA"/>
        </w:rPr>
        <w:t>Formulaire d’</w:t>
      </w:r>
      <w:r>
        <w:rPr>
          <w:rFonts w:ascii="Arial" w:hAnsi="Arial" w:cs="Arial"/>
          <w:color w:val="000000"/>
          <w:lang w:val="fr-CA"/>
        </w:rPr>
        <w:t xml:space="preserve">évaluation des </w:t>
      </w:r>
      <w:r w:rsidRPr="00751552">
        <w:rPr>
          <w:rFonts w:ascii="Arial" w:hAnsi="Arial" w:cs="Arial"/>
          <w:color w:val="000000"/>
          <w:lang w:val="fr-CA"/>
        </w:rPr>
        <w:t>aptitude</w:t>
      </w:r>
      <w:r>
        <w:rPr>
          <w:rFonts w:ascii="Arial" w:hAnsi="Arial" w:cs="Arial"/>
          <w:color w:val="000000"/>
          <w:lang w:val="fr-CA"/>
        </w:rPr>
        <w:t>s au travail et des capacités fonctionnelles</w:t>
      </w:r>
      <w:r>
        <w:rPr>
          <w:rFonts w:ascii="Arial" w:hAnsi="Arial" w:cs="Arial"/>
          <w:bCs/>
          <w:color w:val="000000"/>
          <w:lang w:val="fr-CA"/>
        </w:rPr>
        <w:t xml:space="preserve"> à remplir par le médecin afin d’obtenir tous les renseignements nécessaires pour le retour au travail. Le gestionnaire annexera tous les documents pertinents au formulaire en vue d’aider le médecin à déterminer si l’employé est apte à retourner au travail et à exercer les fonctions de son poste d’attache (p. ex. une copie de la description de travail ou un résumé des tâches quotidiennes à exécuter).</w:t>
      </w:r>
    </w:p>
    <w:p w:rsidR="009A1EAB" w:rsidRPr="00370026" w:rsidRDefault="009A1EAB" w:rsidP="009A1EAB">
      <w:pPr>
        <w:spacing w:before="100" w:beforeAutospacing="1" w:after="100" w:afterAutospacing="1"/>
        <w:rPr>
          <w:rFonts w:ascii="Arial" w:hAnsi="Arial" w:cs="Arial"/>
          <w:bCs/>
          <w:color w:val="000000"/>
          <w:lang w:val="fr-CA"/>
        </w:rPr>
      </w:pPr>
      <w:r>
        <w:rPr>
          <w:rFonts w:ascii="Arial" w:hAnsi="Arial" w:cs="Arial"/>
          <w:bCs/>
          <w:color w:val="000000"/>
          <w:lang w:val="fr-CA"/>
        </w:rPr>
        <w:t>Pour préparer un retour au travail, il faut prendre le temps de s’assurer que tous les arrangements nécessaires soient en place. Si le temps de préparation est insuffisant, le gestionnaire pourrait demander à l’employé de réintégrer le milieu de travail à une date ultérieure. Le but d’un tel exercice n’est pas de retarder indûment le retour au travail. Il s’agit plutôt de se donner le temps de réunir les renseignements médicaux nécessaires et collaborer à l’élaboration du plan de retour au travail qui déterminera adéquatement les mesures d’adaptation nécessaires.</w:t>
      </w:r>
    </w:p>
    <w:p w:rsidR="009A1EAB" w:rsidRDefault="009A1EAB" w:rsidP="009A1EAB">
      <w:pPr>
        <w:rPr>
          <w:rFonts w:ascii="Arial" w:hAnsi="Arial" w:cs="Arial"/>
          <w:b/>
          <w:bCs/>
          <w:color w:val="000000"/>
          <w:lang w:val="fr-CA"/>
        </w:rPr>
      </w:pPr>
      <w:r>
        <w:rPr>
          <w:rFonts w:ascii="Arial" w:hAnsi="Arial" w:cs="Arial"/>
          <w:b/>
          <w:bCs/>
          <w:color w:val="000000"/>
          <w:lang w:val="fr-CA"/>
        </w:rPr>
        <w:t>Étape </w:t>
      </w:r>
      <w:r w:rsidRPr="00370026">
        <w:rPr>
          <w:rFonts w:ascii="Arial" w:hAnsi="Arial" w:cs="Arial"/>
          <w:b/>
          <w:bCs/>
          <w:color w:val="000000"/>
          <w:lang w:val="fr-CA"/>
        </w:rPr>
        <w:t>2</w:t>
      </w:r>
      <w:r>
        <w:rPr>
          <w:rFonts w:ascii="Arial" w:hAnsi="Arial" w:cs="Arial"/>
          <w:b/>
          <w:bCs/>
          <w:color w:val="000000"/>
          <w:lang w:val="fr-CA"/>
        </w:rPr>
        <w:t> : Jugé médicalement apte à revenir au travail</w:t>
      </w:r>
    </w:p>
    <w:p w:rsidR="009A1EAB" w:rsidRDefault="009A1EAB" w:rsidP="009A1EAB">
      <w:pPr>
        <w:rPr>
          <w:rFonts w:ascii="Arial" w:hAnsi="Arial" w:cs="Arial"/>
          <w:b/>
          <w:bCs/>
          <w:color w:val="000000"/>
          <w:lang w:val="fr-CA"/>
        </w:rPr>
      </w:pPr>
    </w:p>
    <w:p w:rsidR="009A1EAB" w:rsidRPr="00370026" w:rsidRDefault="009A1EAB" w:rsidP="009A1EAB">
      <w:pPr>
        <w:rPr>
          <w:rFonts w:ascii="Arial" w:hAnsi="Arial" w:cs="Arial"/>
          <w:color w:val="000000"/>
          <w:lang w:val="fr-CA"/>
        </w:rPr>
      </w:pPr>
      <w:r>
        <w:rPr>
          <w:rFonts w:ascii="Arial" w:hAnsi="Arial" w:cs="Arial"/>
          <w:color w:val="000000"/>
          <w:lang w:val="fr-CA"/>
        </w:rPr>
        <w:t xml:space="preserve">Il incombe à l’employé de fournir à son gestionnaire les renseignements médicaux l’autorisant à retourner au travail ainsi que des renseignements sur toute limitation fonctionnelle qui pourrait exiger la mise en place de mesures d’adaptation en milieu de travail. Comme il est indiqué à l’étape 1, pour faciliter l’obtention des renseignements nécessaires, on fournit à l’employé un </w:t>
      </w:r>
      <w:r w:rsidRPr="00751552">
        <w:rPr>
          <w:rFonts w:ascii="Arial" w:hAnsi="Arial" w:cs="Arial"/>
          <w:color w:val="000000"/>
          <w:lang w:val="fr-CA"/>
        </w:rPr>
        <w:t>Formulaire d’</w:t>
      </w:r>
      <w:r>
        <w:rPr>
          <w:rFonts w:ascii="Arial" w:hAnsi="Arial" w:cs="Arial"/>
          <w:color w:val="000000"/>
          <w:lang w:val="fr-CA"/>
        </w:rPr>
        <w:t xml:space="preserve">évaluation des </w:t>
      </w:r>
      <w:r w:rsidRPr="00751552">
        <w:rPr>
          <w:rFonts w:ascii="Arial" w:hAnsi="Arial" w:cs="Arial"/>
          <w:color w:val="000000"/>
          <w:lang w:val="fr-CA"/>
        </w:rPr>
        <w:t>aptitude</w:t>
      </w:r>
      <w:r>
        <w:rPr>
          <w:rFonts w:ascii="Arial" w:hAnsi="Arial" w:cs="Arial"/>
          <w:color w:val="000000"/>
          <w:lang w:val="fr-CA"/>
        </w:rPr>
        <w:t>s au travail et des capacités fonctionnelles à remplir par son médecin</w:t>
      </w:r>
      <w:r w:rsidRPr="00370026">
        <w:rPr>
          <w:rFonts w:ascii="Arial" w:hAnsi="Arial" w:cs="Arial"/>
          <w:color w:val="000000"/>
          <w:lang w:val="fr-CA"/>
        </w:rPr>
        <w:t>.</w:t>
      </w:r>
    </w:p>
    <w:p w:rsidR="009A1EAB" w:rsidRPr="00370026" w:rsidRDefault="009A1EAB" w:rsidP="009A1EAB">
      <w:pPr>
        <w:spacing w:before="100" w:beforeAutospacing="1" w:after="100" w:afterAutospacing="1"/>
        <w:rPr>
          <w:rFonts w:ascii="Arial" w:hAnsi="Arial" w:cs="Arial"/>
          <w:color w:val="000000"/>
          <w:lang w:val="fr-CA"/>
        </w:rPr>
      </w:pPr>
      <w:r w:rsidRPr="00370026">
        <w:rPr>
          <w:rFonts w:ascii="Arial" w:hAnsi="Arial" w:cs="Arial"/>
          <w:color w:val="000000"/>
          <w:lang w:val="fr-CA"/>
        </w:rPr>
        <w:t>S</w:t>
      </w:r>
      <w:r>
        <w:rPr>
          <w:rFonts w:ascii="Arial" w:hAnsi="Arial" w:cs="Arial"/>
          <w:color w:val="000000"/>
          <w:lang w:val="fr-CA"/>
        </w:rPr>
        <w:t>’il y a des renseignements imprécis ou manquants dans le formulaire d’évaluation le gestionnaire peut demander d’autres renseignements au médecin (par l’intermédiaire de l’employé). S’il le juge nécessaire, le gestionnaire fournira à l’employé des questions précises auxquelles le médecin devra répondre.</w:t>
      </w:r>
    </w:p>
    <w:p w:rsidR="00C869DD" w:rsidRDefault="009A1EAB" w:rsidP="009A1EAB">
      <w:pPr>
        <w:spacing w:before="100" w:beforeAutospacing="1" w:after="100" w:afterAutospacing="1"/>
        <w:rPr>
          <w:rFonts w:ascii="Arial" w:hAnsi="Arial" w:cs="Arial"/>
          <w:color w:val="000000"/>
          <w:lang w:val="fr-CA"/>
        </w:rPr>
      </w:pPr>
      <w:r w:rsidRPr="009D7BB9">
        <w:rPr>
          <w:rFonts w:ascii="Arial" w:hAnsi="Arial" w:cs="Arial"/>
          <w:color w:val="000000"/>
          <w:lang w:val="fr-CA"/>
        </w:rPr>
        <w:t xml:space="preserve">Dans certains cas, </w:t>
      </w:r>
      <w:r>
        <w:rPr>
          <w:rFonts w:ascii="Arial" w:hAnsi="Arial" w:cs="Arial"/>
          <w:color w:val="000000"/>
          <w:lang w:val="fr-CA"/>
        </w:rPr>
        <w:t>il pourrait être nécessaire d’</w:t>
      </w:r>
      <w:r w:rsidRPr="009D7BB9">
        <w:rPr>
          <w:rFonts w:ascii="Arial" w:hAnsi="Arial" w:cs="Arial"/>
          <w:color w:val="000000"/>
          <w:lang w:val="fr-CA"/>
        </w:rPr>
        <w:t>envoyer l’employé à Santé Canada ou à un examinateur médical indépendant en vue d’une évaluation de son aptitude au travail.</w:t>
      </w:r>
    </w:p>
    <w:p w:rsidR="009A1EAB" w:rsidRPr="009D7BB9" w:rsidRDefault="009A1EAB" w:rsidP="009A1EAB">
      <w:pPr>
        <w:spacing w:before="100" w:beforeAutospacing="1" w:after="100" w:afterAutospacing="1"/>
        <w:rPr>
          <w:rFonts w:ascii="Arial" w:hAnsi="Arial" w:cs="Arial"/>
          <w:color w:val="000000"/>
          <w:lang w:val="fr-CA"/>
        </w:rPr>
      </w:pPr>
      <w:r w:rsidRPr="009D7BB9">
        <w:rPr>
          <w:rFonts w:ascii="Arial" w:hAnsi="Arial" w:cs="Arial"/>
          <w:color w:val="000000"/>
          <w:lang w:val="fr-CA"/>
        </w:rPr>
        <w:lastRenderedPageBreak/>
        <w:t>Le gestionnaire discutera du processus de façon plus détaillée</w:t>
      </w:r>
      <w:r>
        <w:rPr>
          <w:rFonts w:ascii="Arial" w:hAnsi="Arial" w:cs="Arial"/>
          <w:color w:val="000000"/>
          <w:lang w:val="fr-CA"/>
        </w:rPr>
        <w:t xml:space="preserve"> avec l’employé s’il </w:t>
      </w:r>
      <w:r w:rsidRPr="009D7BB9">
        <w:rPr>
          <w:rFonts w:ascii="Arial" w:hAnsi="Arial" w:cs="Arial"/>
          <w:color w:val="000000"/>
          <w:lang w:val="fr-CA"/>
        </w:rPr>
        <w:t>s’avère nécessaire.</w:t>
      </w:r>
    </w:p>
    <w:p w:rsidR="009A1EAB" w:rsidRPr="009D7BB9" w:rsidRDefault="009A1EAB" w:rsidP="009A1EAB">
      <w:pPr>
        <w:spacing w:before="100" w:beforeAutospacing="1" w:after="100" w:afterAutospacing="1"/>
        <w:rPr>
          <w:rFonts w:ascii="Arial" w:hAnsi="Arial" w:cs="Arial"/>
          <w:color w:val="000000"/>
          <w:lang w:val="fr-CA"/>
        </w:rPr>
      </w:pPr>
      <w:r w:rsidRPr="009D7BB9">
        <w:rPr>
          <w:rFonts w:ascii="Arial" w:hAnsi="Arial" w:cs="Arial"/>
          <w:color w:val="000000"/>
          <w:lang w:val="fr-CA"/>
        </w:rPr>
        <w:t>Une fois que l’employé est jugé apte à retourner au travail par son médecin, le gestionnaire et l’employé passent aux étapes suivantes.</w:t>
      </w:r>
    </w:p>
    <w:p w:rsidR="009A1EAB" w:rsidRDefault="009A1EAB" w:rsidP="009A1EAB">
      <w:pPr>
        <w:rPr>
          <w:rFonts w:ascii="Arial" w:hAnsi="Arial" w:cs="Arial"/>
          <w:b/>
          <w:bCs/>
          <w:color w:val="000000"/>
          <w:lang w:val="fr-CA"/>
        </w:rPr>
      </w:pPr>
      <w:r>
        <w:rPr>
          <w:rFonts w:ascii="Arial" w:hAnsi="Arial" w:cs="Arial"/>
          <w:b/>
          <w:bCs/>
          <w:color w:val="000000"/>
          <w:lang w:val="fr-CA"/>
        </w:rPr>
        <w:t>Étape </w:t>
      </w:r>
      <w:r w:rsidRPr="00370026">
        <w:rPr>
          <w:rFonts w:ascii="Arial" w:hAnsi="Arial" w:cs="Arial"/>
          <w:b/>
          <w:bCs/>
          <w:color w:val="000000"/>
          <w:lang w:val="fr-CA"/>
        </w:rPr>
        <w:t>3</w:t>
      </w:r>
      <w:r>
        <w:rPr>
          <w:rFonts w:ascii="Arial" w:hAnsi="Arial" w:cs="Arial"/>
          <w:b/>
          <w:bCs/>
          <w:color w:val="000000"/>
          <w:lang w:val="fr-CA"/>
        </w:rPr>
        <w:t> : Plan de retour au travail</w:t>
      </w:r>
    </w:p>
    <w:p w:rsidR="009A1EAB" w:rsidRPr="00370026" w:rsidRDefault="009A1EAB" w:rsidP="009A1EAB">
      <w:pPr>
        <w:rPr>
          <w:rFonts w:ascii="Arial" w:hAnsi="Arial" w:cs="Arial"/>
          <w:color w:val="000000"/>
          <w:lang w:val="fr-CA"/>
        </w:rPr>
      </w:pPr>
      <w:r>
        <w:rPr>
          <w:rFonts w:ascii="Arial" w:hAnsi="Arial" w:cs="Arial"/>
          <w:color w:val="000000"/>
          <w:lang w:val="fr-CA"/>
        </w:rPr>
        <w:br/>
        <w:t>Une fois que l’employé</w:t>
      </w:r>
      <w:r w:rsidRPr="00370026">
        <w:rPr>
          <w:rFonts w:ascii="Arial" w:hAnsi="Arial" w:cs="Arial"/>
          <w:color w:val="000000"/>
          <w:lang w:val="fr-CA"/>
        </w:rPr>
        <w:t xml:space="preserve"> </w:t>
      </w:r>
      <w:r>
        <w:rPr>
          <w:rFonts w:ascii="Arial" w:hAnsi="Arial" w:cs="Arial"/>
          <w:color w:val="000000"/>
          <w:lang w:val="fr-CA"/>
        </w:rPr>
        <w:t xml:space="preserve">a fourni un </w:t>
      </w:r>
      <w:r w:rsidRPr="00B53C43">
        <w:rPr>
          <w:rFonts w:ascii="Arial" w:hAnsi="Arial" w:cs="Arial"/>
          <w:color w:val="000000"/>
          <w:lang w:val="fr-CA"/>
        </w:rPr>
        <w:t>Formulaire d’évaluation des aptitudes au travail et des capacités fonctionnelles dûment rempli, le gestionnaire et l’employé doivent se rencontrer pour collaborer à l’élaboration d’un plan de retour au travail. Un gestionnaire de cas de la compagnie d’assurance peut aussi participer à l’élaboration du plan. S’il n’y participe pas, il est</w:t>
      </w:r>
      <w:r>
        <w:rPr>
          <w:rFonts w:ascii="Arial" w:hAnsi="Arial" w:cs="Arial"/>
          <w:color w:val="000000"/>
          <w:lang w:val="fr-CA"/>
        </w:rPr>
        <w:t xml:space="preserve"> important que l’employé l’informe de son intention de retourner au travail pour éviter l’interruption des prestations ou pour prévenir un plus</w:t>
      </w:r>
      <w:r>
        <w:rPr>
          <w:rFonts w:ascii="Arial" w:hAnsi="Arial" w:cs="Arial"/>
          <w:color w:val="000000"/>
          <w:lang w:val="fr-CA"/>
        </w:rPr>
        <w:noBreakHyphen/>
        <w:t>payé.</w:t>
      </w:r>
    </w:p>
    <w:p w:rsidR="009A1EAB" w:rsidRDefault="009A1EAB" w:rsidP="009A1EAB">
      <w:pPr>
        <w:spacing w:before="100" w:beforeAutospacing="1" w:after="100" w:afterAutospacing="1"/>
        <w:rPr>
          <w:rFonts w:ascii="Arial" w:hAnsi="Arial" w:cs="Arial"/>
          <w:color w:val="000000"/>
          <w:lang w:val="fr-CA"/>
        </w:rPr>
      </w:pPr>
      <w:r>
        <w:rPr>
          <w:rFonts w:ascii="Arial" w:hAnsi="Arial" w:cs="Arial"/>
          <w:color w:val="000000"/>
          <w:lang w:val="fr-CA"/>
        </w:rPr>
        <w:t xml:space="preserve">Le plan de retour au travail est un outil normalisé d’EDSC qui précise : </w:t>
      </w:r>
    </w:p>
    <w:p w:rsidR="009A1EAB" w:rsidRPr="0093086C" w:rsidRDefault="009A1EAB" w:rsidP="009A1EAB">
      <w:pPr>
        <w:pStyle w:val="ListParagraph"/>
        <w:numPr>
          <w:ilvl w:val="0"/>
          <w:numId w:val="32"/>
        </w:numPr>
        <w:spacing w:before="100" w:beforeAutospacing="1" w:after="100" w:afterAutospacing="1"/>
        <w:rPr>
          <w:rFonts w:ascii="Arial" w:hAnsi="Arial" w:cs="Arial"/>
          <w:color w:val="000000"/>
          <w:lang w:val="fr-CA"/>
        </w:rPr>
      </w:pPr>
      <w:r w:rsidRPr="0093086C">
        <w:rPr>
          <w:rFonts w:ascii="Arial" w:hAnsi="Arial" w:cs="Arial"/>
          <w:color w:val="000000"/>
          <w:lang w:val="fr-CA"/>
        </w:rPr>
        <w:t>les mesures d’adaptation qui seront mises en place;</w:t>
      </w:r>
    </w:p>
    <w:p w:rsidR="009A1EAB" w:rsidRPr="0093086C" w:rsidRDefault="009A1EAB" w:rsidP="009A1EAB">
      <w:pPr>
        <w:pStyle w:val="ListParagraph"/>
        <w:numPr>
          <w:ilvl w:val="0"/>
          <w:numId w:val="32"/>
        </w:numPr>
        <w:spacing w:before="100" w:beforeAutospacing="1" w:after="100" w:afterAutospacing="1"/>
        <w:rPr>
          <w:rFonts w:ascii="Arial" w:hAnsi="Arial" w:cs="Arial"/>
          <w:color w:val="000000"/>
          <w:lang w:val="fr-CA"/>
        </w:rPr>
      </w:pPr>
      <w:r w:rsidRPr="0093086C">
        <w:rPr>
          <w:rFonts w:ascii="Arial" w:hAnsi="Arial" w:cs="Arial"/>
          <w:color w:val="000000"/>
          <w:lang w:val="fr-CA"/>
        </w:rPr>
        <w:t>l’horaire de travail de l’employé;</w:t>
      </w:r>
    </w:p>
    <w:p w:rsidR="009A1EAB" w:rsidRPr="0093086C" w:rsidRDefault="009A1EAB" w:rsidP="009A1EAB">
      <w:pPr>
        <w:pStyle w:val="ListParagraph"/>
        <w:numPr>
          <w:ilvl w:val="0"/>
          <w:numId w:val="32"/>
        </w:numPr>
        <w:spacing w:before="100" w:beforeAutospacing="1" w:after="100" w:afterAutospacing="1"/>
        <w:rPr>
          <w:rFonts w:ascii="Arial" w:hAnsi="Arial" w:cs="Arial"/>
          <w:color w:val="000000"/>
          <w:lang w:val="fr-CA"/>
        </w:rPr>
      </w:pPr>
      <w:r w:rsidRPr="0093086C">
        <w:rPr>
          <w:rFonts w:ascii="Arial" w:hAnsi="Arial" w:cs="Arial"/>
          <w:color w:val="000000"/>
          <w:lang w:val="fr-CA"/>
        </w:rPr>
        <w:t>la date où l’employé travaillera de nouveau à temps plein et à sa pleine capacité;</w:t>
      </w:r>
    </w:p>
    <w:p w:rsidR="009A1EAB" w:rsidRPr="0093086C" w:rsidRDefault="009A1EAB" w:rsidP="009A1EAB">
      <w:pPr>
        <w:pStyle w:val="ListParagraph"/>
        <w:numPr>
          <w:ilvl w:val="0"/>
          <w:numId w:val="32"/>
        </w:numPr>
        <w:spacing w:before="100" w:beforeAutospacing="1" w:after="100" w:afterAutospacing="1"/>
        <w:rPr>
          <w:rFonts w:ascii="Arial" w:hAnsi="Arial" w:cs="Arial"/>
          <w:color w:val="000000"/>
          <w:lang w:val="fr-CA"/>
        </w:rPr>
      </w:pPr>
      <w:r w:rsidRPr="0093086C">
        <w:rPr>
          <w:rFonts w:ascii="Arial" w:hAnsi="Arial" w:cs="Arial"/>
          <w:color w:val="000000"/>
          <w:lang w:val="fr-CA"/>
        </w:rPr>
        <w:t>les tâches qui seront déléguées à l’employé;</w:t>
      </w:r>
    </w:p>
    <w:p w:rsidR="009A1EAB" w:rsidRDefault="009A1EAB" w:rsidP="009A1EAB">
      <w:pPr>
        <w:pStyle w:val="ListParagraph"/>
        <w:numPr>
          <w:ilvl w:val="0"/>
          <w:numId w:val="32"/>
        </w:numPr>
        <w:spacing w:before="100" w:beforeAutospacing="1" w:after="100" w:afterAutospacing="1"/>
        <w:rPr>
          <w:rFonts w:ascii="Arial" w:hAnsi="Arial" w:cs="Arial"/>
          <w:color w:val="000000"/>
          <w:lang w:val="fr-CA"/>
        </w:rPr>
      </w:pPr>
      <w:r w:rsidRPr="0093086C">
        <w:rPr>
          <w:rFonts w:ascii="Arial" w:hAnsi="Arial" w:cs="Arial"/>
          <w:color w:val="000000"/>
          <w:lang w:val="fr-CA"/>
        </w:rPr>
        <w:t>le jour et l’heure où l’employé et le gestionnaire se rencontreront pour une évaluation continue de sa réintégration.</w:t>
      </w:r>
    </w:p>
    <w:tbl>
      <w:tblPr>
        <w:tblStyle w:val="TableGrid"/>
        <w:tblW w:w="0" w:type="auto"/>
        <w:tblLook w:val="04A0" w:firstRow="1" w:lastRow="0" w:firstColumn="1" w:lastColumn="0" w:noHBand="0" w:noVBand="1"/>
      </w:tblPr>
      <w:tblGrid>
        <w:gridCol w:w="10296"/>
      </w:tblGrid>
      <w:tr w:rsidR="009A1EAB" w:rsidRPr="00D5746F" w:rsidTr="005F0ABA">
        <w:trPr>
          <w:trHeight w:val="1724"/>
        </w:trPr>
        <w:tc>
          <w:tcPr>
            <w:tcW w:w="10488" w:type="dxa"/>
            <w:vAlign w:val="center"/>
          </w:tcPr>
          <w:p w:rsidR="009A1EAB" w:rsidRPr="0093086C" w:rsidRDefault="009A1EAB" w:rsidP="005F0ABA">
            <w:pPr>
              <w:rPr>
                <w:rFonts w:ascii="Arial" w:hAnsi="Arial" w:cs="Arial"/>
                <w:color w:val="000000"/>
                <w:lang w:val="fr-CA"/>
              </w:rPr>
            </w:pPr>
            <w:r>
              <w:rPr>
                <w:rFonts w:ascii="Arial" w:hAnsi="Arial" w:cs="Arial"/>
                <w:color w:val="000000"/>
                <w:lang w:val="fr-CA"/>
              </w:rPr>
              <w:t xml:space="preserve">REMARQUE : </w:t>
            </w:r>
            <w:r w:rsidRPr="0093086C">
              <w:rPr>
                <w:rFonts w:ascii="Arial" w:hAnsi="Arial" w:cs="Arial"/>
                <w:color w:val="000000"/>
                <w:lang w:val="fr-CA"/>
              </w:rPr>
              <w:t>Le Formulaire d’évaluation des aptitudes au travail et des capacités fonctionnelles dûment rempli et le plan de retour au travail constituent des conditions préalables à la réintégration au milieu du travail. La date de réintégration pourrait être reportée par le gestionnaire jusqu’à ce que ces deux documents soient établis.</w:t>
            </w:r>
          </w:p>
        </w:tc>
      </w:tr>
    </w:tbl>
    <w:p w:rsidR="009A1EAB" w:rsidRDefault="009A1EAB" w:rsidP="009A1EAB">
      <w:pPr>
        <w:rPr>
          <w:rFonts w:ascii="Arial" w:hAnsi="Arial" w:cs="Arial"/>
          <w:color w:val="000000"/>
          <w:lang w:val="fr-CA"/>
        </w:rPr>
      </w:pPr>
    </w:p>
    <w:p w:rsidR="009A1EAB" w:rsidRDefault="009A1EAB" w:rsidP="009A1EAB">
      <w:pPr>
        <w:rPr>
          <w:rFonts w:ascii="Arial" w:hAnsi="Arial" w:cs="Arial"/>
          <w:color w:val="000000"/>
          <w:lang w:val="fr-CA"/>
        </w:rPr>
      </w:pPr>
      <w:r>
        <w:rPr>
          <w:rFonts w:ascii="Arial" w:hAnsi="Arial" w:cs="Arial"/>
          <w:b/>
          <w:bCs/>
          <w:color w:val="000000"/>
          <w:lang w:val="fr-CA"/>
        </w:rPr>
        <w:t>Étape </w:t>
      </w:r>
      <w:r w:rsidRPr="00370026">
        <w:rPr>
          <w:rFonts w:ascii="Arial" w:hAnsi="Arial" w:cs="Arial"/>
          <w:b/>
          <w:bCs/>
          <w:color w:val="000000"/>
          <w:lang w:val="fr-CA"/>
        </w:rPr>
        <w:t>4</w:t>
      </w:r>
      <w:r>
        <w:rPr>
          <w:rFonts w:ascii="Arial" w:hAnsi="Arial" w:cs="Arial"/>
          <w:b/>
          <w:bCs/>
          <w:color w:val="000000"/>
          <w:lang w:val="fr-CA"/>
        </w:rPr>
        <w:t> :</w:t>
      </w:r>
      <w:r w:rsidRPr="00370026">
        <w:rPr>
          <w:rFonts w:ascii="Arial" w:hAnsi="Arial" w:cs="Arial"/>
          <w:b/>
          <w:bCs/>
          <w:color w:val="000000"/>
          <w:lang w:val="fr-CA"/>
        </w:rPr>
        <w:t xml:space="preserve"> </w:t>
      </w:r>
      <w:r>
        <w:rPr>
          <w:rFonts w:ascii="Arial" w:hAnsi="Arial" w:cs="Arial"/>
          <w:b/>
          <w:bCs/>
          <w:color w:val="000000"/>
          <w:lang w:val="fr-CA"/>
        </w:rPr>
        <w:t>Suivi</w:t>
      </w:r>
      <w:r>
        <w:rPr>
          <w:rFonts w:ascii="Arial" w:hAnsi="Arial" w:cs="Arial"/>
          <w:color w:val="000000"/>
          <w:lang w:val="fr-CA"/>
        </w:rPr>
        <w:t xml:space="preserve"> </w:t>
      </w:r>
    </w:p>
    <w:p w:rsidR="009A1EAB" w:rsidRPr="0093086C" w:rsidRDefault="009A1EAB" w:rsidP="009A1EAB">
      <w:pPr>
        <w:rPr>
          <w:rFonts w:ascii="Arial" w:hAnsi="Arial" w:cs="Arial"/>
          <w:color w:val="000000"/>
          <w:lang w:val="fr-CA"/>
        </w:rPr>
      </w:pPr>
      <w:r>
        <w:rPr>
          <w:rFonts w:ascii="Arial" w:hAnsi="Arial" w:cs="Arial"/>
          <w:color w:val="000000"/>
          <w:lang w:val="fr-CA"/>
        </w:rPr>
        <w:br/>
      </w:r>
      <w:r w:rsidRPr="009D02AE">
        <w:rPr>
          <w:rFonts w:ascii="Arial" w:hAnsi="Arial" w:cs="Arial"/>
          <w:color w:val="000000"/>
          <w:lang w:val="fr-CA"/>
        </w:rPr>
        <w:t>Une fois l’employé de retour au travail, le gestionnaire organisera des réunions de rétroaction</w:t>
      </w:r>
      <w:r>
        <w:rPr>
          <w:rFonts w:ascii="Arial" w:hAnsi="Arial" w:cs="Arial"/>
          <w:color w:val="000000"/>
          <w:sz w:val="22"/>
          <w:szCs w:val="22"/>
          <w:lang w:val="fr-CA"/>
        </w:rPr>
        <w:t xml:space="preserve"> </w:t>
      </w:r>
      <w:r w:rsidRPr="008D383F">
        <w:rPr>
          <w:rFonts w:ascii="Arial" w:hAnsi="Arial" w:cs="Arial"/>
          <w:color w:val="000000"/>
          <w:lang w:val="fr-CA"/>
        </w:rPr>
        <w:t xml:space="preserve">périodiques avec l’employé. Il incombe </w:t>
      </w:r>
      <w:r>
        <w:rPr>
          <w:rFonts w:ascii="Arial" w:hAnsi="Arial" w:cs="Arial"/>
          <w:color w:val="000000"/>
          <w:lang w:val="fr-CA"/>
        </w:rPr>
        <w:t>à l’employé de communiquer l</w:t>
      </w:r>
      <w:r w:rsidRPr="008D383F">
        <w:rPr>
          <w:rFonts w:ascii="Arial" w:hAnsi="Arial" w:cs="Arial"/>
          <w:color w:val="000000"/>
          <w:lang w:val="fr-CA"/>
        </w:rPr>
        <w:t>es problèmes</w:t>
      </w:r>
      <w:r>
        <w:rPr>
          <w:rFonts w:ascii="Arial" w:hAnsi="Arial" w:cs="Arial"/>
          <w:color w:val="000000"/>
          <w:lang w:val="fr-CA"/>
        </w:rPr>
        <w:t xml:space="preserve"> rencontrés au sujet de sa réintégration</w:t>
      </w:r>
      <w:r w:rsidRPr="008D383F">
        <w:rPr>
          <w:rFonts w:ascii="Arial" w:hAnsi="Arial" w:cs="Arial"/>
          <w:color w:val="000000"/>
          <w:lang w:val="fr-CA"/>
        </w:rPr>
        <w:t xml:space="preserve"> au gestionnaire</w:t>
      </w:r>
      <w:r>
        <w:rPr>
          <w:rFonts w:ascii="Arial" w:hAnsi="Arial" w:cs="Arial"/>
          <w:color w:val="000000"/>
          <w:lang w:val="fr-CA"/>
        </w:rPr>
        <w:t xml:space="preserve">. De son côté, le </w:t>
      </w:r>
      <w:r w:rsidRPr="008D383F">
        <w:rPr>
          <w:rFonts w:ascii="Arial" w:hAnsi="Arial" w:cs="Arial"/>
          <w:color w:val="000000"/>
          <w:lang w:val="fr-CA"/>
        </w:rPr>
        <w:t>gestionnaire fournir</w:t>
      </w:r>
      <w:r>
        <w:rPr>
          <w:rFonts w:ascii="Arial" w:hAnsi="Arial" w:cs="Arial"/>
          <w:color w:val="000000"/>
          <w:lang w:val="fr-CA"/>
        </w:rPr>
        <w:t>a</w:t>
      </w:r>
      <w:r w:rsidRPr="008D383F">
        <w:rPr>
          <w:rFonts w:ascii="Arial" w:hAnsi="Arial" w:cs="Arial"/>
          <w:color w:val="000000"/>
          <w:lang w:val="fr-CA"/>
        </w:rPr>
        <w:t xml:space="preserve"> une rétroaction ho</w:t>
      </w:r>
      <w:r>
        <w:rPr>
          <w:rFonts w:ascii="Arial" w:hAnsi="Arial" w:cs="Arial"/>
          <w:color w:val="000000"/>
          <w:lang w:val="fr-CA"/>
        </w:rPr>
        <w:t>nnête à l’employé. Le plan de retour au travail</w:t>
      </w:r>
      <w:r w:rsidRPr="008D383F">
        <w:rPr>
          <w:rFonts w:ascii="Arial" w:hAnsi="Arial" w:cs="Arial"/>
          <w:color w:val="000000"/>
          <w:lang w:val="fr-CA"/>
        </w:rPr>
        <w:t xml:space="preserve"> est une entente conclue entre le gestionnaire et l’employé pour assurer la réussite de la réintégration. Il est donc important que l</w:t>
      </w:r>
      <w:r>
        <w:rPr>
          <w:rFonts w:ascii="Arial" w:hAnsi="Arial" w:cs="Arial"/>
          <w:color w:val="000000"/>
          <w:lang w:val="fr-CA"/>
        </w:rPr>
        <w:t>e</w:t>
      </w:r>
      <w:r w:rsidRPr="008D383F">
        <w:rPr>
          <w:rFonts w:ascii="Arial" w:hAnsi="Arial" w:cs="Arial"/>
          <w:color w:val="000000"/>
          <w:lang w:val="fr-CA"/>
        </w:rPr>
        <w:t xml:space="preserve"> gestion</w:t>
      </w:r>
      <w:r>
        <w:rPr>
          <w:rFonts w:ascii="Arial" w:hAnsi="Arial" w:cs="Arial"/>
          <w:color w:val="000000"/>
          <w:lang w:val="fr-CA"/>
        </w:rPr>
        <w:t>naire</w:t>
      </w:r>
      <w:r w:rsidRPr="008D383F">
        <w:rPr>
          <w:rFonts w:ascii="Arial" w:hAnsi="Arial" w:cs="Arial"/>
          <w:color w:val="000000"/>
          <w:lang w:val="fr-CA"/>
        </w:rPr>
        <w:t xml:space="preserve"> et l’employé suivent le plan. Le gestionnaire et l’employé peuvent s’entendre pour modifier le plan à mesure que la réintégration progress</w:t>
      </w:r>
      <w:r>
        <w:rPr>
          <w:rFonts w:ascii="Arial" w:hAnsi="Arial" w:cs="Arial"/>
          <w:color w:val="000000"/>
          <w:lang w:val="fr-CA"/>
        </w:rPr>
        <w:t xml:space="preserve">e en vue de répondre à tous </w:t>
      </w:r>
      <w:r w:rsidRPr="008D383F">
        <w:rPr>
          <w:rFonts w:ascii="Arial" w:hAnsi="Arial" w:cs="Arial"/>
          <w:color w:val="000000"/>
          <w:lang w:val="fr-CA"/>
        </w:rPr>
        <w:t xml:space="preserve">nouveaux besoins. </w:t>
      </w:r>
      <w:r>
        <w:rPr>
          <w:rFonts w:ascii="Arial" w:hAnsi="Arial" w:cs="Arial"/>
          <w:color w:val="000000"/>
          <w:lang w:val="fr-CA"/>
        </w:rPr>
        <w:t>D</w:t>
      </w:r>
      <w:r w:rsidRPr="008D383F">
        <w:rPr>
          <w:rFonts w:ascii="Arial" w:hAnsi="Arial" w:cs="Arial"/>
          <w:color w:val="000000"/>
          <w:lang w:val="fr-CA"/>
        </w:rPr>
        <w:t>es évaluations médicales de suivi pourraient être nécessaires pour valider certains renseignements ou pour orienter toute modif</w:t>
      </w:r>
      <w:r>
        <w:rPr>
          <w:rFonts w:ascii="Arial" w:hAnsi="Arial" w:cs="Arial"/>
          <w:color w:val="000000"/>
          <w:lang w:val="fr-CA"/>
        </w:rPr>
        <w:t>ication à apporter au plan de retour au travail</w:t>
      </w:r>
      <w:r w:rsidRPr="008D383F">
        <w:rPr>
          <w:rFonts w:ascii="Arial" w:hAnsi="Arial" w:cs="Arial"/>
          <w:color w:val="000000"/>
          <w:lang w:val="fr-CA"/>
        </w:rPr>
        <w:t>.</w:t>
      </w:r>
    </w:p>
    <w:p w:rsidR="0011257B" w:rsidRPr="00C869DD" w:rsidRDefault="001532E7" w:rsidP="00C869DD">
      <w:pPr>
        <w:shd w:val="clear" w:color="auto" w:fill="FFFFFF"/>
        <w:autoSpaceDN w:val="0"/>
        <w:spacing w:before="72"/>
        <w:rPr>
          <w:lang w:val="fr-CA"/>
        </w:rPr>
      </w:pPr>
      <w:r>
        <w:rPr>
          <w:lang w:val="fr-CA"/>
        </w:rPr>
        <w:br w:type="page"/>
      </w:r>
    </w:p>
    <w:p w:rsidR="0011257B" w:rsidRPr="008F4001" w:rsidRDefault="0011257B" w:rsidP="0011257B">
      <w:pPr>
        <w:rPr>
          <w:rFonts w:ascii="Arial" w:hAnsi="Arial" w:cs="Arial"/>
          <w:b/>
          <w:sz w:val="28"/>
          <w:szCs w:val="28"/>
          <w:lang w:val="fr-CA"/>
        </w:rPr>
      </w:pPr>
    </w:p>
    <w:p w:rsidR="009A1EAB" w:rsidRPr="0053783A" w:rsidRDefault="0011257B" w:rsidP="009A1EAB">
      <w:pPr>
        <w:rPr>
          <w:rFonts w:ascii="Arial" w:hAnsi="Arial" w:cs="Arial"/>
          <w:b/>
          <w:sz w:val="28"/>
          <w:szCs w:val="28"/>
          <w:lang w:val="fr-CA"/>
        </w:rPr>
      </w:pPr>
      <w:r w:rsidRPr="00715F76">
        <w:rPr>
          <w:rFonts w:ascii="Arial" w:hAnsi="Arial" w:cs="Arial"/>
          <w:b/>
          <w:sz w:val="28"/>
          <w:szCs w:val="28"/>
          <w:lang w:val="fr-CA"/>
        </w:rPr>
        <w:t>ANNEXE B</w:t>
      </w:r>
      <w:r w:rsidR="00E02916" w:rsidRPr="00715F76">
        <w:rPr>
          <w:rFonts w:ascii="Arial" w:hAnsi="Arial" w:cs="Arial"/>
          <w:b/>
          <w:sz w:val="28"/>
          <w:szCs w:val="28"/>
          <w:lang w:val="fr-CA"/>
        </w:rPr>
        <w:t> :</w:t>
      </w:r>
      <w:r w:rsidRPr="00715F76">
        <w:rPr>
          <w:rFonts w:ascii="Arial" w:hAnsi="Arial" w:cs="Arial"/>
          <w:b/>
          <w:sz w:val="28"/>
          <w:szCs w:val="28"/>
          <w:lang w:val="fr-CA"/>
        </w:rPr>
        <w:t xml:space="preserve"> </w:t>
      </w:r>
      <w:r w:rsidR="009A1EAB" w:rsidRPr="0053783A">
        <w:rPr>
          <w:rFonts w:ascii="Arial" w:hAnsi="Arial" w:cs="Arial"/>
          <w:b/>
          <w:sz w:val="28"/>
          <w:szCs w:val="28"/>
          <w:lang w:val="fr-CA"/>
        </w:rPr>
        <w:t>RENSEIGNEMENT</w:t>
      </w:r>
      <w:r w:rsidR="009A1EAB">
        <w:rPr>
          <w:rFonts w:ascii="Arial" w:hAnsi="Arial" w:cs="Arial"/>
          <w:b/>
          <w:sz w:val="28"/>
          <w:szCs w:val="28"/>
          <w:lang w:val="fr-CA"/>
        </w:rPr>
        <w:t>S</w:t>
      </w:r>
      <w:r w:rsidR="009A1EAB" w:rsidRPr="0053783A">
        <w:rPr>
          <w:rFonts w:ascii="Arial" w:hAnsi="Arial" w:cs="Arial"/>
          <w:b/>
          <w:sz w:val="28"/>
          <w:szCs w:val="28"/>
          <w:lang w:val="fr-CA"/>
        </w:rPr>
        <w:t xml:space="preserve"> SUR LE CONGÉ DE MALADIE NON PAYÉ </w:t>
      </w:r>
    </w:p>
    <w:p w:rsidR="009A1EAB" w:rsidRPr="0053783A" w:rsidRDefault="009A1EAB" w:rsidP="009A1EAB">
      <w:pPr>
        <w:rPr>
          <w:rFonts w:ascii="Arial" w:hAnsi="Arial" w:cs="Arial"/>
          <w:b/>
          <w:sz w:val="28"/>
          <w:szCs w:val="28"/>
          <w:lang w:val="fr-CA"/>
        </w:rPr>
      </w:pPr>
    </w:p>
    <w:p w:rsidR="009A1EAB" w:rsidRPr="00C14631" w:rsidRDefault="009A1EAB" w:rsidP="009A1EAB">
      <w:pPr>
        <w:rPr>
          <w:rFonts w:ascii="Arial" w:hAnsi="Arial" w:cs="Arial"/>
          <w:lang w:val="fr-CA"/>
        </w:rPr>
      </w:pPr>
      <w:r w:rsidRPr="00C14631">
        <w:rPr>
          <w:rFonts w:ascii="Arial" w:hAnsi="Arial" w:cs="Arial"/>
          <w:lang w:val="fr-CA"/>
        </w:rPr>
        <w:t xml:space="preserve">Les situations de congé de maladie non payé (CMNP) doivent être gérées conformément à la </w:t>
      </w:r>
      <w:hyperlink r:id="rId12" w:history="1">
        <w:r w:rsidRPr="00B87B50">
          <w:rPr>
            <w:rStyle w:val="Hyperlink"/>
            <w:rFonts w:ascii="Arial" w:hAnsi="Arial" w:cs="Arial"/>
            <w:lang w:val="fr-CA"/>
          </w:rPr>
          <w:t>Directive du Secrétariat du Conseil du Trésor sur les congés et les modalités de travail spéciales</w:t>
        </w:r>
      </w:hyperlink>
      <w:r w:rsidRPr="00C14631">
        <w:rPr>
          <w:rFonts w:ascii="Arial" w:hAnsi="Arial" w:cs="Arial"/>
          <w:lang w:val="fr-CA"/>
        </w:rPr>
        <w:t>. Plus précisément, c’est la section 2 de l’annexe B qui porte sur le CMNP (voir l’annexe suivante).</w:t>
      </w:r>
    </w:p>
    <w:p w:rsidR="009A1EAB" w:rsidRPr="00C14631" w:rsidRDefault="009A1EAB" w:rsidP="009A1EAB">
      <w:pPr>
        <w:rPr>
          <w:rFonts w:ascii="Arial" w:hAnsi="Arial" w:cs="Arial"/>
          <w:lang w:val="fr-CA"/>
        </w:rPr>
      </w:pPr>
    </w:p>
    <w:p w:rsidR="009A1EAB" w:rsidRPr="00C14631" w:rsidRDefault="009A1EAB" w:rsidP="009A1EAB">
      <w:pPr>
        <w:rPr>
          <w:rFonts w:ascii="Arial" w:hAnsi="Arial" w:cs="Arial"/>
          <w:lang w:val="fr-CA"/>
        </w:rPr>
      </w:pPr>
      <w:r w:rsidRPr="00C14631">
        <w:rPr>
          <w:rFonts w:ascii="Arial" w:hAnsi="Arial" w:cs="Arial"/>
          <w:lang w:val="fr-CA"/>
        </w:rPr>
        <w:t>Une période de CMNP est utilisée lorsqu’un employé a épuisé tous ses crédits de congé de maladie payé et qu’il a besoin d’une période de congé supplémentaire avant d’être médicalement a</w:t>
      </w:r>
      <w:r>
        <w:rPr>
          <w:rFonts w:ascii="Arial" w:hAnsi="Arial" w:cs="Arial"/>
          <w:lang w:val="fr-CA"/>
        </w:rPr>
        <w:t>pte à revenir au travail. La pay</w:t>
      </w:r>
      <w:r w:rsidRPr="00C14631">
        <w:rPr>
          <w:rFonts w:ascii="Arial" w:hAnsi="Arial" w:cs="Arial"/>
          <w:lang w:val="fr-CA"/>
        </w:rPr>
        <w:t>e régulière est interrompue, mais le statut d’emploi est maintenu. Dans l’intérim, l’employé peut accéder à un programme de maintien du revenu d’un tiers-</w:t>
      </w:r>
      <w:r>
        <w:rPr>
          <w:rFonts w:ascii="Arial" w:hAnsi="Arial" w:cs="Arial"/>
          <w:lang w:val="fr-CA"/>
        </w:rPr>
        <w:t>parti, comme l’assurance</w:t>
      </w:r>
      <w:r>
        <w:rPr>
          <w:rFonts w:ascii="Arial" w:hAnsi="Arial" w:cs="Arial"/>
          <w:lang w:val="fr-CA"/>
        </w:rPr>
        <w:noBreakHyphen/>
        <w:t>emploi ou l’assurance</w:t>
      </w:r>
      <w:r>
        <w:rPr>
          <w:rFonts w:ascii="Arial" w:hAnsi="Arial" w:cs="Arial"/>
          <w:lang w:val="fr-CA"/>
        </w:rPr>
        <w:noBreakHyphen/>
        <w:t>invalidité.</w:t>
      </w:r>
    </w:p>
    <w:p w:rsidR="009A1EAB" w:rsidRPr="00C14631" w:rsidRDefault="009A1EAB" w:rsidP="009A1EAB">
      <w:pPr>
        <w:rPr>
          <w:rFonts w:ascii="Arial" w:hAnsi="Arial" w:cs="Arial"/>
          <w:lang w:val="fr-CA"/>
        </w:rPr>
      </w:pPr>
    </w:p>
    <w:p w:rsidR="009A1EAB" w:rsidRPr="00C14631" w:rsidRDefault="009A1EAB" w:rsidP="009A1EAB">
      <w:pPr>
        <w:rPr>
          <w:rFonts w:ascii="Arial" w:hAnsi="Arial" w:cs="Arial"/>
          <w:b/>
          <w:lang w:val="fr-CA"/>
        </w:rPr>
      </w:pPr>
      <w:r w:rsidRPr="00C14631">
        <w:rPr>
          <w:rFonts w:ascii="Arial" w:hAnsi="Arial" w:cs="Arial"/>
          <w:b/>
          <w:lang w:val="fr-CA"/>
        </w:rPr>
        <w:t>Le CMNP ne sera accordé :</w:t>
      </w:r>
    </w:p>
    <w:p w:rsidR="009A1EAB" w:rsidRPr="00C14631" w:rsidRDefault="009A1EAB" w:rsidP="009A1EAB">
      <w:pPr>
        <w:rPr>
          <w:rFonts w:ascii="Arial" w:hAnsi="Arial" w:cs="Arial"/>
          <w:b/>
          <w:lang w:val="fr-CA"/>
        </w:rPr>
      </w:pPr>
    </w:p>
    <w:p w:rsidR="009A1EAB" w:rsidRPr="00C14631" w:rsidRDefault="009A1EAB" w:rsidP="009A1EAB">
      <w:pPr>
        <w:numPr>
          <w:ilvl w:val="0"/>
          <w:numId w:val="7"/>
        </w:numPr>
        <w:rPr>
          <w:rFonts w:ascii="Arial" w:hAnsi="Arial" w:cs="Arial"/>
          <w:lang w:val="fr-CA"/>
        </w:rPr>
      </w:pPr>
      <w:r w:rsidRPr="00C14631">
        <w:rPr>
          <w:rFonts w:ascii="Arial" w:hAnsi="Arial" w:cs="Arial"/>
          <w:b/>
          <w:lang w:val="fr-CA"/>
        </w:rPr>
        <w:t>que pour une période faisant l’objet d’une confirmation médicale qui démontre qu’elle est liée à une maladie ou à une blessure.</w:t>
      </w:r>
      <w:r w:rsidRPr="00C14631">
        <w:rPr>
          <w:rFonts w:ascii="Arial" w:hAnsi="Arial" w:cs="Arial"/>
          <w:lang w:val="fr-CA"/>
        </w:rPr>
        <w:t xml:space="preserve"> Par conséquent, l’employé doit justifier son congé de façon continue en fournissant périodiquement des Formulaires de justification du congé de maladie dûment remplis, peu importe s’il touche des pres</w:t>
      </w:r>
      <w:r>
        <w:rPr>
          <w:rFonts w:ascii="Arial" w:hAnsi="Arial" w:cs="Arial"/>
          <w:lang w:val="fr-CA"/>
        </w:rPr>
        <w:t>tations d’assurance</w:t>
      </w:r>
      <w:r>
        <w:rPr>
          <w:rFonts w:ascii="Arial" w:hAnsi="Arial" w:cs="Arial"/>
          <w:lang w:val="fr-CA"/>
        </w:rPr>
        <w:noBreakHyphen/>
        <w:t xml:space="preserve">invalidité. </w:t>
      </w:r>
      <w:r w:rsidRPr="00C14631">
        <w:rPr>
          <w:rFonts w:ascii="Arial" w:hAnsi="Arial" w:cs="Arial"/>
          <w:lang w:val="fr-CA"/>
        </w:rPr>
        <w:t>Les employés qui ne fournissent pas les documents nécessaires pour justifier leur absence sont passibles de mesures disciplinaires;</w:t>
      </w:r>
    </w:p>
    <w:p w:rsidR="009A1EAB" w:rsidRPr="00C14631" w:rsidRDefault="009A1EAB" w:rsidP="009A1EAB">
      <w:pPr>
        <w:ind w:left="795"/>
        <w:rPr>
          <w:rFonts w:ascii="Arial" w:hAnsi="Arial" w:cs="Arial"/>
          <w:lang w:val="fr-CA"/>
        </w:rPr>
      </w:pPr>
    </w:p>
    <w:p w:rsidR="009A1EAB" w:rsidRPr="00C14631" w:rsidRDefault="009A1EAB" w:rsidP="009A1EAB">
      <w:pPr>
        <w:numPr>
          <w:ilvl w:val="0"/>
          <w:numId w:val="7"/>
        </w:numPr>
        <w:rPr>
          <w:rFonts w:ascii="Arial" w:hAnsi="Arial" w:cs="Arial"/>
          <w:lang w:val="fr-CA"/>
        </w:rPr>
      </w:pPr>
      <w:r w:rsidRPr="00C14631">
        <w:rPr>
          <w:rFonts w:ascii="Arial" w:hAnsi="Arial" w:cs="Arial"/>
          <w:b/>
          <w:lang w:val="fr-CA"/>
        </w:rPr>
        <w:t>que s’il est possible que l’employé soit apte à revenir au travail.</w:t>
      </w:r>
      <w:r w:rsidRPr="00C14631">
        <w:rPr>
          <w:rFonts w:ascii="Arial" w:hAnsi="Arial" w:cs="Arial"/>
          <w:lang w:val="fr-CA"/>
        </w:rPr>
        <w:t xml:space="preserve"> En tout temps durant le congé, si le médecin confirme que l’état de santé de l’employé </w:t>
      </w:r>
      <w:r>
        <w:rPr>
          <w:rFonts w:ascii="Arial" w:hAnsi="Arial" w:cs="Arial"/>
          <w:lang w:val="fr-CA"/>
        </w:rPr>
        <w:t>le rend inapte au travail sur une base permanente</w:t>
      </w:r>
      <w:r w:rsidRPr="00C14631">
        <w:rPr>
          <w:rFonts w:ascii="Arial" w:hAnsi="Arial" w:cs="Arial"/>
          <w:lang w:val="fr-CA"/>
        </w:rPr>
        <w:t>, le protocole pour résoudre le CMNP</w:t>
      </w:r>
      <w:r>
        <w:rPr>
          <w:rFonts w:ascii="Arial" w:hAnsi="Arial" w:cs="Arial"/>
          <w:lang w:val="fr-CA"/>
        </w:rPr>
        <w:t xml:space="preserve"> doit être suivi (voir au verso</w:t>
      </w:r>
      <w:r w:rsidRPr="00C14631">
        <w:rPr>
          <w:rFonts w:ascii="Arial" w:hAnsi="Arial" w:cs="Arial"/>
          <w:lang w:val="fr-CA"/>
        </w:rPr>
        <w:t>);</w:t>
      </w:r>
    </w:p>
    <w:p w:rsidR="009A1EAB" w:rsidRPr="00C14631" w:rsidRDefault="009A1EAB" w:rsidP="009A1EAB">
      <w:pPr>
        <w:rPr>
          <w:rFonts w:ascii="Arial" w:hAnsi="Arial" w:cs="Arial"/>
          <w:lang w:val="fr-CA"/>
        </w:rPr>
      </w:pPr>
    </w:p>
    <w:p w:rsidR="009A1EAB" w:rsidRPr="00C14631" w:rsidRDefault="009A1EAB" w:rsidP="009A1EAB">
      <w:pPr>
        <w:numPr>
          <w:ilvl w:val="0"/>
          <w:numId w:val="7"/>
        </w:numPr>
        <w:rPr>
          <w:rFonts w:ascii="Arial" w:hAnsi="Arial" w:cs="Arial"/>
          <w:lang w:val="fr-CA"/>
        </w:rPr>
      </w:pPr>
      <w:r w:rsidRPr="00C14631">
        <w:rPr>
          <w:rFonts w:ascii="Arial" w:hAnsi="Arial" w:cs="Arial"/>
          <w:b/>
          <w:lang w:val="fr-CA"/>
        </w:rPr>
        <w:t>que pour un maximum de 24 mois</w:t>
      </w:r>
      <w:r w:rsidRPr="00C14631">
        <w:rPr>
          <w:rFonts w:ascii="Arial" w:hAnsi="Arial" w:cs="Arial"/>
          <w:lang w:val="fr-CA"/>
        </w:rPr>
        <w:t xml:space="preserve">. Pour que le congé ne dépasse pas cette période maximale, le Ministère s’assure que les employés </w:t>
      </w:r>
      <w:r>
        <w:rPr>
          <w:rFonts w:ascii="Arial" w:hAnsi="Arial" w:cs="Arial"/>
          <w:lang w:val="fr-CA"/>
        </w:rPr>
        <w:t>soient</w:t>
      </w:r>
      <w:r w:rsidRPr="00C14631">
        <w:rPr>
          <w:rFonts w:ascii="Arial" w:hAnsi="Arial" w:cs="Arial"/>
          <w:lang w:val="fr-CA"/>
        </w:rPr>
        <w:t xml:space="preserve"> informés à l’avance qu’ils doivent résoudre leur situation de congé (voir protocole pou</w:t>
      </w:r>
      <w:r>
        <w:rPr>
          <w:rFonts w:ascii="Arial" w:hAnsi="Arial" w:cs="Arial"/>
          <w:lang w:val="fr-CA"/>
        </w:rPr>
        <w:t>r la résolution du CMNP au verso</w:t>
      </w:r>
      <w:r w:rsidRPr="00C14631">
        <w:rPr>
          <w:rFonts w:ascii="Arial" w:hAnsi="Arial" w:cs="Arial"/>
          <w:lang w:val="fr-CA"/>
        </w:rPr>
        <w:t>).</w:t>
      </w:r>
    </w:p>
    <w:p w:rsidR="009A1EAB" w:rsidRPr="00C14631" w:rsidRDefault="009A1EAB" w:rsidP="009A1EAB">
      <w:pPr>
        <w:rPr>
          <w:rFonts w:ascii="Arial" w:hAnsi="Arial" w:cs="Arial"/>
          <w:b/>
          <w:sz w:val="22"/>
          <w:szCs w:val="22"/>
          <w:lang w:val="fr-CA"/>
        </w:rPr>
      </w:pPr>
    </w:p>
    <w:p w:rsidR="009A1EAB" w:rsidRPr="00C14631" w:rsidRDefault="009A1EAB" w:rsidP="009A1EAB">
      <w:pPr>
        <w:rPr>
          <w:rFonts w:ascii="Arial" w:hAnsi="Arial" w:cs="Arial"/>
          <w:lang w:val="fr-CA"/>
        </w:rPr>
      </w:pPr>
      <w:r w:rsidRPr="00C14631">
        <w:rPr>
          <w:rFonts w:ascii="Arial" w:hAnsi="Arial" w:cs="Arial"/>
          <w:lang w:val="fr-CA"/>
        </w:rPr>
        <w:t xml:space="preserve">Bref, la responsabilité de la gestion consiste </w:t>
      </w:r>
      <w:r>
        <w:rPr>
          <w:rFonts w:ascii="Arial" w:hAnsi="Arial" w:cs="Arial"/>
          <w:lang w:val="fr-CA"/>
        </w:rPr>
        <w:t xml:space="preserve">à </w:t>
      </w:r>
      <w:r w:rsidRPr="00C14631">
        <w:rPr>
          <w:rFonts w:ascii="Arial" w:hAnsi="Arial" w:cs="Arial"/>
          <w:lang w:val="fr-CA"/>
        </w:rPr>
        <w:t>confirmer périodiquement qu’une situation médicale vous empêche de travailler mais qu’il y a possibilité que vous serez apte à revenir au travail.</w:t>
      </w:r>
    </w:p>
    <w:p w:rsidR="009A1EAB" w:rsidRPr="00C14631" w:rsidRDefault="009A1EAB" w:rsidP="009A1EAB">
      <w:pPr>
        <w:rPr>
          <w:rFonts w:ascii="Arial" w:hAnsi="Arial" w:cs="Arial"/>
          <w:b/>
          <w:sz w:val="22"/>
          <w:szCs w:val="22"/>
          <w:lang w:val="fr-CA"/>
        </w:rPr>
      </w:pPr>
    </w:p>
    <w:p w:rsidR="009A1EAB" w:rsidRPr="00C14631" w:rsidRDefault="009A1EAB" w:rsidP="009A1EAB">
      <w:pPr>
        <w:rPr>
          <w:rFonts w:ascii="Arial" w:hAnsi="Arial" w:cs="Arial"/>
          <w:b/>
          <w:lang w:val="fr-CA"/>
        </w:rPr>
      </w:pPr>
      <w:r w:rsidRPr="00C14631">
        <w:rPr>
          <w:rFonts w:ascii="Arial" w:hAnsi="Arial" w:cs="Arial"/>
          <w:b/>
          <w:lang w:val="fr-CA"/>
        </w:rPr>
        <w:t>Protocole pour la justification d’un congé et évaluation du pronostic de retour au travail</w:t>
      </w:r>
    </w:p>
    <w:p w:rsidR="009A1EAB" w:rsidRPr="00C14631" w:rsidRDefault="009A1EAB" w:rsidP="009A1EAB">
      <w:pPr>
        <w:rPr>
          <w:rFonts w:ascii="Arial" w:hAnsi="Arial" w:cs="Arial"/>
          <w:lang w:val="fr-CA"/>
        </w:rPr>
      </w:pPr>
    </w:p>
    <w:p w:rsidR="009A1EAB" w:rsidRPr="00C14631" w:rsidRDefault="009A1EAB" w:rsidP="009A1EAB">
      <w:pPr>
        <w:rPr>
          <w:rFonts w:ascii="Arial" w:hAnsi="Arial" w:cs="Arial"/>
          <w:lang w:val="fr-CA"/>
        </w:rPr>
      </w:pPr>
      <w:r w:rsidRPr="00C14631">
        <w:rPr>
          <w:rFonts w:ascii="Arial" w:hAnsi="Arial" w:cs="Arial"/>
          <w:lang w:val="fr-CA"/>
        </w:rPr>
        <w:t>Les</w:t>
      </w:r>
      <w:r>
        <w:rPr>
          <w:rFonts w:ascii="Arial" w:hAnsi="Arial" w:cs="Arial"/>
          <w:lang w:val="fr-CA"/>
        </w:rPr>
        <w:t xml:space="preserve"> formulaires suivants doivent </w:t>
      </w:r>
      <w:r w:rsidRPr="00C14631">
        <w:rPr>
          <w:rFonts w:ascii="Arial" w:hAnsi="Arial" w:cs="Arial"/>
          <w:lang w:val="fr-CA"/>
        </w:rPr>
        <w:t xml:space="preserve">être retournés </w:t>
      </w:r>
      <w:r>
        <w:rPr>
          <w:rFonts w:ascii="Arial" w:hAnsi="Arial" w:cs="Arial"/>
          <w:lang w:val="fr-CA"/>
        </w:rPr>
        <w:t xml:space="preserve">à la gestion dument remplis et signés </w:t>
      </w:r>
      <w:r w:rsidRPr="00C14631">
        <w:rPr>
          <w:rFonts w:ascii="Arial" w:hAnsi="Arial" w:cs="Arial"/>
          <w:lang w:val="fr-CA"/>
        </w:rPr>
        <w:t>:</w:t>
      </w:r>
    </w:p>
    <w:p w:rsidR="009A1EAB" w:rsidRDefault="009A1EAB" w:rsidP="009A1EAB">
      <w:pPr>
        <w:pStyle w:val="ListParagraph"/>
        <w:rPr>
          <w:rFonts w:ascii="Arial" w:hAnsi="Arial" w:cs="Arial"/>
          <w:lang w:val="fr-CA"/>
        </w:rPr>
      </w:pPr>
    </w:p>
    <w:p w:rsidR="009A1EAB" w:rsidRPr="00C14631" w:rsidRDefault="009A1EAB" w:rsidP="009A1EAB">
      <w:pPr>
        <w:pStyle w:val="ListParagraph"/>
        <w:numPr>
          <w:ilvl w:val="0"/>
          <w:numId w:val="25"/>
        </w:numPr>
        <w:rPr>
          <w:rFonts w:ascii="Arial" w:hAnsi="Arial" w:cs="Arial"/>
          <w:lang w:val="fr-CA"/>
        </w:rPr>
      </w:pPr>
      <w:r w:rsidRPr="00C14631">
        <w:rPr>
          <w:rFonts w:ascii="Arial" w:hAnsi="Arial" w:cs="Arial"/>
          <w:lang w:val="fr-CA"/>
        </w:rPr>
        <w:t xml:space="preserve">Formulaire de justification du congé de maladie dûment rempli par </w:t>
      </w:r>
      <w:r>
        <w:rPr>
          <w:rFonts w:ascii="Arial" w:hAnsi="Arial" w:cs="Arial"/>
          <w:lang w:val="fr-CA"/>
        </w:rPr>
        <w:t>le</w:t>
      </w:r>
      <w:r w:rsidRPr="00C14631">
        <w:rPr>
          <w:rFonts w:ascii="Arial" w:hAnsi="Arial" w:cs="Arial"/>
          <w:lang w:val="fr-CA"/>
        </w:rPr>
        <w:t xml:space="preserve"> médecin traitant</w:t>
      </w:r>
      <w:r w:rsidR="00C869DD">
        <w:rPr>
          <w:rStyle w:val="EndnoteReference"/>
          <w:rFonts w:ascii="Arial" w:hAnsi="Arial" w:cs="Arial"/>
          <w:lang w:val="fr-CA"/>
        </w:rPr>
        <w:endnoteReference w:id="1"/>
      </w:r>
      <w:r w:rsidRPr="00C14631">
        <w:rPr>
          <w:rFonts w:ascii="Arial" w:hAnsi="Arial" w:cs="Arial"/>
          <w:lang w:val="fr-CA"/>
        </w:rPr>
        <w:t>;</w:t>
      </w:r>
    </w:p>
    <w:p w:rsidR="009A1EAB" w:rsidRPr="00C14631" w:rsidRDefault="009A1EAB" w:rsidP="009A1EAB">
      <w:pPr>
        <w:pStyle w:val="ListParagraph"/>
        <w:numPr>
          <w:ilvl w:val="0"/>
          <w:numId w:val="25"/>
        </w:numPr>
        <w:rPr>
          <w:rFonts w:ascii="Arial" w:hAnsi="Arial" w:cs="Arial"/>
          <w:lang w:val="fr-CA"/>
        </w:rPr>
      </w:pPr>
      <w:r>
        <w:rPr>
          <w:rFonts w:ascii="Arial" w:hAnsi="Arial" w:cs="Arial"/>
          <w:lang w:val="fr-CA"/>
        </w:rPr>
        <w:t xml:space="preserve">Formulaire de demande de congé </w:t>
      </w:r>
      <w:r w:rsidRPr="00C14631">
        <w:rPr>
          <w:rFonts w:ascii="Arial" w:hAnsi="Arial" w:cs="Arial"/>
          <w:lang w:val="fr-CA"/>
        </w:rPr>
        <w:t xml:space="preserve">rempli par </w:t>
      </w:r>
      <w:r>
        <w:rPr>
          <w:rFonts w:ascii="Arial" w:hAnsi="Arial" w:cs="Arial"/>
          <w:lang w:val="fr-CA"/>
        </w:rPr>
        <w:t>l’employé</w:t>
      </w:r>
      <w:r w:rsidRPr="00C14631">
        <w:rPr>
          <w:rFonts w:ascii="Arial" w:hAnsi="Arial" w:cs="Arial"/>
          <w:lang w:val="fr-CA"/>
        </w:rPr>
        <w:t>.</w:t>
      </w:r>
    </w:p>
    <w:p w:rsidR="009A1EAB" w:rsidRDefault="009A1EAB" w:rsidP="009A1EAB">
      <w:pPr>
        <w:rPr>
          <w:rFonts w:ascii="Arial" w:hAnsi="Arial" w:cs="Arial"/>
          <w:lang w:val="fr-CA"/>
        </w:rPr>
      </w:pPr>
    </w:p>
    <w:p w:rsidR="009A1EAB" w:rsidRDefault="009A1EAB" w:rsidP="009A1EAB">
      <w:pPr>
        <w:rPr>
          <w:rFonts w:ascii="Arial" w:hAnsi="Arial" w:cs="Arial"/>
          <w:lang w:val="fr-CA"/>
        </w:rPr>
      </w:pPr>
    </w:p>
    <w:p w:rsidR="009A1EAB" w:rsidRDefault="009A1EAB" w:rsidP="009A1EAB">
      <w:pPr>
        <w:rPr>
          <w:rFonts w:ascii="Arial" w:hAnsi="Arial" w:cs="Arial"/>
          <w:lang w:val="fr-CA"/>
        </w:rPr>
      </w:pPr>
    </w:p>
    <w:p w:rsidR="009A1EAB" w:rsidRPr="00C869DD" w:rsidRDefault="009A1EAB" w:rsidP="009A1EAB">
      <w:pPr>
        <w:rPr>
          <w:rFonts w:ascii="Arial" w:hAnsi="Arial" w:cs="Arial"/>
          <w:lang w:val="fr-CA"/>
        </w:rPr>
      </w:pPr>
      <w:r w:rsidRPr="00C14631">
        <w:rPr>
          <w:rFonts w:ascii="Arial" w:hAnsi="Arial" w:cs="Arial"/>
          <w:b/>
          <w:lang w:val="fr-CA"/>
        </w:rPr>
        <w:lastRenderedPageBreak/>
        <w:t>Protocole pour la ré</w:t>
      </w:r>
      <w:r w:rsidR="00C869DD">
        <w:rPr>
          <w:rFonts w:ascii="Arial" w:hAnsi="Arial" w:cs="Arial"/>
          <w:b/>
          <w:lang w:val="fr-CA"/>
        </w:rPr>
        <w:t>solution des situations de CMNP</w:t>
      </w:r>
      <w:r w:rsidR="00C869DD">
        <w:rPr>
          <w:rStyle w:val="EndnoteReference"/>
          <w:rFonts w:ascii="Arial" w:hAnsi="Arial" w:cs="Arial"/>
          <w:b/>
          <w:lang w:val="fr-CA"/>
        </w:rPr>
        <w:endnoteReference w:id="2"/>
      </w:r>
      <w:r w:rsidRPr="00C14631">
        <w:rPr>
          <w:rFonts w:ascii="Arial" w:hAnsi="Arial" w:cs="Arial"/>
          <w:b/>
          <w:lang w:val="fr-CA"/>
        </w:rPr>
        <w:br/>
      </w:r>
    </w:p>
    <w:p w:rsidR="009A1EAB" w:rsidRPr="00C14631" w:rsidRDefault="009A1EAB" w:rsidP="009A1EAB">
      <w:pPr>
        <w:rPr>
          <w:rFonts w:ascii="Arial" w:hAnsi="Arial" w:cs="Arial"/>
          <w:lang w:val="fr-CA"/>
        </w:rPr>
      </w:pPr>
      <w:r w:rsidRPr="00C14631">
        <w:rPr>
          <w:rFonts w:ascii="Arial" w:hAnsi="Arial" w:cs="Arial"/>
          <w:lang w:val="fr-CA"/>
        </w:rPr>
        <w:t xml:space="preserve">En tout temps durant le congé, si un médecin confirme que </w:t>
      </w:r>
      <w:r>
        <w:rPr>
          <w:rFonts w:ascii="Arial" w:hAnsi="Arial" w:cs="Arial"/>
          <w:lang w:val="fr-CA"/>
        </w:rPr>
        <w:t>l’</w:t>
      </w:r>
      <w:r w:rsidRPr="00C14631">
        <w:rPr>
          <w:rFonts w:ascii="Arial" w:hAnsi="Arial" w:cs="Arial"/>
          <w:lang w:val="fr-CA"/>
        </w:rPr>
        <w:t xml:space="preserve">état de santé </w:t>
      </w:r>
      <w:r>
        <w:rPr>
          <w:rFonts w:ascii="Arial" w:hAnsi="Arial" w:cs="Arial"/>
          <w:lang w:val="fr-CA"/>
        </w:rPr>
        <w:t xml:space="preserve">de l’employé </w:t>
      </w:r>
      <w:r w:rsidRPr="00C14631">
        <w:rPr>
          <w:rFonts w:ascii="Arial" w:hAnsi="Arial" w:cs="Arial"/>
          <w:lang w:val="fr-CA"/>
        </w:rPr>
        <w:t xml:space="preserve">ne </w:t>
      </w:r>
      <w:r>
        <w:rPr>
          <w:rFonts w:ascii="Arial" w:hAnsi="Arial" w:cs="Arial"/>
          <w:lang w:val="fr-CA"/>
        </w:rPr>
        <w:t>lui</w:t>
      </w:r>
      <w:r w:rsidRPr="00C14631">
        <w:rPr>
          <w:rFonts w:ascii="Arial" w:hAnsi="Arial" w:cs="Arial"/>
          <w:lang w:val="fr-CA"/>
        </w:rPr>
        <w:t xml:space="preserve"> permettra pas de retourner au travail,</w:t>
      </w:r>
    </w:p>
    <w:p w:rsidR="009A1EAB" w:rsidRPr="00C14631" w:rsidRDefault="009A1EAB" w:rsidP="009A1EAB">
      <w:pPr>
        <w:rPr>
          <w:rFonts w:ascii="Arial" w:hAnsi="Arial" w:cs="Arial"/>
          <w:lang w:val="fr-CA"/>
        </w:rPr>
      </w:pPr>
    </w:p>
    <w:p w:rsidR="009A1EAB" w:rsidRPr="00C14631" w:rsidRDefault="009A1EAB" w:rsidP="009A1EAB">
      <w:pPr>
        <w:rPr>
          <w:rFonts w:ascii="Arial" w:hAnsi="Arial" w:cs="Arial"/>
          <w:b/>
          <w:lang w:val="fr-CA"/>
        </w:rPr>
      </w:pPr>
      <w:r w:rsidRPr="00C14631">
        <w:rPr>
          <w:rFonts w:ascii="Arial" w:hAnsi="Arial" w:cs="Arial"/>
          <w:b/>
          <w:lang w:val="fr-CA"/>
        </w:rPr>
        <w:t>OU</w:t>
      </w:r>
    </w:p>
    <w:p w:rsidR="009A1EAB" w:rsidRPr="00C14631" w:rsidRDefault="009A1EAB" w:rsidP="009A1EAB">
      <w:pPr>
        <w:rPr>
          <w:rFonts w:ascii="Arial" w:hAnsi="Arial" w:cs="Arial"/>
          <w:lang w:val="fr-CA"/>
        </w:rPr>
      </w:pPr>
    </w:p>
    <w:p w:rsidR="009A1EAB" w:rsidRPr="00C14631" w:rsidRDefault="009A1EAB" w:rsidP="009A1EAB">
      <w:pPr>
        <w:rPr>
          <w:rFonts w:ascii="Arial" w:hAnsi="Arial" w:cs="Arial"/>
          <w:lang w:val="fr-CA"/>
        </w:rPr>
      </w:pPr>
      <w:r>
        <w:rPr>
          <w:rFonts w:ascii="Arial" w:hAnsi="Arial" w:cs="Arial"/>
          <w:lang w:val="fr-CA"/>
        </w:rPr>
        <w:t>s</w:t>
      </w:r>
      <w:r w:rsidRPr="00C14631">
        <w:rPr>
          <w:rFonts w:ascii="Arial" w:hAnsi="Arial" w:cs="Arial"/>
          <w:lang w:val="fr-CA"/>
        </w:rPr>
        <w:t xml:space="preserve">i la période de CMNP dure depuis 18 mois, </w:t>
      </w:r>
    </w:p>
    <w:p w:rsidR="009A1EAB" w:rsidRDefault="009A1EAB" w:rsidP="009A1EAB">
      <w:pPr>
        <w:rPr>
          <w:rFonts w:ascii="Arial" w:hAnsi="Arial" w:cs="Arial"/>
          <w:lang w:val="fr-CA"/>
        </w:rPr>
      </w:pPr>
    </w:p>
    <w:p w:rsidR="009A1EAB" w:rsidRPr="00F07D3D" w:rsidRDefault="009A1EAB" w:rsidP="009A1EAB">
      <w:pPr>
        <w:rPr>
          <w:rFonts w:ascii="Arial" w:hAnsi="Arial" w:cs="Arial"/>
          <w:b/>
          <w:lang w:val="fr-CA"/>
        </w:rPr>
      </w:pPr>
      <w:r w:rsidRPr="00F07D3D">
        <w:rPr>
          <w:rFonts w:ascii="Arial" w:hAnsi="Arial" w:cs="Arial"/>
          <w:b/>
          <w:lang w:val="fr-CA"/>
        </w:rPr>
        <w:t>ALORS</w:t>
      </w:r>
    </w:p>
    <w:p w:rsidR="009A1EAB" w:rsidRPr="00C14631" w:rsidRDefault="009A1EAB" w:rsidP="009A1EAB">
      <w:pPr>
        <w:rPr>
          <w:rFonts w:ascii="Arial" w:hAnsi="Arial" w:cs="Arial"/>
          <w:lang w:val="fr-CA"/>
        </w:rPr>
      </w:pPr>
    </w:p>
    <w:p w:rsidR="009A1EAB" w:rsidRDefault="009A1EAB" w:rsidP="009A1EAB">
      <w:pPr>
        <w:rPr>
          <w:rFonts w:ascii="Arial" w:hAnsi="Arial" w:cs="Arial"/>
          <w:lang w:val="fr-CA"/>
        </w:rPr>
      </w:pPr>
      <w:r w:rsidRPr="00C14631">
        <w:rPr>
          <w:rFonts w:ascii="Arial" w:hAnsi="Arial" w:cs="Arial"/>
          <w:lang w:val="fr-CA"/>
        </w:rPr>
        <w:t xml:space="preserve">le Ministère demandera officiellement </w:t>
      </w:r>
      <w:r>
        <w:rPr>
          <w:rFonts w:ascii="Arial" w:hAnsi="Arial" w:cs="Arial"/>
          <w:lang w:val="fr-CA"/>
        </w:rPr>
        <w:t xml:space="preserve">à l’employé </w:t>
      </w:r>
      <w:r w:rsidRPr="00C14631">
        <w:rPr>
          <w:rFonts w:ascii="Arial" w:hAnsi="Arial" w:cs="Arial"/>
          <w:lang w:val="fr-CA"/>
        </w:rPr>
        <w:t>de choisir l’une des options suivantes afin de résoudre la situation de CMNP :</w:t>
      </w:r>
    </w:p>
    <w:p w:rsidR="009A1EAB" w:rsidRPr="00C14631" w:rsidRDefault="009A1EAB" w:rsidP="009A1EAB">
      <w:pPr>
        <w:rPr>
          <w:rFonts w:ascii="Arial" w:hAnsi="Arial" w:cs="Arial"/>
          <w:lang w:val="fr-CA"/>
        </w:rPr>
      </w:pPr>
    </w:p>
    <w:p w:rsidR="009A1EAB" w:rsidRPr="00C14631" w:rsidRDefault="009A1EAB" w:rsidP="009A1EAB">
      <w:pPr>
        <w:pStyle w:val="ListParagraph"/>
        <w:numPr>
          <w:ilvl w:val="0"/>
          <w:numId w:val="26"/>
        </w:numPr>
        <w:rPr>
          <w:rFonts w:ascii="Arial" w:hAnsi="Arial" w:cs="Arial"/>
          <w:b/>
          <w:sz w:val="22"/>
          <w:szCs w:val="22"/>
          <w:lang w:val="fr-CA"/>
        </w:rPr>
      </w:pPr>
      <w:r w:rsidRPr="00C14631">
        <w:rPr>
          <w:rFonts w:ascii="Arial" w:hAnsi="Arial" w:cs="Arial"/>
          <w:lang w:val="fr-CA"/>
        </w:rPr>
        <w:t>retour au travail – si jugé apte par votre médecin ;</w:t>
      </w:r>
    </w:p>
    <w:p w:rsidR="009A1EAB" w:rsidRPr="00391F38" w:rsidRDefault="009A1EAB" w:rsidP="009A1EAB">
      <w:pPr>
        <w:pStyle w:val="ListParagraph"/>
        <w:numPr>
          <w:ilvl w:val="0"/>
          <w:numId w:val="26"/>
        </w:numPr>
        <w:rPr>
          <w:rFonts w:ascii="Arial" w:hAnsi="Arial" w:cs="Arial"/>
          <w:b/>
          <w:sz w:val="22"/>
          <w:szCs w:val="22"/>
          <w:lang w:val="fr-CA"/>
        </w:rPr>
      </w:pPr>
      <w:r w:rsidRPr="00C14631">
        <w:rPr>
          <w:rFonts w:ascii="Arial" w:hAnsi="Arial" w:cs="Arial"/>
          <w:lang w:val="fr-CA"/>
        </w:rPr>
        <w:t xml:space="preserve">prendre votre retraite </w:t>
      </w:r>
      <w:r>
        <w:rPr>
          <w:rFonts w:ascii="Arial" w:hAnsi="Arial" w:cs="Arial"/>
          <w:lang w:val="fr-CA"/>
        </w:rPr>
        <w:t>–</w:t>
      </w:r>
      <w:r w:rsidRPr="00C14631">
        <w:rPr>
          <w:rFonts w:ascii="Arial" w:hAnsi="Arial" w:cs="Arial"/>
          <w:lang w:val="fr-CA"/>
        </w:rPr>
        <w:t xml:space="preserve"> </w:t>
      </w:r>
      <w:r w:rsidRPr="00391F38">
        <w:rPr>
          <w:rFonts w:ascii="Arial" w:hAnsi="Arial" w:cs="Arial"/>
          <w:lang w:val="fr-CA"/>
        </w:rPr>
        <w:t>si vous y êtes admissible;</w:t>
      </w:r>
    </w:p>
    <w:p w:rsidR="009A1EAB" w:rsidRPr="00C14631" w:rsidRDefault="009A1EAB" w:rsidP="009A1EAB">
      <w:pPr>
        <w:pStyle w:val="ListParagraph"/>
        <w:numPr>
          <w:ilvl w:val="0"/>
          <w:numId w:val="26"/>
        </w:numPr>
        <w:rPr>
          <w:rFonts w:ascii="Arial" w:hAnsi="Arial" w:cs="Arial"/>
          <w:b/>
          <w:sz w:val="22"/>
          <w:szCs w:val="22"/>
          <w:lang w:val="fr-CA"/>
        </w:rPr>
      </w:pPr>
      <w:r w:rsidRPr="00C14631">
        <w:rPr>
          <w:rFonts w:ascii="Arial" w:hAnsi="Arial" w:cs="Arial"/>
          <w:lang w:val="fr-CA"/>
        </w:rPr>
        <w:t xml:space="preserve">présenter une demande de retraite pour raisons médicales; </w:t>
      </w:r>
    </w:p>
    <w:p w:rsidR="009A1EAB" w:rsidRPr="00C14631" w:rsidRDefault="009A1EAB" w:rsidP="009A1EAB">
      <w:pPr>
        <w:pStyle w:val="ListParagraph"/>
        <w:numPr>
          <w:ilvl w:val="0"/>
          <w:numId w:val="26"/>
        </w:numPr>
        <w:rPr>
          <w:rFonts w:ascii="Arial" w:hAnsi="Arial" w:cs="Arial"/>
          <w:b/>
          <w:sz w:val="22"/>
          <w:szCs w:val="22"/>
          <w:lang w:val="fr-CA"/>
        </w:rPr>
      </w:pPr>
      <w:r w:rsidRPr="00C14631">
        <w:rPr>
          <w:rFonts w:ascii="Arial" w:hAnsi="Arial" w:cs="Arial"/>
          <w:lang w:val="fr-CA"/>
        </w:rPr>
        <w:t xml:space="preserve">démissionner. </w:t>
      </w:r>
    </w:p>
    <w:p w:rsidR="009A1EAB" w:rsidRPr="00C14631" w:rsidRDefault="009A1EAB" w:rsidP="009A1EAB">
      <w:pPr>
        <w:rPr>
          <w:rFonts w:ascii="Arial" w:hAnsi="Arial" w:cs="Arial"/>
          <w:lang w:val="fr-CA"/>
        </w:rPr>
      </w:pPr>
    </w:p>
    <w:p w:rsidR="009A1EAB" w:rsidRPr="00C14631" w:rsidRDefault="009A1EAB" w:rsidP="009A1EAB">
      <w:pPr>
        <w:rPr>
          <w:rFonts w:ascii="Arial" w:hAnsi="Arial" w:cs="Arial"/>
          <w:lang w:val="fr-CA"/>
        </w:rPr>
      </w:pPr>
      <w:r w:rsidRPr="00C14631">
        <w:rPr>
          <w:rFonts w:ascii="Arial" w:hAnsi="Arial" w:cs="Arial"/>
          <w:lang w:val="fr-CA"/>
        </w:rPr>
        <w:t>La plupart des situations de CMNP sont résolues par les options volontaires mentionnées ci</w:t>
      </w:r>
      <w:r w:rsidRPr="00C14631">
        <w:rPr>
          <w:rFonts w:ascii="Arial" w:hAnsi="Arial" w:cs="Arial"/>
          <w:lang w:val="fr-CA"/>
        </w:rPr>
        <w:noBreakHyphen/>
        <w:t>dessus. Toutefois, si un employé ne collabore pas à résoudre sa situation de CMNP, la gestion pourrait, en dernier ressort, mettre fin à l’emploi en raison de l’incapacité de travailler.</w:t>
      </w:r>
    </w:p>
    <w:p w:rsidR="009A1EAB" w:rsidRPr="00C14631" w:rsidRDefault="009A1EAB" w:rsidP="009A1EAB">
      <w:pPr>
        <w:rPr>
          <w:rFonts w:ascii="Arial" w:hAnsi="Arial" w:cs="Arial"/>
          <w:lang w:val="fr-CA"/>
        </w:rPr>
      </w:pPr>
    </w:p>
    <w:p w:rsidR="009A1EAB" w:rsidRDefault="009A1EAB" w:rsidP="009A1EAB">
      <w:pPr>
        <w:rPr>
          <w:rFonts w:ascii="Arial" w:hAnsi="Arial" w:cs="Arial"/>
          <w:lang w:val="fr-CA"/>
        </w:rPr>
      </w:pPr>
    </w:p>
    <w:p w:rsidR="00C869DD" w:rsidRDefault="00C869DD" w:rsidP="009A1EAB">
      <w:pPr>
        <w:rPr>
          <w:rFonts w:ascii="Arial" w:hAnsi="Arial" w:cs="Arial"/>
          <w:lang w:val="fr-CA"/>
        </w:rPr>
      </w:pPr>
    </w:p>
    <w:p w:rsidR="00C869DD" w:rsidRDefault="00C869DD" w:rsidP="009A1EAB">
      <w:pPr>
        <w:rPr>
          <w:rFonts w:ascii="Arial" w:hAnsi="Arial" w:cs="Arial"/>
          <w:lang w:val="fr-CA"/>
        </w:rPr>
        <w:sectPr w:rsidR="00C869DD" w:rsidSect="00C869DD">
          <w:headerReference w:type="default" r:id="rId13"/>
          <w:pgSz w:w="12240" w:h="15840"/>
          <w:pgMar w:top="1440" w:right="1080" w:bottom="1440" w:left="1080" w:header="709" w:footer="709" w:gutter="0"/>
          <w:cols w:space="708"/>
          <w:docGrid w:linePitch="360"/>
        </w:sectPr>
      </w:pPr>
    </w:p>
    <w:p w:rsidR="00C869DD" w:rsidRDefault="00C869DD" w:rsidP="00C869DD">
      <w:pPr>
        <w:outlineLvl w:val="2"/>
        <w:rPr>
          <w:rFonts w:ascii="Arial" w:hAnsi="Arial" w:cs="Arial"/>
          <w:b/>
          <w:sz w:val="28"/>
          <w:szCs w:val="28"/>
          <w:lang w:val="fr-CA"/>
        </w:rPr>
      </w:pPr>
    </w:p>
    <w:p w:rsidR="00FA1866" w:rsidRPr="003A78F1" w:rsidRDefault="00FA1866" w:rsidP="00C869DD">
      <w:pPr>
        <w:outlineLvl w:val="2"/>
        <w:rPr>
          <w:rFonts w:ascii="Arial" w:hAnsi="Arial" w:cs="Arial"/>
          <w:b/>
          <w:sz w:val="28"/>
          <w:szCs w:val="28"/>
          <w:lang w:val="fr-CA"/>
        </w:rPr>
      </w:pPr>
      <w:r w:rsidRPr="003A78F1">
        <w:rPr>
          <w:rFonts w:ascii="Arial" w:hAnsi="Arial" w:cs="Arial"/>
          <w:b/>
          <w:sz w:val="28"/>
          <w:szCs w:val="28"/>
          <w:lang w:val="fr-CA"/>
        </w:rPr>
        <w:t xml:space="preserve">ANNEXE C : EXTRAIT DE LA DIRECTIVE SUR LES CONGÉS ET MODALITÉS DE TRAVAIL SPÉCIALES, </w:t>
      </w:r>
      <w:r>
        <w:rPr>
          <w:rFonts w:ascii="Arial" w:hAnsi="Arial" w:cs="Arial"/>
          <w:b/>
          <w:sz w:val="28"/>
          <w:szCs w:val="28"/>
          <w:lang w:val="fr-CA"/>
        </w:rPr>
        <w:t xml:space="preserve">ANNEXE </w:t>
      </w:r>
      <w:r w:rsidRPr="003A78F1">
        <w:rPr>
          <w:rFonts w:ascii="Arial" w:hAnsi="Arial" w:cs="Arial"/>
          <w:b/>
          <w:sz w:val="28"/>
          <w:szCs w:val="28"/>
          <w:lang w:val="fr-CA"/>
        </w:rPr>
        <w:t xml:space="preserve">B, </w:t>
      </w:r>
      <w:r>
        <w:rPr>
          <w:rFonts w:ascii="Arial" w:hAnsi="Arial" w:cs="Arial"/>
          <w:b/>
          <w:sz w:val="28"/>
          <w:szCs w:val="28"/>
          <w:lang w:val="fr-CA"/>
        </w:rPr>
        <w:t>SECTION</w:t>
      </w:r>
      <w:r w:rsidRPr="003A78F1">
        <w:rPr>
          <w:rFonts w:ascii="Arial" w:hAnsi="Arial" w:cs="Arial"/>
          <w:b/>
          <w:sz w:val="28"/>
          <w:szCs w:val="28"/>
          <w:lang w:val="fr-CA"/>
        </w:rPr>
        <w:t xml:space="preserve"> 2</w:t>
      </w:r>
    </w:p>
    <w:p w:rsidR="00FA1866" w:rsidRDefault="00FA1866" w:rsidP="00FA1866">
      <w:pPr>
        <w:spacing w:before="240" w:after="240"/>
        <w:outlineLvl w:val="2"/>
        <w:rPr>
          <w:rFonts w:ascii="Arial" w:hAnsi="Arial" w:cs="Arial"/>
          <w:sz w:val="22"/>
          <w:szCs w:val="22"/>
          <w:lang w:val="fr-CA" w:eastAsia="en-CA"/>
        </w:rPr>
      </w:pPr>
      <w:r>
        <w:rPr>
          <w:rFonts w:ascii="Arial" w:hAnsi="Arial" w:cs="Arial"/>
          <w:sz w:val="22"/>
          <w:szCs w:val="22"/>
          <w:lang w:val="fr-CA" w:eastAsia="en-CA"/>
        </w:rPr>
        <w:t>Disponible à</w:t>
      </w:r>
      <w:r w:rsidRPr="003A78F1">
        <w:rPr>
          <w:rFonts w:ascii="Arial" w:hAnsi="Arial" w:cs="Arial"/>
          <w:sz w:val="22"/>
          <w:szCs w:val="22"/>
          <w:lang w:val="fr-CA" w:eastAsia="en-CA"/>
        </w:rPr>
        <w:t xml:space="preserve">: </w:t>
      </w:r>
      <w:hyperlink r:id="rId14" w:anchor="appB" w:history="1">
        <w:r w:rsidRPr="003A78F1">
          <w:rPr>
            <w:rStyle w:val="Hyperlink"/>
            <w:rFonts w:ascii="Arial" w:hAnsi="Arial" w:cs="Arial"/>
            <w:sz w:val="22"/>
            <w:szCs w:val="22"/>
            <w:lang w:val="fr-CA" w:eastAsia="en-CA"/>
          </w:rPr>
          <w:t>http://www.tbs-sct.gc.ca/pol/doc-fra.aspx?id=15774&amp;section=text#appB</w:t>
        </w:r>
      </w:hyperlink>
    </w:p>
    <w:p w:rsidR="00FA1866" w:rsidRPr="00DE7711" w:rsidRDefault="00FA1866" w:rsidP="00FA1866">
      <w:pPr>
        <w:spacing w:before="240" w:after="240"/>
        <w:outlineLvl w:val="2"/>
        <w:rPr>
          <w:rFonts w:ascii="Arial" w:hAnsi="Arial" w:cs="Arial"/>
          <w:sz w:val="22"/>
          <w:szCs w:val="22"/>
          <w:lang w:val="fr-CA" w:eastAsia="en-CA"/>
        </w:rPr>
      </w:pPr>
    </w:p>
    <w:p w:rsidR="00FA1866" w:rsidRPr="0000360A" w:rsidRDefault="00FA1866" w:rsidP="00FA1866">
      <w:pPr>
        <w:spacing w:before="240" w:after="240"/>
        <w:outlineLvl w:val="2"/>
        <w:rPr>
          <w:rFonts w:ascii="Arial" w:hAnsi="Arial" w:cs="Arial"/>
          <w:b/>
          <w:bCs/>
          <w:color w:val="000000"/>
          <w:szCs w:val="22"/>
          <w:lang w:val="fr-CA"/>
        </w:rPr>
      </w:pPr>
      <w:r>
        <w:rPr>
          <w:rFonts w:ascii="Arial" w:hAnsi="Arial" w:cs="Arial"/>
          <w:b/>
          <w:bCs/>
          <w:color w:val="000000"/>
          <w:szCs w:val="22"/>
          <w:lang w:val="fr-CA"/>
        </w:rPr>
        <w:t>SECRÉTARIAT DU CONSEIL DU TRÉSOR</w:t>
      </w:r>
    </w:p>
    <w:p w:rsidR="00FA1866" w:rsidRPr="0093086C" w:rsidRDefault="00FA1866" w:rsidP="00FA1866">
      <w:pPr>
        <w:keepNext/>
        <w:overflowPunct w:val="0"/>
        <w:autoSpaceDE w:val="0"/>
        <w:autoSpaceDN w:val="0"/>
        <w:adjustRightInd w:val="0"/>
        <w:spacing w:before="240" w:after="60"/>
        <w:outlineLvl w:val="1"/>
        <w:rPr>
          <w:rFonts w:ascii="Arial" w:hAnsi="Arial" w:cs="Arial"/>
          <w:b/>
          <w:bCs/>
          <w:iCs/>
          <w:szCs w:val="22"/>
          <w:lang w:val="fr-CA"/>
        </w:rPr>
      </w:pPr>
      <w:r w:rsidRPr="0093086C">
        <w:rPr>
          <w:rFonts w:ascii="Arial" w:hAnsi="Arial" w:cs="Arial"/>
          <w:b/>
          <w:bCs/>
          <w:iCs/>
          <w:szCs w:val="22"/>
          <w:lang w:val="fr-CA"/>
        </w:rPr>
        <w:t xml:space="preserve">1. Date d’entrée en vigueur </w:t>
      </w:r>
    </w:p>
    <w:p w:rsidR="00FA1866" w:rsidRPr="0000360A" w:rsidRDefault="00FA1866" w:rsidP="00FA1866">
      <w:pPr>
        <w:shd w:val="clear" w:color="auto" w:fill="FFFFFF"/>
        <w:spacing w:before="100" w:beforeAutospacing="1" w:after="100" w:afterAutospacing="1"/>
        <w:rPr>
          <w:rFonts w:ascii="Arial" w:hAnsi="Arial" w:cs="Arial"/>
          <w:b/>
          <w:bCs/>
          <w:szCs w:val="22"/>
          <w:lang w:val="fr-CA" w:eastAsia="en-CA"/>
        </w:rPr>
      </w:pPr>
      <w:r w:rsidRPr="0093086C">
        <w:rPr>
          <w:rFonts w:ascii="Arial" w:hAnsi="Arial" w:cs="Arial"/>
          <w:szCs w:val="22"/>
          <w:lang w:val="fr-CA" w:eastAsia="en-CA"/>
        </w:rPr>
        <w:t>1.1 La présente directive entre en vigueur le 1</w:t>
      </w:r>
      <w:r w:rsidRPr="0093086C">
        <w:rPr>
          <w:rFonts w:ascii="Arial" w:hAnsi="Arial" w:cs="Arial"/>
          <w:szCs w:val="22"/>
          <w:vertAlign w:val="superscript"/>
          <w:lang w:val="fr-CA" w:eastAsia="en-CA"/>
        </w:rPr>
        <w:t>er</w:t>
      </w:r>
      <w:r w:rsidRPr="0093086C">
        <w:rPr>
          <w:rFonts w:ascii="Arial" w:hAnsi="Arial" w:cs="Arial"/>
          <w:szCs w:val="22"/>
          <w:lang w:val="fr-CA" w:eastAsia="en-CA"/>
        </w:rPr>
        <w:t xml:space="preserve"> avril 2009.</w:t>
      </w:r>
    </w:p>
    <w:p w:rsidR="00FA1866" w:rsidRPr="0093086C" w:rsidRDefault="00FA1866" w:rsidP="00FA1866">
      <w:pPr>
        <w:spacing w:before="240" w:after="240"/>
        <w:outlineLvl w:val="2"/>
        <w:rPr>
          <w:rFonts w:ascii="Arial" w:hAnsi="Arial" w:cs="Arial"/>
          <w:b/>
          <w:bCs/>
          <w:color w:val="000000"/>
          <w:szCs w:val="22"/>
          <w:lang w:val="fr-CA"/>
        </w:rPr>
      </w:pPr>
      <w:r w:rsidRPr="0093086C">
        <w:rPr>
          <w:rFonts w:ascii="Arial" w:hAnsi="Arial" w:cs="Arial"/>
          <w:b/>
          <w:bCs/>
          <w:color w:val="000000"/>
          <w:szCs w:val="22"/>
          <w:lang w:val="fr-CA"/>
        </w:rPr>
        <w:t xml:space="preserve">2. Gestion des congés non payés – Situations particulières </w:t>
      </w:r>
    </w:p>
    <w:p w:rsidR="00FA1866" w:rsidRPr="0093086C" w:rsidRDefault="00FA1866" w:rsidP="00FA1866">
      <w:pPr>
        <w:spacing w:before="100" w:beforeAutospacing="1" w:after="100" w:afterAutospacing="1"/>
        <w:rPr>
          <w:rFonts w:ascii="Arial" w:hAnsi="Arial" w:cs="Arial"/>
          <w:color w:val="000000"/>
          <w:szCs w:val="22"/>
          <w:lang w:val="fr-FR" w:eastAsia="en-CA"/>
        </w:rPr>
      </w:pPr>
      <w:r w:rsidRPr="0093086C">
        <w:rPr>
          <w:rFonts w:ascii="Arial" w:hAnsi="Arial" w:cs="Arial"/>
          <w:color w:val="000000"/>
          <w:szCs w:val="22"/>
          <w:lang w:val="fr-FR" w:eastAsia="en-CA"/>
        </w:rPr>
        <w:t>2.1 La présente annexe énonce les critères que les ministères doivent observer dans les situations suivantes au chapitre des congés non payés :</w:t>
      </w:r>
    </w:p>
    <w:p w:rsidR="00FA1866" w:rsidRPr="0093086C" w:rsidRDefault="00FA1866" w:rsidP="00FA1866">
      <w:pPr>
        <w:pStyle w:val="ListParagraph"/>
        <w:numPr>
          <w:ilvl w:val="0"/>
          <w:numId w:val="13"/>
        </w:numPr>
        <w:spacing w:before="72"/>
        <w:rPr>
          <w:rFonts w:ascii="Arial" w:hAnsi="Arial" w:cs="Arial"/>
          <w:color w:val="000000"/>
          <w:szCs w:val="22"/>
          <w:lang w:val="fr-FR" w:eastAsia="en-CA"/>
        </w:rPr>
      </w:pPr>
      <w:r w:rsidRPr="0093086C">
        <w:rPr>
          <w:rFonts w:ascii="Arial" w:hAnsi="Arial" w:cs="Arial"/>
          <w:color w:val="000000"/>
          <w:szCs w:val="22"/>
          <w:lang w:val="fr-FR" w:eastAsia="en-CA"/>
        </w:rPr>
        <w:t>maladie;</w:t>
      </w:r>
    </w:p>
    <w:p w:rsidR="00FA1866" w:rsidRPr="0093086C" w:rsidRDefault="00FA1866" w:rsidP="00FA1866">
      <w:pPr>
        <w:pStyle w:val="ListParagraph"/>
        <w:numPr>
          <w:ilvl w:val="0"/>
          <w:numId w:val="13"/>
        </w:numPr>
        <w:spacing w:before="72"/>
        <w:rPr>
          <w:rFonts w:ascii="Arial" w:hAnsi="Arial" w:cs="Arial"/>
          <w:color w:val="000000"/>
          <w:szCs w:val="22"/>
          <w:lang w:val="fr-FR" w:eastAsia="en-CA"/>
        </w:rPr>
      </w:pPr>
      <w:r w:rsidRPr="0093086C">
        <w:rPr>
          <w:rFonts w:ascii="Arial" w:hAnsi="Arial" w:cs="Arial"/>
          <w:color w:val="000000"/>
          <w:szCs w:val="22"/>
          <w:lang w:val="fr-FR" w:eastAsia="en-CA"/>
        </w:rPr>
        <w:t>blessure survenue au travail;</w:t>
      </w:r>
    </w:p>
    <w:p w:rsidR="00FA1866" w:rsidRPr="0093086C" w:rsidRDefault="00FA1866" w:rsidP="00FA1866">
      <w:pPr>
        <w:pStyle w:val="ListParagraph"/>
        <w:numPr>
          <w:ilvl w:val="0"/>
          <w:numId w:val="13"/>
        </w:numPr>
        <w:spacing w:before="72"/>
        <w:rPr>
          <w:rFonts w:ascii="Arial" w:hAnsi="Arial" w:cs="Arial"/>
          <w:color w:val="000000"/>
          <w:szCs w:val="22"/>
          <w:lang w:val="fr-FR" w:eastAsia="en-CA"/>
        </w:rPr>
      </w:pPr>
      <w:r w:rsidRPr="0093086C">
        <w:rPr>
          <w:rFonts w:ascii="Arial" w:hAnsi="Arial" w:cs="Arial"/>
          <w:color w:val="000000"/>
          <w:szCs w:val="22"/>
          <w:lang w:val="fr-FR" w:eastAsia="en-CA"/>
        </w:rPr>
        <w:t>emploi dans le cabinet d'un ministre, d'un ministre d'état, d'un secrétaire d'état ou d'un député;</w:t>
      </w:r>
    </w:p>
    <w:p w:rsidR="00FA1866" w:rsidRPr="0093086C" w:rsidRDefault="00FA1866" w:rsidP="00FA1866">
      <w:pPr>
        <w:pStyle w:val="ListParagraph"/>
        <w:numPr>
          <w:ilvl w:val="0"/>
          <w:numId w:val="13"/>
        </w:numPr>
        <w:spacing w:before="72"/>
        <w:rPr>
          <w:rFonts w:ascii="Arial" w:hAnsi="Arial" w:cs="Arial"/>
          <w:color w:val="000000"/>
          <w:szCs w:val="22"/>
          <w:lang w:val="fr-FR" w:eastAsia="en-CA"/>
        </w:rPr>
      </w:pPr>
      <w:r w:rsidRPr="0093086C">
        <w:rPr>
          <w:rFonts w:ascii="Arial" w:hAnsi="Arial" w:cs="Arial"/>
          <w:color w:val="000000"/>
          <w:szCs w:val="22"/>
          <w:lang w:val="fr-FR" w:eastAsia="en-CA"/>
        </w:rPr>
        <w:t xml:space="preserve">personne se portant ou devenant candidate à des élections fédérales, provinciales, territoriales ou municipales conformément à la partie 7 de la </w:t>
      </w:r>
      <w:r w:rsidRPr="0093086C">
        <w:rPr>
          <w:rFonts w:ascii="Arial" w:hAnsi="Arial" w:cs="Arial"/>
          <w:iCs/>
          <w:color w:val="000000"/>
          <w:szCs w:val="22"/>
          <w:lang w:val="fr-FR" w:eastAsia="en-CA"/>
        </w:rPr>
        <w:t>Loi sur l'emploi dans la fonction publique</w:t>
      </w:r>
      <w:r w:rsidRPr="0093086C">
        <w:rPr>
          <w:rFonts w:ascii="Arial" w:hAnsi="Arial" w:cs="Arial"/>
          <w:color w:val="000000"/>
          <w:szCs w:val="22"/>
          <w:lang w:val="fr-FR" w:eastAsia="en-CA"/>
        </w:rPr>
        <w:t>;</w:t>
      </w:r>
    </w:p>
    <w:p w:rsidR="00FA1866" w:rsidRPr="00DE7711" w:rsidRDefault="00FA1866" w:rsidP="00FA1866">
      <w:pPr>
        <w:pStyle w:val="ListParagraph"/>
        <w:numPr>
          <w:ilvl w:val="0"/>
          <w:numId w:val="13"/>
        </w:numPr>
        <w:spacing w:before="72"/>
        <w:rPr>
          <w:rFonts w:ascii="Arial" w:hAnsi="Arial" w:cs="Arial"/>
          <w:color w:val="000000"/>
          <w:szCs w:val="22"/>
          <w:lang w:val="fr-FR" w:eastAsia="en-CA"/>
        </w:rPr>
      </w:pPr>
      <w:r w:rsidRPr="0093086C">
        <w:rPr>
          <w:rFonts w:ascii="Arial" w:hAnsi="Arial" w:cs="Arial"/>
          <w:color w:val="000000"/>
          <w:szCs w:val="22"/>
          <w:lang w:val="fr-FR" w:eastAsia="en-CA"/>
        </w:rPr>
        <w:t>personne servant dans la Réserve des Forces canadiennes.</w:t>
      </w:r>
    </w:p>
    <w:p w:rsidR="00FA1866" w:rsidRPr="0093086C" w:rsidRDefault="00FA1866" w:rsidP="00FA1866">
      <w:pPr>
        <w:shd w:val="clear" w:color="auto" w:fill="FFFFFF"/>
        <w:spacing w:before="100" w:beforeAutospacing="1" w:after="100" w:afterAutospacing="1"/>
        <w:rPr>
          <w:rFonts w:ascii="Arial" w:hAnsi="Arial" w:cs="Arial"/>
          <w:b/>
          <w:color w:val="000000"/>
          <w:szCs w:val="22"/>
          <w:lang w:val="fr-CA"/>
        </w:rPr>
      </w:pPr>
      <w:r w:rsidRPr="0093086C">
        <w:rPr>
          <w:rFonts w:ascii="Arial" w:hAnsi="Arial" w:cs="Arial"/>
          <w:b/>
          <w:color w:val="000000"/>
          <w:szCs w:val="22"/>
          <w:lang w:val="fr-CA"/>
        </w:rPr>
        <w:t>2.2 Maladie ou blessure survenue au travail</w:t>
      </w:r>
    </w:p>
    <w:p w:rsidR="00FA1866" w:rsidRPr="0093086C" w:rsidRDefault="00FA1866" w:rsidP="00FA1866">
      <w:pPr>
        <w:spacing w:before="100" w:beforeAutospacing="1" w:after="100" w:afterAutospacing="1"/>
        <w:rPr>
          <w:rFonts w:ascii="Arial" w:hAnsi="Arial" w:cs="Arial"/>
          <w:color w:val="000000"/>
          <w:szCs w:val="22"/>
          <w:lang w:val="fr-FR" w:eastAsia="en-CA"/>
        </w:rPr>
      </w:pPr>
      <w:r w:rsidRPr="0093086C">
        <w:rPr>
          <w:rFonts w:ascii="Arial" w:hAnsi="Arial" w:cs="Arial"/>
          <w:color w:val="000000"/>
          <w:szCs w:val="22"/>
          <w:lang w:val="fr-FR" w:eastAsia="en-CA"/>
        </w:rPr>
        <w:t xml:space="preserve">La personne ayant le pouvoir délégué requis doit envisager d'accorder un congé non payé à la personne nommée à l'administration publique centrale qui ne peut travailler pour cause de blessure ou de maladie survenue au travail et qui a épuisé ses crédits de congé de maladie ou de congé d'accident du travail. </w:t>
      </w:r>
    </w:p>
    <w:p w:rsidR="00FA1866" w:rsidRPr="0093086C" w:rsidRDefault="00FA1866" w:rsidP="00FA1866">
      <w:pPr>
        <w:spacing w:before="100" w:beforeAutospacing="1" w:after="100" w:afterAutospacing="1"/>
        <w:rPr>
          <w:rFonts w:ascii="Arial" w:hAnsi="Arial" w:cs="Arial"/>
          <w:color w:val="000000"/>
          <w:szCs w:val="22"/>
          <w:lang w:val="fr-FR" w:eastAsia="en-CA"/>
        </w:rPr>
      </w:pPr>
      <w:r w:rsidRPr="0093086C">
        <w:rPr>
          <w:rFonts w:ascii="Arial" w:hAnsi="Arial" w:cs="Arial"/>
          <w:color w:val="000000"/>
          <w:szCs w:val="22"/>
          <w:lang w:val="fr-FR" w:eastAsia="en-CA"/>
        </w:rPr>
        <w:t>À des fins relatives à l'administration et aux avantages sociaux seulement, ce type de congé constitue un congé de maladie non payé et est enregistré à ce titre.</w:t>
      </w:r>
    </w:p>
    <w:p w:rsidR="00FA1866" w:rsidRPr="0093086C" w:rsidRDefault="00FA1866" w:rsidP="00FA1866">
      <w:pPr>
        <w:rPr>
          <w:rFonts w:ascii="Arial" w:hAnsi="Arial" w:cs="Arial"/>
          <w:color w:val="000000"/>
          <w:szCs w:val="22"/>
          <w:lang w:val="fr-FR" w:eastAsia="en-CA"/>
        </w:rPr>
      </w:pPr>
      <w:r w:rsidRPr="0093086C">
        <w:rPr>
          <w:rFonts w:ascii="Arial" w:hAnsi="Arial" w:cs="Arial"/>
          <w:color w:val="000000"/>
          <w:szCs w:val="22"/>
          <w:lang w:val="fr-FR" w:eastAsia="en-CA"/>
        </w:rPr>
        <w:t xml:space="preserve">S'il est clair que la personne ne sera pas en mesure de retourner au travail dans un avenir prévisible, la personne ayant le pouvoir délégué doit envisager d'accorder un congé non payé d'une durée suffisante pour permettre à cette personne de prendre les dispositions nécessaires en prévision de sa cessation d'emploi de l'administration publique centrale pour raisons médicales. </w:t>
      </w:r>
    </w:p>
    <w:p w:rsidR="00FA1866" w:rsidRDefault="00FA1866" w:rsidP="00FA1866">
      <w:pPr>
        <w:rPr>
          <w:rFonts w:ascii="Arial" w:hAnsi="Arial" w:cs="Arial"/>
          <w:color w:val="000000"/>
          <w:szCs w:val="22"/>
          <w:lang w:val="fr-FR" w:eastAsia="en-CA"/>
        </w:rPr>
      </w:pPr>
      <w:r w:rsidRPr="0093086C">
        <w:rPr>
          <w:rFonts w:ascii="Arial" w:hAnsi="Arial" w:cs="Arial"/>
          <w:color w:val="000000"/>
          <w:szCs w:val="22"/>
          <w:lang w:val="fr-FR" w:eastAsia="en-CA"/>
        </w:rPr>
        <w:t xml:space="preserve">Si la personne ayant le pouvoir délégué est convaincue qu'il y a de fortes chances que la personne retourne au travail dans un délai raisonnable (dont la durée variera selon les </w:t>
      </w:r>
      <w:r w:rsidRPr="0093086C">
        <w:rPr>
          <w:rFonts w:ascii="Arial" w:hAnsi="Arial" w:cs="Arial"/>
          <w:color w:val="000000"/>
          <w:szCs w:val="22"/>
          <w:lang w:val="fr-FR" w:eastAsia="en-CA"/>
        </w:rPr>
        <w:lastRenderedPageBreak/>
        <w:t>circonstances), un congé non payé peut être considéré afin qu'il n'y ait pas d'interruption d'emploi. Les modalités applicables à la période de congé non payé doivent être suffisamment souples pour permettre à la personne ayant le pouvoir délégué de tenir compte des besoins d'une personne ayant des problèmes particuliers de réadaptation, y compris des mesures de recyclage.</w:t>
      </w:r>
    </w:p>
    <w:p w:rsidR="00FA1866" w:rsidRPr="0093086C" w:rsidRDefault="00FA1866" w:rsidP="00FA1866">
      <w:pPr>
        <w:rPr>
          <w:rFonts w:ascii="Arial" w:hAnsi="Arial" w:cs="Arial"/>
          <w:color w:val="000000"/>
          <w:szCs w:val="22"/>
          <w:lang w:val="fr-FR" w:eastAsia="en-CA"/>
        </w:rPr>
      </w:pPr>
    </w:p>
    <w:p w:rsidR="00FA1866" w:rsidRPr="0093086C" w:rsidRDefault="00FA1866" w:rsidP="00FA1866">
      <w:pPr>
        <w:rPr>
          <w:rFonts w:ascii="Arial" w:hAnsi="Arial" w:cs="Arial"/>
          <w:color w:val="000000"/>
          <w:szCs w:val="22"/>
          <w:lang w:val="fr-FR" w:eastAsia="en-CA"/>
        </w:rPr>
      </w:pPr>
      <w:r w:rsidRPr="0093086C">
        <w:rPr>
          <w:rFonts w:ascii="Arial" w:hAnsi="Arial" w:cs="Arial"/>
          <w:color w:val="000000"/>
          <w:szCs w:val="22"/>
          <w:lang w:val="fr-FR" w:eastAsia="en-CA"/>
        </w:rPr>
        <w:t>La personne ayant le pouvoir délégué doit réexaminer chaque cas périodiquement afin de s'assurer que le congé non payé accordé pour maladie ou blessure survenue au travail n'est pas prolongé sans raisons médicales valables. Les cas de congé non payé doivent être réglés dans les deux ans qui suivent la date du début du congé, quoique chaque cas doit être évalué sous réserve de ses circonstances particulières.</w:t>
      </w:r>
    </w:p>
    <w:p w:rsidR="00FA1866" w:rsidRPr="0093086C" w:rsidRDefault="00FA1866" w:rsidP="00FA1866">
      <w:pPr>
        <w:spacing w:before="100" w:beforeAutospacing="1" w:after="100" w:afterAutospacing="1"/>
        <w:rPr>
          <w:rFonts w:ascii="Arial" w:hAnsi="Arial" w:cs="Arial"/>
          <w:color w:val="000000"/>
          <w:szCs w:val="22"/>
          <w:lang w:val="fr-FR" w:eastAsia="en-CA"/>
        </w:rPr>
      </w:pPr>
      <w:r w:rsidRPr="0093086C">
        <w:rPr>
          <w:rFonts w:ascii="Arial" w:hAnsi="Arial" w:cs="Arial"/>
          <w:color w:val="000000"/>
          <w:szCs w:val="22"/>
          <w:lang w:val="fr-FR" w:eastAsia="en-CA"/>
        </w:rPr>
        <w:t>Le congé non payé accordé pour maladie ou blessure survenue au travail se termine lorsque la personne :</w:t>
      </w:r>
    </w:p>
    <w:p w:rsidR="00FA1866" w:rsidRPr="0093086C" w:rsidRDefault="00FA1866" w:rsidP="00FA1866">
      <w:pPr>
        <w:numPr>
          <w:ilvl w:val="0"/>
          <w:numId w:val="15"/>
        </w:numPr>
        <w:tabs>
          <w:tab w:val="clear" w:pos="720"/>
        </w:tabs>
        <w:spacing w:before="72"/>
        <w:rPr>
          <w:rFonts w:ascii="Arial" w:hAnsi="Arial" w:cs="Arial"/>
          <w:color w:val="000000"/>
          <w:szCs w:val="22"/>
          <w:lang w:val="fr-FR" w:eastAsia="en-CA"/>
        </w:rPr>
      </w:pPr>
      <w:r w:rsidRPr="0093086C">
        <w:rPr>
          <w:rFonts w:ascii="Arial" w:hAnsi="Arial" w:cs="Arial"/>
          <w:color w:val="000000"/>
          <w:szCs w:val="22"/>
          <w:lang w:val="fr-FR" w:eastAsia="en-CA"/>
        </w:rPr>
        <w:t>retourne au travail;</w:t>
      </w:r>
    </w:p>
    <w:p w:rsidR="00FA1866" w:rsidRPr="0093086C" w:rsidRDefault="00FA1866" w:rsidP="00FA1866">
      <w:pPr>
        <w:numPr>
          <w:ilvl w:val="0"/>
          <w:numId w:val="15"/>
        </w:numPr>
        <w:tabs>
          <w:tab w:val="clear" w:pos="720"/>
        </w:tabs>
        <w:spacing w:before="72"/>
        <w:rPr>
          <w:rFonts w:ascii="Arial" w:hAnsi="Arial" w:cs="Arial"/>
          <w:color w:val="000000"/>
          <w:szCs w:val="22"/>
          <w:lang w:val="fr-FR" w:eastAsia="en-CA"/>
        </w:rPr>
      </w:pPr>
      <w:r w:rsidRPr="0093086C">
        <w:rPr>
          <w:rFonts w:ascii="Arial" w:hAnsi="Arial" w:cs="Arial"/>
          <w:color w:val="000000"/>
          <w:szCs w:val="22"/>
          <w:lang w:val="fr-FR" w:eastAsia="en-CA"/>
        </w:rPr>
        <w:t>démissionne ou prend sa retraite pour des raisons médicales;</w:t>
      </w:r>
    </w:p>
    <w:p w:rsidR="00FA1866" w:rsidRPr="0093086C" w:rsidRDefault="00FA1866" w:rsidP="00FA1866">
      <w:pPr>
        <w:numPr>
          <w:ilvl w:val="0"/>
          <w:numId w:val="15"/>
        </w:numPr>
        <w:tabs>
          <w:tab w:val="clear" w:pos="720"/>
        </w:tabs>
        <w:spacing w:before="72"/>
        <w:rPr>
          <w:rFonts w:ascii="Arial" w:hAnsi="Arial" w:cs="Arial"/>
          <w:color w:val="000000"/>
          <w:szCs w:val="22"/>
          <w:lang w:val="fr-FR" w:eastAsia="en-CA"/>
        </w:rPr>
      </w:pPr>
      <w:r w:rsidRPr="0093086C">
        <w:rPr>
          <w:rFonts w:ascii="Arial" w:hAnsi="Arial" w:cs="Arial"/>
          <w:color w:val="000000"/>
          <w:szCs w:val="22"/>
          <w:lang w:val="fr-FR" w:eastAsia="en-CA"/>
        </w:rPr>
        <w:t xml:space="preserve">perd sa qualité de fonctionnaire aux termes de l'article 42 de la </w:t>
      </w:r>
      <w:r w:rsidRPr="0093086C">
        <w:rPr>
          <w:rFonts w:ascii="Arial" w:hAnsi="Arial" w:cs="Arial"/>
          <w:iCs/>
          <w:color w:val="000000"/>
          <w:szCs w:val="22"/>
          <w:lang w:val="fr-FR" w:eastAsia="en-CA"/>
        </w:rPr>
        <w:t>Loi sur l'emploi dans la fonction publique</w:t>
      </w:r>
      <w:r w:rsidRPr="0093086C">
        <w:rPr>
          <w:rFonts w:ascii="Arial" w:hAnsi="Arial" w:cs="Arial"/>
          <w:color w:val="000000"/>
          <w:szCs w:val="22"/>
          <w:lang w:val="fr-FR" w:eastAsia="en-CA"/>
        </w:rPr>
        <w:t>;</w:t>
      </w:r>
    </w:p>
    <w:p w:rsidR="00FA1866" w:rsidRPr="0093086C" w:rsidRDefault="00FA1866" w:rsidP="00FA1866">
      <w:pPr>
        <w:numPr>
          <w:ilvl w:val="0"/>
          <w:numId w:val="15"/>
        </w:numPr>
        <w:tabs>
          <w:tab w:val="clear" w:pos="720"/>
        </w:tabs>
        <w:spacing w:before="72"/>
        <w:rPr>
          <w:rFonts w:ascii="Arial" w:hAnsi="Arial" w:cs="Arial"/>
          <w:color w:val="000000"/>
          <w:szCs w:val="22"/>
          <w:lang w:val="fr-FR" w:eastAsia="en-CA"/>
        </w:rPr>
      </w:pPr>
      <w:r w:rsidRPr="0093086C">
        <w:rPr>
          <w:rFonts w:ascii="Arial" w:hAnsi="Arial" w:cs="Arial"/>
          <w:color w:val="000000"/>
          <w:szCs w:val="22"/>
          <w:lang w:val="fr-FR" w:eastAsia="en-CA"/>
        </w:rPr>
        <w:t xml:space="preserve">est licenciée pour des raisons autres qu'un manquement à la discipline, conformément à la </w:t>
      </w:r>
      <w:r w:rsidRPr="0093086C">
        <w:rPr>
          <w:rFonts w:ascii="Arial" w:hAnsi="Arial" w:cs="Arial"/>
          <w:iCs/>
          <w:color w:val="000000"/>
          <w:szCs w:val="22"/>
          <w:lang w:val="fr-FR" w:eastAsia="en-CA"/>
        </w:rPr>
        <w:t>Loi sur la gestion des finances publiques</w:t>
      </w:r>
      <w:r w:rsidRPr="0093086C">
        <w:rPr>
          <w:rFonts w:ascii="Arial" w:hAnsi="Arial" w:cs="Arial"/>
          <w:color w:val="000000"/>
          <w:szCs w:val="22"/>
          <w:lang w:val="fr-FR" w:eastAsia="en-CA"/>
        </w:rPr>
        <w:t>.</w:t>
      </w:r>
    </w:p>
    <w:p w:rsidR="00C869DD" w:rsidRDefault="00C869DD" w:rsidP="00C869DD">
      <w:pPr>
        <w:spacing w:after="120"/>
        <w:ind w:left="1071" w:hanging="357"/>
        <w:rPr>
          <w:rFonts w:ascii="Arial" w:hAnsi="Arial" w:cs="Arial"/>
          <w:b/>
          <w:sz w:val="26"/>
          <w:szCs w:val="26"/>
          <w:lang w:val="fr-CA"/>
        </w:rPr>
        <w:sectPr w:rsidR="00C869DD" w:rsidSect="00C869DD">
          <w:pgSz w:w="12240" w:h="15840"/>
          <w:pgMar w:top="1440" w:right="1080" w:bottom="1440" w:left="1080" w:header="709" w:footer="709" w:gutter="0"/>
          <w:cols w:space="708"/>
          <w:docGrid w:linePitch="360"/>
        </w:sectPr>
      </w:pPr>
    </w:p>
    <w:p w:rsidR="00ED5117" w:rsidRPr="00ED5117" w:rsidRDefault="00ED5117" w:rsidP="00C869DD">
      <w:pPr>
        <w:spacing w:after="120"/>
        <w:rPr>
          <w:rFonts w:ascii="Arial" w:hAnsi="Arial" w:cs="Arial"/>
          <w:b/>
          <w:sz w:val="26"/>
          <w:szCs w:val="26"/>
          <w:lang w:val="fr-CA"/>
        </w:rPr>
      </w:pPr>
      <w:r w:rsidRPr="00ED5117">
        <w:rPr>
          <w:rFonts w:ascii="Arial" w:hAnsi="Arial" w:cs="Arial"/>
          <w:b/>
          <w:sz w:val="26"/>
          <w:szCs w:val="26"/>
          <w:lang w:val="fr-CA"/>
        </w:rPr>
        <w:lastRenderedPageBreak/>
        <w:t>ANNEXE D</w:t>
      </w:r>
      <w:r w:rsidR="00130CDD">
        <w:rPr>
          <w:rFonts w:ascii="Arial" w:hAnsi="Arial" w:cs="Arial"/>
          <w:b/>
          <w:sz w:val="26"/>
          <w:szCs w:val="26"/>
          <w:lang w:val="fr-CA"/>
        </w:rPr>
        <w:t> :</w:t>
      </w:r>
      <w:r w:rsidRPr="00ED5117">
        <w:rPr>
          <w:rFonts w:ascii="Arial" w:hAnsi="Arial" w:cs="Arial"/>
          <w:b/>
          <w:sz w:val="26"/>
          <w:szCs w:val="26"/>
          <w:lang w:val="fr-CA"/>
        </w:rPr>
        <w:t xml:space="preserve"> RENSEIGNEMENTS SUR LE PROGRAMME D’AIDE AUX EMPLOYÉS</w:t>
      </w:r>
    </w:p>
    <w:p w:rsidR="00ED5117" w:rsidRDefault="00ED5117" w:rsidP="00ED5117">
      <w:pPr>
        <w:overflowPunct w:val="0"/>
        <w:autoSpaceDE w:val="0"/>
        <w:autoSpaceDN w:val="0"/>
        <w:adjustRightInd w:val="0"/>
        <w:rPr>
          <w:rFonts w:ascii="Arial" w:hAnsi="Arial" w:cs="Arial"/>
        </w:rPr>
      </w:pPr>
      <w:r>
        <w:rPr>
          <w:rFonts w:ascii="Arial" w:hAnsi="Arial" w:cs="Arial"/>
          <w:noProof/>
          <w:lang w:val="en-CA" w:eastAsia="en-CA"/>
        </w:rPr>
        <w:drawing>
          <wp:inline distT="0" distB="0" distL="0" distR="0" wp14:anchorId="4240F41C" wp14:editId="50E1C118">
            <wp:extent cx="6271767" cy="8261405"/>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71852" cy="8261517"/>
                    </a:xfrm>
                    <a:prstGeom prst="rect">
                      <a:avLst/>
                    </a:prstGeom>
                    <a:noFill/>
                    <a:ln>
                      <a:noFill/>
                    </a:ln>
                  </pic:spPr>
                </pic:pic>
              </a:graphicData>
            </a:graphic>
          </wp:inline>
        </w:drawing>
      </w:r>
    </w:p>
    <w:p w:rsidR="00ED5117" w:rsidRDefault="00ED5117" w:rsidP="00ED5117">
      <w:pPr>
        <w:rPr>
          <w:rFonts w:ascii="Arial" w:hAnsi="Arial" w:cs="Arial"/>
        </w:rPr>
      </w:pPr>
      <w:r>
        <w:rPr>
          <w:rFonts w:ascii="Arial" w:hAnsi="Arial" w:cs="Arial"/>
          <w:noProof/>
          <w:lang w:val="en-CA" w:eastAsia="en-CA"/>
        </w:rPr>
        <w:lastRenderedPageBreak/>
        <w:drawing>
          <wp:inline distT="0" distB="0" distL="0" distR="0" wp14:anchorId="7FB99746" wp14:editId="0DED454E">
            <wp:extent cx="6321287" cy="8706678"/>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29873" cy="8718504"/>
                    </a:xfrm>
                    <a:prstGeom prst="rect">
                      <a:avLst/>
                    </a:prstGeom>
                    <a:noFill/>
                    <a:ln>
                      <a:noFill/>
                    </a:ln>
                  </pic:spPr>
                </pic:pic>
              </a:graphicData>
            </a:graphic>
          </wp:inline>
        </w:drawing>
      </w:r>
    </w:p>
    <w:p w:rsidR="00271DCA" w:rsidRPr="003A78F1" w:rsidRDefault="00D5746F" w:rsidP="0011257B">
      <w:pPr>
        <w:rPr>
          <w:rFonts w:ascii="Arial" w:hAnsi="Arial" w:cs="Arial"/>
          <w:sz w:val="22"/>
          <w:szCs w:val="22"/>
          <w:lang w:val="en-CA"/>
        </w:rPr>
      </w:pPr>
    </w:p>
    <w:sectPr w:rsidR="00271DCA" w:rsidRPr="003A78F1" w:rsidSect="00C869DD">
      <w:headerReference w:type="default" r:id="rId17"/>
      <w:pgSz w:w="12240" w:h="15840"/>
      <w:pgMar w:top="720" w:right="720" w:bottom="720" w:left="720"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57B" w:rsidRDefault="0011257B" w:rsidP="0011257B">
      <w:r>
        <w:separator/>
      </w:r>
    </w:p>
  </w:endnote>
  <w:endnote w:type="continuationSeparator" w:id="0">
    <w:p w:rsidR="0011257B" w:rsidRDefault="0011257B" w:rsidP="0011257B">
      <w:r>
        <w:continuationSeparator/>
      </w:r>
    </w:p>
  </w:endnote>
  <w:endnote w:id="1">
    <w:p w:rsidR="00C869DD" w:rsidRPr="00C869DD" w:rsidRDefault="00C869DD">
      <w:pPr>
        <w:pStyle w:val="EndnoteText"/>
        <w:rPr>
          <w:lang w:val="fr-CA"/>
        </w:rPr>
      </w:pPr>
      <w:r>
        <w:rPr>
          <w:rStyle w:val="EndnoteReference"/>
        </w:rPr>
        <w:endnoteRef/>
      </w:r>
      <w:r w:rsidRPr="00C869DD">
        <w:rPr>
          <w:lang w:val="fr-CA"/>
        </w:rPr>
        <w:t xml:space="preserve"> </w:t>
      </w:r>
      <w:r w:rsidRPr="00391F38">
        <w:rPr>
          <w:rFonts w:ascii="Arial" w:hAnsi="Arial" w:cs="Arial"/>
          <w:lang w:val="fr-CA"/>
        </w:rPr>
        <w:t>Un médecin spécialiste ou une infirmière praticienne peut aussi remplir le Formulaire de justification du congé de maladie.</w:t>
      </w:r>
    </w:p>
  </w:endnote>
  <w:endnote w:id="2">
    <w:p w:rsidR="00C869DD" w:rsidRPr="00C869DD" w:rsidRDefault="00C869DD">
      <w:pPr>
        <w:pStyle w:val="EndnoteText"/>
        <w:rPr>
          <w:lang w:val="fr-CA"/>
        </w:rPr>
      </w:pPr>
      <w:r>
        <w:rPr>
          <w:rStyle w:val="EndnoteReference"/>
        </w:rPr>
        <w:endnoteRef/>
      </w:r>
      <w:r w:rsidRPr="00C869DD">
        <w:rPr>
          <w:lang w:val="fr-CA"/>
        </w:rPr>
        <w:t xml:space="preserve"> </w:t>
      </w:r>
      <w:r w:rsidRPr="00C14631">
        <w:rPr>
          <w:rFonts w:ascii="Arial" w:hAnsi="Arial" w:cs="Arial"/>
          <w:lang w:val="fr-CA"/>
        </w:rPr>
        <w:t>Veuillez noter qu’il s’agit des circonstances habituelles pouvant</w:t>
      </w:r>
      <w:r w:rsidRPr="005A25A0">
        <w:rPr>
          <w:rFonts w:ascii="Arial" w:hAnsi="Arial" w:cs="Arial"/>
          <w:lang w:val="fr-CA"/>
        </w:rPr>
        <w:t xml:space="preserve"> nécessiter que ce protocole soit mis en place. </w:t>
      </w:r>
      <w:r>
        <w:rPr>
          <w:rFonts w:ascii="Arial" w:hAnsi="Arial" w:cs="Arial"/>
          <w:lang w:val="fr-CA"/>
        </w:rPr>
        <w:t>Toutefois, d’autres circonstances pourraient nécessiter de telles procédures. Selon la nature de ces circonstances, les options énumérées pourraient ne pas toutes être applicables.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57B" w:rsidRDefault="0011257B" w:rsidP="0011257B">
      <w:r>
        <w:separator/>
      </w:r>
    </w:p>
  </w:footnote>
  <w:footnote w:type="continuationSeparator" w:id="0">
    <w:p w:rsidR="0011257B" w:rsidRDefault="0011257B" w:rsidP="00112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9DD" w:rsidRDefault="00C869DD">
    <w:pPr>
      <w:pStyle w:val="Header"/>
    </w:pPr>
    <w:r>
      <w:rPr>
        <w:noProof/>
        <w:lang w:val="en-CA" w:eastAsia="en-CA"/>
      </w:rPr>
      <w:drawing>
        <wp:inline distT="0" distB="0" distL="0" distR="0" wp14:anchorId="784606DE" wp14:editId="31826E95">
          <wp:extent cx="4189532" cy="381000"/>
          <wp:effectExtent l="0" t="0" r="1905" b="0"/>
          <wp:docPr id="1" name="Image 1" descr="ed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21892" cy="38394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9DD" w:rsidRDefault="00C86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2E11620"/>
    <w:multiLevelType w:val="hybridMultilevel"/>
    <w:tmpl w:val="159C88E0"/>
    <w:lvl w:ilvl="0" w:tplc="D13A26A0">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8C4A8F"/>
    <w:multiLevelType w:val="hybridMultilevel"/>
    <w:tmpl w:val="28D6F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CE2629"/>
    <w:multiLevelType w:val="multilevel"/>
    <w:tmpl w:val="67CA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4570B"/>
    <w:multiLevelType w:val="multilevel"/>
    <w:tmpl w:val="ECAE5656"/>
    <w:lvl w:ilvl="0">
      <w:start w:val="1"/>
      <w:numFmt w:val="bullet"/>
      <w:lvlText w:val=""/>
      <w:lvlPicBulletId w:val="1"/>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DD1C54"/>
    <w:multiLevelType w:val="multilevel"/>
    <w:tmpl w:val="EAC077FA"/>
    <w:lvl w:ilvl="0">
      <w:start w:val="1"/>
      <w:numFmt w:val="bullet"/>
      <w:lvlText w:val=""/>
      <w:lvlPicBulletId w:val="5"/>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06B14"/>
    <w:multiLevelType w:val="hybridMultilevel"/>
    <w:tmpl w:val="389891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2882F91"/>
    <w:multiLevelType w:val="hybridMultilevel"/>
    <w:tmpl w:val="266A2FA2"/>
    <w:lvl w:ilvl="0" w:tplc="D13A26A0">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3633B19"/>
    <w:multiLevelType w:val="hybridMultilevel"/>
    <w:tmpl w:val="0DC6C5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256010AA"/>
    <w:multiLevelType w:val="hybridMultilevel"/>
    <w:tmpl w:val="709817DC"/>
    <w:lvl w:ilvl="0" w:tplc="AC78FDA6">
      <w:numFmt w:val="bullet"/>
      <w:lvlText w:val=""/>
      <w:lvlJc w:val="left"/>
      <w:pPr>
        <w:tabs>
          <w:tab w:val="num" w:pos="480"/>
        </w:tabs>
        <w:ind w:left="480" w:hanging="360"/>
      </w:pPr>
      <w:rPr>
        <w:rFonts w:ascii="Wingdings" w:eastAsia="Times New Roman" w:hAnsi="Wingdings" w:cs="Arial" w:hint="default"/>
        <w:b/>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228549C"/>
    <w:multiLevelType w:val="hybridMultilevel"/>
    <w:tmpl w:val="33E439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6242F5B"/>
    <w:multiLevelType w:val="hybridMultilevel"/>
    <w:tmpl w:val="FCF6FA28"/>
    <w:lvl w:ilvl="0" w:tplc="10090001">
      <w:start w:val="1"/>
      <w:numFmt w:val="bullet"/>
      <w:lvlText w:val=""/>
      <w:lvlJc w:val="left"/>
      <w:pPr>
        <w:tabs>
          <w:tab w:val="num" w:pos="3196"/>
        </w:tabs>
        <w:ind w:left="3196"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E9677C"/>
    <w:multiLevelType w:val="hybridMultilevel"/>
    <w:tmpl w:val="8FDA3A06"/>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54368E9"/>
    <w:multiLevelType w:val="multilevel"/>
    <w:tmpl w:val="6256DA52"/>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7F96F8B"/>
    <w:multiLevelType w:val="hybridMultilevel"/>
    <w:tmpl w:val="0492B5BC"/>
    <w:lvl w:ilvl="0" w:tplc="8276745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AD5E60"/>
    <w:multiLevelType w:val="hybridMultilevel"/>
    <w:tmpl w:val="96304BD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529B5AF1"/>
    <w:multiLevelType w:val="hybridMultilevel"/>
    <w:tmpl w:val="2972729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539425C4"/>
    <w:multiLevelType w:val="hybridMultilevel"/>
    <w:tmpl w:val="2D9C1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96A739D"/>
    <w:multiLevelType w:val="hybridMultilevel"/>
    <w:tmpl w:val="5A7EFD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9F97494"/>
    <w:multiLevelType w:val="hybridMultilevel"/>
    <w:tmpl w:val="2AF2ED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C1A2CE6"/>
    <w:multiLevelType w:val="hybridMultilevel"/>
    <w:tmpl w:val="44C49E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CBB4874"/>
    <w:multiLevelType w:val="hybridMultilevel"/>
    <w:tmpl w:val="783044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EB21264"/>
    <w:multiLevelType w:val="hybridMultilevel"/>
    <w:tmpl w:val="74D474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0E32972"/>
    <w:multiLevelType w:val="hybridMultilevel"/>
    <w:tmpl w:val="6B0285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2F21827"/>
    <w:multiLevelType w:val="hybridMultilevel"/>
    <w:tmpl w:val="854EA79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4" w15:restartNumberingAfterBreak="0">
    <w:nsid w:val="677C46CA"/>
    <w:multiLevelType w:val="hybridMultilevel"/>
    <w:tmpl w:val="C9B26DEC"/>
    <w:lvl w:ilvl="0" w:tplc="2A5EB8E6">
      <w:numFmt w:val="bullet"/>
      <w:lvlText w:val=""/>
      <w:lvlJc w:val="left"/>
      <w:pPr>
        <w:tabs>
          <w:tab w:val="num" w:pos="360"/>
        </w:tabs>
        <w:ind w:left="360" w:hanging="360"/>
      </w:pPr>
      <w:rPr>
        <w:rFonts w:ascii="Wingdings" w:eastAsia="Times New Roman" w:hAnsi="Wingdings" w:cs="Arial" w:hint="default"/>
        <w:b/>
      </w:rPr>
    </w:lvl>
    <w:lvl w:ilvl="1" w:tplc="10090003" w:tentative="1">
      <w:start w:val="1"/>
      <w:numFmt w:val="bullet"/>
      <w:lvlText w:val="o"/>
      <w:lvlJc w:val="left"/>
      <w:pPr>
        <w:tabs>
          <w:tab w:val="num" w:pos="1140"/>
        </w:tabs>
        <w:ind w:left="1140" w:hanging="360"/>
      </w:pPr>
      <w:rPr>
        <w:rFonts w:ascii="Courier New" w:hAnsi="Courier New" w:cs="Courier New" w:hint="default"/>
      </w:rPr>
    </w:lvl>
    <w:lvl w:ilvl="2" w:tplc="10090005" w:tentative="1">
      <w:start w:val="1"/>
      <w:numFmt w:val="bullet"/>
      <w:lvlText w:val=""/>
      <w:lvlJc w:val="left"/>
      <w:pPr>
        <w:tabs>
          <w:tab w:val="num" w:pos="1860"/>
        </w:tabs>
        <w:ind w:left="1860" w:hanging="360"/>
      </w:pPr>
      <w:rPr>
        <w:rFonts w:ascii="Wingdings" w:hAnsi="Wingdings" w:hint="default"/>
      </w:rPr>
    </w:lvl>
    <w:lvl w:ilvl="3" w:tplc="10090001" w:tentative="1">
      <w:start w:val="1"/>
      <w:numFmt w:val="bullet"/>
      <w:lvlText w:val=""/>
      <w:lvlJc w:val="left"/>
      <w:pPr>
        <w:tabs>
          <w:tab w:val="num" w:pos="2580"/>
        </w:tabs>
        <w:ind w:left="2580" w:hanging="360"/>
      </w:pPr>
      <w:rPr>
        <w:rFonts w:ascii="Symbol" w:hAnsi="Symbol" w:hint="default"/>
      </w:rPr>
    </w:lvl>
    <w:lvl w:ilvl="4" w:tplc="10090003" w:tentative="1">
      <w:start w:val="1"/>
      <w:numFmt w:val="bullet"/>
      <w:lvlText w:val="o"/>
      <w:lvlJc w:val="left"/>
      <w:pPr>
        <w:tabs>
          <w:tab w:val="num" w:pos="3300"/>
        </w:tabs>
        <w:ind w:left="3300" w:hanging="360"/>
      </w:pPr>
      <w:rPr>
        <w:rFonts w:ascii="Courier New" w:hAnsi="Courier New" w:cs="Courier New" w:hint="default"/>
      </w:rPr>
    </w:lvl>
    <w:lvl w:ilvl="5" w:tplc="10090005" w:tentative="1">
      <w:start w:val="1"/>
      <w:numFmt w:val="bullet"/>
      <w:lvlText w:val=""/>
      <w:lvlJc w:val="left"/>
      <w:pPr>
        <w:tabs>
          <w:tab w:val="num" w:pos="4020"/>
        </w:tabs>
        <w:ind w:left="4020" w:hanging="360"/>
      </w:pPr>
      <w:rPr>
        <w:rFonts w:ascii="Wingdings" w:hAnsi="Wingdings" w:hint="default"/>
      </w:rPr>
    </w:lvl>
    <w:lvl w:ilvl="6" w:tplc="10090001" w:tentative="1">
      <w:start w:val="1"/>
      <w:numFmt w:val="bullet"/>
      <w:lvlText w:val=""/>
      <w:lvlJc w:val="left"/>
      <w:pPr>
        <w:tabs>
          <w:tab w:val="num" w:pos="4740"/>
        </w:tabs>
        <w:ind w:left="4740" w:hanging="360"/>
      </w:pPr>
      <w:rPr>
        <w:rFonts w:ascii="Symbol" w:hAnsi="Symbol" w:hint="default"/>
      </w:rPr>
    </w:lvl>
    <w:lvl w:ilvl="7" w:tplc="10090003" w:tentative="1">
      <w:start w:val="1"/>
      <w:numFmt w:val="bullet"/>
      <w:lvlText w:val="o"/>
      <w:lvlJc w:val="left"/>
      <w:pPr>
        <w:tabs>
          <w:tab w:val="num" w:pos="5460"/>
        </w:tabs>
        <w:ind w:left="5460" w:hanging="360"/>
      </w:pPr>
      <w:rPr>
        <w:rFonts w:ascii="Courier New" w:hAnsi="Courier New" w:cs="Courier New" w:hint="default"/>
      </w:rPr>
    </w:lvl>
    <w:lvl w:ilvl="8" w:tplc="10090005" w:tentative="1">
      <w:start w:val="1"/>
      <w:numFmt w:val="bullet"/>
      <w:lvlText w:val=""/>
      <w:lvlJc w:val="left"/>
      <w:pPr>
        <w:tabs>
          <w:tab w:val="num" w:pos="6180"/>
        </w:tabs>
        <w:ind w:left="6180" w:hanging="360"/>
      </w:pPr>
      <w:rPr>
        <w:rFonts w:ascii="Wingdings" w:hAnsi="Wingdings" w:hint="default"/>
      </w:rPr>
    </w:lvl>
  </w:abstractNum>
  <w:abstractNum w:abstractNumId="25" w15:restartNumberingAfterBreak="0">
    <w:nsid w:val="67F2726B"/>
    <w:multiLevelType w:val="hybridMultilevel"/>
    <w:tmpl w:val="77FC9EB6"/>
    <w:lvl w:ilvl="0" w:tplc="10090001">
      <w:start w:val="1"/>
      <w:numFmt w:val="bullet"/>
      <w:lvlText w:val=""/>
      <w:lvlJc w:val="left"/>
      <w:pPr>
        <w:ind w:left="795" w:hanging="360"/>
      </w:pPr>
      <w:rPr>
        <w:rFonts w:ascii="Symbol" w:hAnsi="Symbol" w:hint="default"/>
      </w:rPr>
    </w:lvl>
    <w:lvl w:ilvl="1" w:tplc="10090003" w:tentative="1">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26" w15:restartNumberingAfterBreak="0">
    <w:nsid w:val="6C473871"/>
    <w:multiLevelType w:val="multilevel"/>
    <w:tmpl w:val="EE523E6C"/>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BB1E83"/>
    <w:multiLevelType w:val="hybridMultilevel"/>
    <w:tmpl w:val="54F24FBA"/>
    <w:lvl w:ilvl="0" w:tplc="FE2478B0">
      <w:numFmt w:val="bullet"/>
      <w:lvlText w:val=""/>
      <w:lvlJc w:val="left"/>
      <w:pPr>
        <w:tabs>
          <w:tab w:val="num" w:pos="420"/>
        </w:tabs>
        <w:ind w:left="420" w:hanging="360"/>
      </w:pPr>
      <w:rPr>
        <w:rFonts w:ascii="Wingdings" w:eastAsia="Times New Roman" w:hAnsi="Wingdings" w:cs="Arial" w:hint="default"/>
        <w:b/>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D127BA"/>
    <w:multiLevelType w:val="hybridMultilevel"/>
    <w:tmpl w:val="C5CA6B24"/>
    <w:lvl w:ilvl="0" w:tplc="B9C42262">
      <w:numFmt w:val="bullet"/>
      <w:lvlText w:val=""/>
      <w:lvlJc w:val="left"/>
      <w:pPr>
        <w:tabs>
          <w:tab w:val="num" w:pos="360"/>
        </w:tabs>
        <w:ind w:left="360" w:hanging="360"/>
      </w:pPr>
      <w:rPr>
        <w:rFonts w:ascii="Wingdings" w:eastAsia="Times New Roman" w:hAnsi="Wingdings" w:cs="Arial" w:hint="default"/>
        <w:b/>
      </w:rPr>
    </w:lvl>
    <w:lvl w:ilvl="1" w:tplc="10090003" w:tentative="1">
      <w:start w:val="1"/>
      <w:numFmt w:val="bullet"/>
      <w:lvlText w:val="o"/>
      <w:lvlJc w:val="left"/>
      <w:pPr>
        <w:tabs>
          <w:tab w:val="num" w:pos="1380"/>
        </w:tabs>
        <w:ind w:left="1380" w:hanging="360"/>
      </w:pPr>
      <w:rPr>
        <w:rFonts w:ascii="Courier New" w:hAnsi="Courier New" w:cs="Courier New" w:hint="default"/>
      </w:rPr>
    </w:lvl>
    <w:lvl w:ilvl="2" w:tplc="10090005" w:tentative="1">
      <w:start w:val="1"/>
      <w:numFmt w:val="bullet"/>
      <w:lvlText w:val=""/>
      <w:lvlJc w:val="left"/>
      <w:pPr>
        <w:tabs>
          <w:tab w:val="num" w:pos="2100"/>
        </w:tabs>
        <w:ind w:left="2100" w:hanging="360"/>
      </w:pPr>
      <w:rPr>
        <w:rFonts w:ascii="Wingdings" w:hAnsi="Wingdings" w:hint="default"/>
      </w:rPr>
    </w:lvl>
    <w:lvl w:ilvl="3" w:tplc="10090001" w:tentative="1">
      <w:start w:val="1"/>
      <w:numFmt w:val="bullet"/>
      <w:lvlText w:val=""/>
      <w:lvlJc w:val="left"/>
      <w:pPr>
        <w:tabs>
          <w:tab w:val="num" w:pos="2820"/>
        </w:tabs>
        <w:ind w:left="2820" w:hanging="360"/>
      </w:pPr>
      <w:rPr>
        <w:rFonts w:ascii="Symbol" w:hAnsi="Symbol" w:hint="default"/>
      </w:rPr>
    </w:lvl>
    <w:lvl w:ilvl="4" w:tplc="10090003" w:tentative="1">
      <w:start w:val="1"/>
      <w:numFmt w:val="bullet"/>
      <w:lvlText w:val="o"/>
      <w:lvlJc w:val="left"/>
      <w:pPr>
        <w:tabs>
          <w:tab w:val="num" w:pos="3540"/>
        </w:tabs>
        <w:ind w:left="3540" w:hanging="360"/>
      </w:pPr>
      <w:rPr>
        <w:rFonts w:ascii="Courier New" w:hAnsi="Courier New" w:cs="Courier New" w:hint="default"/>
      </w:rPr>
    </w:lvl>
    <w:lvl w:ilvl="5" w:tplc="10090005" w:tentative="1">
      <w:start w:val="1"/>
      <w:numFmt w:val="bullet"/>
      <w:lvlText w:val=""/>
      <w:lvlJc w:val="left"/>
      <w:pPr>
        <w:tabs>
          <w:tab w:val="num" w:pos="4260"/>
        </w:tabs>
        <w:ind w:left="4260" w:hanging="360"/>
      </w:pPr>
      <w:rPr>
        <w:rFonts w:ascii="Wingdings" w:hAnsi="Wingdings" w:hint="default"/>
      </w:rPr>
    </w:lvl>
    <w:lvl w:ilvl="6" w:tplc="10090001" w:tentative="1">
      <w:start w:val="1"/>
      <w:numFmt w:val="bullet"/>
      <w:lvlText w:val=""/>
      <w:lvlJc w:val="left"/>
      <w:pPr>
        <w:tabs>
          <w:tab w:val="num" w:pos="4980"/>
        </w:tabs>
        <w:ind w:left="4980" w:hanging="360"/>
      </w:pPr>
      <w:rPr>
        <w:rFonts w:ascii="Symbol" w:hAnsi="Symbol" w:hint="default"/>
      </w:rPr>
    </w:lvl>
    <w:lvl w:ilvl="7" w:tplc="10090003" w:tentative="1">
      <w:start w:val="1"/>
      <w:numFmt w:val="bullet"/>
      <w:lvlText w:val="o"/>
      <w:lvlJc w:val="left"/>
      <w:pPr>
        <w:tabs>
          <w:tab w:val="num" w:pos="5700"/>
        </w:tabs>
        <w:ind w:left="5700" w:hanging="360"/>
      </w:pPr>
      <w:rPr>
        <w:rFonts w:ascii="Courier New" w:hAnsi="Courier New" w:cs="Courier New" w:hint="default"/>
      </w:rPr>
    </w:lvl>
    <w:lvl w:ilvl="8" w:tplc="10090005" w:tentative="1">
      <w:start w:val="1"/>
      <w:numFmt w:val="bullet"/>
      <w:lvlText w:val=""/>
      <w:lvlJc w:val="left"/>
      <w:pPr>
        <w:tabs>
          <w:tab w:val="num" w:pos="6420"/>
        </w:tabs>
        <w:ind w:left="6420" w:hanging="360"/>
      </w:pPr>
      <w:rPr>
        <w:rFonts w:ascii="Wingdings" w:hAnsi="Wingdings" w:hint="default"/>
      </w:rPr>
    </w:lvl>
  </w:abstractNum>
  <w:abstractNum w:abstractNumId="29" w15:restartNumberingAfterBreak="0">
    <w:nsid w:val="7D6D21C0"/>
    <w:multiLevelType w:val="hybridMultilevel"/>
    <w:tmpl w:val="0C8A8C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E5E2C91"/>
    <w:multiLevelType w:val="hybridMultilevel"/>
    <w:tmpl w:val="CDD61FB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7"/>
  </w:num>
  <w:num w:numId="7">
    <w:abstractNumId w:val="25"/>
  </w:num>
  <w:num w:numId="8">
    <w:abstractNumId w:val="1"/>
  </w:num>
  <w:num w:numId="9">
    <w:abstractNumId w:val="12"/>
  </w:num>
  <w:num w:numId="10">
    <w:abstractNumId w:val="3"/>
  </w:num>
  <w:num w:numId="11">
    <w:abstractNumId w:val="26"/>
  </w:num>
  <w:num w:numId="12">
    <w:abstractNumId w:val="13"/>
  </w:num>
  <w:num w:numId="13">
    <w:abstractNumId w:val="18"/>
  </w:num>
  <w:num w:numId="14">
    <w:abstractNumId w:val="4"/>
  </w:num>
  <w:num w:numId="15">
    <w:abstractNumId w:val="2"/>
  </w:num>
  <w:num w:numId="16">
    <w:abstractNumId w:val="23"/>
  </w:num>
  <w:num w:numId="17">
    <w:abstractNumId w:val="20"/>
  </w:num>
  <w:num w:numId="18">
    <w:abstractNumId w:val="0"/>
  </w:num>
  <w:num w:numId="19">
    <w:abstractNumId w:val="6"/>
  </w:num>
  <w:num w:numId="20">
    <w:abstractNumId w:val="5"/>
  </w:num>
  <w:num w:numId="21">
    <w:abstractNumId w:val="24"/>
  </w:num>
  <w:num w:numId="22">
    <w:abstractNumId w:val="27"/>
  </w:num>
  <w:num w:numId="23">
    <w:abstractNumId w:val="8"/>
  </w:num>
  <w:num w:numId="24">
    <w:abstractNumId w:val="28"/>
  </w:num>
  <w:num w:numId="25">
    <w:abstractNumId w:val="22"/>
  </w:num>
  <w:num w:numId="26">
    <w:abstractNumId w:val="11"/>
  </w:num>
  <w:num w:numId="27">
    <w:abstractNumId w:val="19"/>
  </w:num>
  <w:num w:numId="28">
    <w:abstractNumId w:val="15"/>
  </w:num>
  <w:num w:numId="29">
    <w:abstractNumId w:val="30"/>
  </w:num>
  <w:num w:numId="30">
    <w:abstractNumId w:val="14"/>
  </w:num>
  <w:num w:numId="31">
    <w:abstractNumId w:val="29"/>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evenAndOddHeaders/>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57B"/>
    <w:rsid w:val="00012EC8"/>
    <w:rsid w:val="000209EF"/>
    <w:rsid w:val="00044EC1"/>
    <w:rsid w:val="000572DE"/>
    <w:rsid w:val="00064944"/>
    <w:rsid w:val="000A34D8"/>
    <w:rsid w:val="0011257B"/>
    <w:rsid w:val="00116823"/>
    <w:rsid w:val="0011732D"/>
    <w:rsid w:val="00130CDD"/>
    <w:rsid w:val="001532E7"/>
    <w:rsid w:val="00163893"/>
    <w:rsid w:val="003A500D"/>
    <w:rsid w:val="003A78F1"/>
    <w:rsid w:val="005257C6"/>
    <w:rsid w:val="00636BE3"/>
    <w:rsid w:val="006824B7"/>
    <w:rsid w:val="00715F76"/>
    <w:rsid w:val="0076376D"/>
    <w:rsid w:val="00777A44"/>
    <w:rsid w:val="007B12B4"/>
    <w:rsid w:val="007D7369"/>
    <w:rsid w:val="008628A6"/>
    <w:rsid w:val="0086783B"/>
    <w:rsid w:val="008967A4"/>
    <w:rsid w:val="008B0C95"/>
    <w:rsid w:val="008C2DBC"/>
    <w:rsid w:val="008F4001"/>
    <w:rsid w:val="009A1EAB"/>
    <w:rsid w:val="009D4AB1"/>
    <w:rsid w:val="00A31824"/>
    <w:rsid w:val="00A52488"/>
    <w:rsid w:val="00A86A4B"/>
    <w:rsid w:val="00AC3B8B"/>
    <w:rsid w:val="00B00ED8"/>
    <w:rsid w:val="00B50EF4"/>
    <w:rsid w:val="00B64087"/>
    <w:rsid w:val="00BB18D5"/>
    <w:rsid w:val="00BC2B37"/>
    <w:rsid w:val="00C00481"/>
    <w:rsid w:val="00C5108A"/>
    <w:rsid w:val="00C64DE9"/>
    <w:rsid w:val="00C869DD"/>
    <w:rsid w:val="00D542E6"/>
    <w:rsid w:val="00D5746F"/>
    <w:rsid w:val="00DA61F7"/>
    <w:rsid w:val="00E02916"/>
    <w:rsid w:val="00E20304"/>
    <w:rsid w:val="00E27995"/>
    <w:rsid w:val="00E54514"/>
    <w:rsid w:val="00EC343E"/>
    <w:rsid w:val="00ED5117"/>
    <w:rsid w:val="00EF5AD5"/>
    <w:rsid w:val="00EF6C34"/>
    <w:rsid w:val="00F05B7B"/>
    <w:rsid w:val="00F60CC9"/>
    <w:rsid w:val="00FA1866"/>
    <w:rsid w:val="00FE0D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535265C"/>
  <w15:docId w15:val="{DD8A9228-86E7-4898-B7E6-09CB2EB7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20"/>
        <w:ind w:left="1071"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57B"/>
    <w:pPr>
      <w:spacing w:after="0"/>
      <w:ind w:left="0" w:firstLine="0"/>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rsid w:val="0011257B"/>
    <w:pPr>
      <w:tabs>
        <w:tab w:val="left" w:pos="-720"/>
        <w:tab w:val="left" w:pos="720"/>
        <w:tab w:val="left" w:pos="2880"/>
      </w:tabs>
      <w:suppressAutoHyphens/>
      <w:overflowPunct w:val="0"/>
      <w:autoSpaceDE w:val="0"/>
      <w:autoSpaceDN w:val="0"/>
      <w:adjustRightInd w:val="0"/>
      <w:spacing w:after="0"/>
      <w:ind w:left="0" w:firstLine="0"/>
    </w:pPr>
    <w:rPr>
      <w:rFonts w:ascii="Times New Roman" w:eastAsia="Times New Roman" w:hAnsi="Times New Roman" w:cs="Times New Roman"/>
      <w:sz w:val="20"/>
      <w:szCs w:val="20"/>
      <w:lang w:val="en-GB"/>
    </w:rPr>
  </w:style>
  <w:style w:type="character" w:styleId="Hyperlink">
    <w:name w:val="Hyperlink"/>
    <w:uiPriority w:val="99"/>
    <w:unhideWhenUsed/>
    <w:rsid w:val="0011257B"/>
    <w:rPr>
      <w:color w:val="0000FF"/>
      <w:u w:val="single"/>
    </w:rPr>
  </w:style>
  <w:style w:type="paragraph" w:styleId="ListParagraph">
    <w:name w:val="List Paragraph"/>
    <w:basedOn w:val="Normal"/>
    <w:uiPriority w:val="34"/>
    <w:qFormat/>
    <w:rsid w:val="0011257B"/>
    <w:pPr>
      <w:ind w:left="720"/>
    </w:pPr>
  </w:style>
  <w:style w:type="paragraph" w:styleId="Header">
    <w:name w:val="header"/>
    <w:basedOn w:val="Normal"/>
    <w:link w:val="HeaderChar"/>
    <w:uiPriority w:val="99"/>
    <w:unhideWhenUsed/>
    <w:rsid w:val="0011257B"/>
    <w:pPr>
      <w:tabs>
        <w:tab w:val="center" w:pos="4680"/>
        <w:tab w:val="right" w:pos="9360"/>
      </w:tabs>
    </w:pPr>
  </w:style>
  <w:style w:type="character" w:customStyle="1" w:styleId="HeaderChar">
    <w:name w:val="Header Char"/>
    <w:basedOn w:val="DefaultParagraphFont"/>
    <w:link w:val="Header"/>
    <w:uiPriority w:val="99"/>
    <w:rsid w:val="0011257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1257B"/>
    <w:pPr>
      <w:tabs>
        <w:tab w:val="center" w:pos="4680"/>
        <w:tab w:val="right" w:pos="9360"/>
      </w:tabs>
    </w:pPr>
  </w:style>
  <w:style w:type="character" w:customStyle="1" w:styleId="FooterChar">
    <w:name w:val="Footer Char"/>
    <w:basedOn w:val="DefaultParagraphFont"/>
    <w:link w:val="Footer"/>
    <w:uiPriority w:val="99"/>
    <w:rsid w:val="0011257B"/>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11257B"/>
    <w:rPr>
      <w:color w:val="800080" w:themeColor="followedHyperlink"/>
      <w:u w:val="single"/>
    </w:rPr>
  </w:style>
  <w:style w:type="paragraph" w:styleId="BalloonText">
    <w:name w:val="Balloon Text"/>
    <w:basedOn w:val="Normal"/>
    <w:link w:val="BalloonTextChar"/>
    <w:uiPriority w:val="99"/>
    <w:semiHidden/>
    <w:unhideWhenUsed/>
    <w:rsid w:val="0011257B"/>
    <w:rPr>
      <w:rFonts w:ascii="Tahoma" w:hAnsi="Tahoma" w:cs="Tahoma"/>
      <w:sz w:val="16"/>
      <w:szCs w:val="16"/>
    </w:rPr>
  </w:style>
  <w:style w:type="character" w:customStyle="1" w:styleId="BalloonTextChar">
    <w:name w:val="Balloon Text Char"/>
    <w:basedOn w:val="DefaultParagraphFont"/>
    <w:link w:val="BalloonText"/>
    <w:uiPriority w:val="99"/>
    <w:semiHidden/>
    <w:rsid w:val="0011257B"/>
    <w:rPr>
      <w:rFonts w:ascii="Tahoma" w:eastAsia="Times New Roman" w:hAnsi="Tahoma" w:cs="Tahoma"/>
      <w:sz w:val="16"/>
      <w:szCs w:val="16"/>
      <w:lang w:val="en-US"/>
    </w:rPr>
  </w:style>
  <w:style w:type="paragraph" w:styleId="NormalWeb">
    <w:name w:val="Normal (Web)"/>
    <w:basedOn w:val="Normal"/>
    <w:uiPriority w:val="99"/>
    <w:semiHidden/>
    <w:unhideWhenUsed/>
    <w:rsid w:val="003A78F1"/>
    <w:pPr>
      <w:spacing w:before="100" w:beforeAutospacing="1" w:after="100" w:afterAutospacing="1"/>
    </w:pPr>
    <w:rPr>
      <w:rFonts w:ascii="Verdana" w:hAnsi="Verdana" w:cs="Arial"/>
      <w:lang w:val="en-CA" w:eastAsia="en-CA"/>
    </w:rPr>
  </w:style>
  <w:style w:type="character" w:styleId="Emphasis">
    <w:name w:val="Emphasis"/>
    <w:basedOn w:val="DefaultParagraphFont"/>
    <w:uiPriority w:val="20"/>
    <w:qFormat/>
    <w:rsid w:val="003A78F1"/>
    <w:rPr>
      <w:i/>
      <w:iCs/>
    </w:rPr>
  </w:style>
  <w:style w:type="character" w:styleId="CommentReference">
    <w:name w:val="annotation reference"/>
    <w:basedOn w:val="DefaultParagraphFont"/>
    <w:uiPriority w:val="99"/>
    <w:semiHidden/>
    <w:unhideWhenUsed/>
    <w:rsid w:val="00012EC8"/>
    <w:rPr>
      <w:sz w:val="16"/>
      <w:szCs w:val="16"/>
    </w:rPr>
  </w:style>
  <w:style w:type="paragraph" w:styleId="CommentText">
    <w:name w:val="annotation text"/>
    <w:basedOn w:val="Normal"/>
    <w:link w:val="CommentTextChar"/>
    <w:uiPriority w:val="99"/>
    <w:semiHidden/>
    <w:unhideWhenUsed/>
    <w:rsid w:val="00012EC8"/>
    <w:rPr>
      <w:sz w:val="20"/>
      <w:szCs w:val="20"/>
    </w:rPr>
  </w:style>
  <w:style w:type="character" w:customStyle="1" w:styleId="CommentTextChar">
    <w:name w:val="Comment Text Char"/>
    <w:basedOn w:val="DefaultParagraphFont"/>
    <w:link w:val="CommentText"/>
    <w:uiPriority w:val="99"/>
    <w:semiHidden/>
    <w:rsid w:val="00012EC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12EC8"/>
    <w:rPr>
      <w:b/>
      <w:bCs/>
    </w:rPr>
  </w:style>
  <w:style w:type="character" w:customStyle="1" w:styleId="CommentSubjectChar">
    <w:name w:val="Comment Subject Char"/>
    <w:basedOn w:val="CommentTextChar"/>
    <w:link w:val="CommentSubject"/>
    <w:uiPriority w:val="99"/>
    <w:semiHidden/>
    <w:rsid w:val="00012EC8"/>
    <w:rPr>
      <w:rFonts w:ascii="Times New Roman" w:eastAsia="Times New Roman" w:hAnsi="Times New Roman" w:cs="Times New Roman"/>
      <w:b/>
      <w:bCs/>
      <w:sz w:val="20"/>
      <w:szCs w:val="20"/>
      <w:lang w:val="en-US"/>
    </w:rPr>
  </w:style>
  <w:style w:type="paragraph" w:styleId="Revision">
    <w:name w:val="Revision"/>
    <w:hidden/>
    <w:uiPriority w:val="99"/>
    <w:semiHidden/>
    <w:rsid w:val="000572DE"/>
    <w:pPr>
      <w:spacing w:after="0"/>
      <w:ind w:left="0" w:firstLine="0"/>
    </w:pPr>
    <w:rPr>
      <w:rFonts w:ascii="Times New Roman" w:eastAsia="Times New Roman" w:hAnsi="Times New Roman" w:cs="Times New Roman"/>
      <w:sz w:val="24"/>
      <w:szCs w:val="24"/>
      <w:lang w:val="en-US"/>
    </w:rPr>
  </w:style>
  <w:style w:type="table" w:styleId="TableGrid">
    <w:name w:val="Table Grid"/>
    <w:basedOn w:val="TableNormal"/>
    <w:uiPriority w:val="59"/>
    <w:rsid w:val="00FE0DB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32E7"/>
    <w:pPr>
      <w:spacing w:after="0"/>
      <w:ind w:left="0" w:firstLine="0"/>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C869DD"/>
    <w:rPr>
      <w:sz w:val="20"/>
      <w:szCs w:val="20"/>
    </w:rPr>
  </w:style>
  <w:style w:type="character" w:customStyle="1" w:styleId="EndnoteTextChar">
    <w:name w:val="Endnote Text Char"/>
    <w:basedOn w:val="DefaultParagraphFont"/>
    <w:link w:val="EndnoteText"/>
    <w:uiPriority w:val="99"/>
    <w:semiHidden/>
    <w:rsid w:val="00C869DD"/>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C869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357657">
      <w:bodyDiv w:val="1"/>
      <w:marLeft w:val="0"/>
      <w:marRight w:val="0"/>
      <w:marTop w:val="0"/>
      <w:marBottom w:val="0"/>
      <w:divBdr>
        <w:top w:val="none" w:sz="0" w:space="0" w:color="auto"/>
        <w:left w:val="none" w:sz="0" w:space="0" w:color="auto"/>
        <w:bottom w:val="none" w:sz="0" w:space="0" w:color="auto"/>
        <w:right w:val="none" w:sz="0" w:space="0" w:color="auto"/>
      </w:divBdr>
      <w:divsChild>
        <w:div w:id="494491848">
          <w:marLeft w:val="0"/>
          <w:marRight w:val="0"/>
          <w:marTop w:val="0"/>
          <w:marBottom w:val="0"/>
          <w:divBdr>
            <w:top w:val="none" w:sz="0" w:space="0" w:color="auto"/>
            <w:left w:val="none" w:sz="0" w:space="0" w:color="auto"/>
            <w:bottom w:val="none" w:sz="0" w:space="0" w:color="auto"/>
            <w:right w:val="none" w:sz="0" w:space="0" w:color="auto"/>
          </w:divBdr>
          <w:divsChild>
            <w:div w:id="1801924315">
              <w:marLeft w:val="0"/>
              <w:marRight w:val="0"/>
              <w:marTop w:val="0"/>
              <w:marBottom w:val="0"/>
              <w:divBdr>
                <w:top w:val="none" w:sz="0" w:space="0" w:color="auto"/>
                <w:left w:val="none" w:sz="0" w:space="0" w:color="auto"/>
                <w:bottom w:val="none" w:sz="0" w:space="0" w:color="auto"/>
                <w:right w:val="none" w:sz="0" w:space="0" w:color="auto"/>
              </w:divBdr>
              <w:divsChild>
                <w:div w:id="1472166990">
                  <w:marLeft w:val="0"/>
                  <w:marRight w:val="0"/>
                  <w:marTop w:val="0"/>
                  <w:marBottom w:val="0"/>
                  <w:divBdr>
                    <w:top w:val="none" w:sz="0" w:space="0" w:color="auto"/>
                    <w:left w:val="none" w:sz="0" w:space="0" w:color="auto"/>
                    <w:bottom w:val="none" w:sz="0" w:space="0" w:color="auto"/>
                    <w:right w:val="none" w:sz="0" w:space="0" w:color="auto"/>
                  </w:divBdr>
                  <w:divsChild>
                    <w:div w:id="560562057">
                      <w:marLeft w:val="24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127663">
      <w:bodyDiv w:val="1"/>
      <w:marLeft w:val="0"/>
      <w:marRight w:val="0"/>
      <w:marTop w:val="0"/>
      <w:marBottom w:val="0"/>
      <w:divBdr>
        <w:top w:val="none" w:sz="0" w:space="0" w:color="auto"/>
        <w:left w:val="none" w:sz="0" w:space="0" w:color="auto"/>
        <w:bottom w:val="none" w:sz="0" w:space="0" w:color="auto"/>
        <w:right w:val="none" w:sz="0" w:space="0" w:color="auto"/>
      </w:divBdr>
      <w:divsChild>
        <w:div w:id="848176276">
          <w:marLeft w:val="0"/>
          <w:marRight w:val="0"/>
          <w:marTop w:val="0"/>
          <w:marBottom w:val="0"/>
          <w:divBdr>
            <w:top w:val="none" w:sz="0" w:space="0" w:color="auto"/>
            <w:left w:val="none" w:sz="0" w:space="0" w:color="auto"/>
            <w:bottom w:val="none" w:sz="0" w:space="0" w:color="auto"/>
            <w:right w:val="none" w:sz="0" w:space="0" w:color="auto"/>
          </w:divBdr>
          <w:divsChild>
            <w:div w:id="708148471">
              <w:marLeft w:val="0"/>
              <w:marRight w:val="0"/>
              <w:marTop w:val="0"/>
              <w:marBottom w:val="0"/>
              <w:divBdr>
                <w:top w:val="none" w:sz="0" w:space="0" w:color="auto"/>
                <w:left w:val="none" w:sz="0" w:space="0" w:color="auto"/>
                <w:bottom w:val="none" w:sz="0" w:space="0" w:color="auto"/>
                <w:right w:val="none" w:sz="0" w:space="0" w:color="auto"/>
              </w:divBdr>
              <w:divsChild>
                <w:div w:id="617107519">
                  <w:marLeft w:val="0"/>
                  <w:marRight w:val="0"/>
                  <w:marTop w:val="0"/>
                  <w:marBottom w:val="0"/>
                  <w:divBdr>
                    <w:top w:val="none" w:sz="0" w:space="0" w:color="auto"/>
                    <w:left w:val="none" w:sz="0" w:space="0" w:color="auto"/>
                    <w:bottom w:val="none" w:sz="0" w:space="0" w:color="auto"/>
                    <w:right w:val="none" w:sz="0" w:space="0" w:color="auto"/>
                  </w:divBdr>
                  <w:divsChild>
                    <w:div w:id="1845241259">
                      <w:marLeft w:val="24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79023">
      <w:bodyDiv w:val="1"/>
      <w:marLeft w:val="0"/>
      <w:marRight w:val="0"/>
      <w:marTop w:val="0"/>
      <w:marBottom w:val="0"/>
      <w:divBdr>
        <w:top w:val="none" w:sz="0" w:space="0" w:color="auto"/>
        <w:left w:val="none" w:sz="0" w:space="0" w:color="auto"/>
        <w:bottom w:val="none" w:sz="0" w:space="0" w:color="auto"/>
        <w:right w:val="none" w:sz="0" w:space="0" w:color="auto"/>
      </w:divBdr>
      <w:divsChild>
        <w:div w:id="2016220525">
          <w:marLeft w:val="0"/>
          <w:marRight w:val="0"/>
          <w:marTop w:val="0"/>
          <w:marBottom w:val="0"/>
          <w:divBdr>
            <w:top w:val="none" w:sz="0" w:space="0" w:color="auto"/>
            <w:left w:val="none" w:sz="0" w:space="0" w:color="auto"/>
            <w:bottom w:val="none" w:sz="0" w:space="0" w:color="auto"/>
            <w:right w:val="none" w:sz="0" w:space="0" w:color="auto"/>
          </w:divBdr>
          <w:divsChild>
            <w:div w:id="147945347">
              <w:marLeft w:val="0"/>
              <w:marRight w:val="0"/>
              <w:marTop w:val="0"/>
              <w:marBottom w:val="0"/>
              <w:divBdr>
                <w:top w:val="none" w:sz="0" w:space="0" w:color="auto"/>
                <w:left w:val="none" w:sz="0" w:space="0" w:color="auto"/>
                <w:bottom w:val="none" w:sz="0" w:space="0" w:color="auto"/>
                <w:right w:val="none" w:sz="0" w:space="0" w:color="auto"/>
              </w:divBdr>
              <w:divsChild>
                <w:div w:id="1420640334">
                  <w:marLeft w:val="0"/>
                  <w:marRight w:val="0"/>
                  <w:marTop w:val="0"/>
                  <w:marBottom w:val="0"/>
                  <w:divBdr>
                    <w:top w:val="none" w:sz="0" w:space="0" w:color="auto"/>
                    <w:left w:val="none" w:sz="0" w:space="0" w:color="auto"/>
                    <w:bottom w:val="none" w:sz="0" w:space="0" w:color="auto"/>
                    <w:right w:val="none" w:sz="0" w:space="0" w:color="auto"/>
                  </w:divBdr>
                  <w:divsChild>
                    <w:div w:id="473177399">
                      <w:marLeft w:val="24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bs-sct.gc.ca/pol/doc-fra.aspx?id=1577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rsc-csrh.prv/"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bs-sct.gc.ca/pol/doc-fra.aspx?id=15774&amp;section=t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5A0BAA634D9F46BD89D230CFA09A88" ma:contentTypeVersion="0" ma:contentTypeDescription="Create a new document." ma:contentTypeScope="" ma:versionID="1c364e65bc64a827f1822bf71be40464">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98B97-7042-493E-8061-8ADE933EC30A}">
  <ds:schemaRefs>
    <ds:schemaRef ds:uri="http://schemas.microsoft.com/sharepoint/v3/contenttype/forms"/>
  </ds:schemaRefs>
</ds:datastoreItem>
</file>

<file path=customXml/itemProps2.xml><?xml version="1.0" encoding="utf-8"?>
<ds:datastoreItem xmlns:ds="http://schemas.openxmlformats.org/officeDocument/2006/customXml" ds:itemID="{D881A161-7B8F-48D6-8736-46669FB2AFD7}">
  <ds:schemaRef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C85B29A2-BDF5-4E23-B45F-469827FA0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BC23E7-8D72-4C89-8D45-266A7EAD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2380</Words>
  <Characters>13567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Williams-Robinson, Nateisha [NC]</dc:creator>
  <cp:lastModifiedBy>Blanchard, Marc -André M [NC]</cp:lastModifiedBy>
  <cp:revision>4</cp:revision>
  <dcterms:created xsi:type="dcterms:W3CDTF">2017-06-06T12:41:00Z</dcterms:created>
  <dcterms:modified xsi:type="dcterms:W3CDTF">2021-07-29T12:15:00Z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0x0101006B5A0BAA634D9F46BD89D230CFA09A88</vt:lpwstr>
  </property>
</Properties>
</file>