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E4D4A" w14:textId="69FC96AD" w:rsidR="00E14DF7" w:rsidRDefault="00F95DDE" w:rsidP="00DD1D2B">
      <w:pPr>
        <w:pStyle w:val="Heading1"/>
        <w:ind w:left="0"/>
      </w:pPr>
      <w:bookmarkStart w:id="0" w:name="_GoBack"/>
      <w:bookmarkEnd w:id="0"/>
      <w:r>
        <w:t>Gestion du rendement pendant la pandémie de COVID</w:t>
      </w:r>
      <w:r>
        <w:noBreakHyphen/>
        <w:t>19</w:t>
      </w:r>
      <w:r>
        <w:br/>
      </w:r>
      <w:r>
        <w:rPr>
          <w:sz w:val="36"/>
          <w:szCs w:val="36"/>
        </w:rPr>
        <w:t>Conseils pour les gestionnaires et les cadres supérieurs</w:t>
      </w:r>
    </w:p>
    <w:p w14:paraId="63C3F3CB" w14:textId="77777777" w:rsidR="001379C3" w:rsidRDefault="001379C3" w:rsidP="00386516">
      <w:pPr>
        <w:sectPr w:rsidR="001379C3" w:rsidSect="00DE5E43">
          <w:headerReference w:type="even" r:id="rId11"/>
          <w:headerReference w:type="default" r:id="rId12"/>
          <w:footerReference w:type="even" r:id="rId13"/>
          <w:footerReference w:type="default" r:id="rId14"/>
          <w:headerReference w:type="first" r:id="rId15"/>
          <w:footerReference w:type="first" r:id="rId16"/>
          <w:pgSz w:w="12240" w:h="20160"/>
          <w:pgMar w:top="1440" w:right="1440" w:bottom="1440" w:left="1440" w:header="708" w:footer="708" w:gutter="0"/>
          <w:cols w:space="708"/>
          <w:docGrid w:linePitch="360"/>
        </w:sectPr>
      </w:pPr>
    </w:p>
    <w:p w14:paraId="5992DA14" w14:textId="77777777" w:rsidR="00CB433C" w:rsidRDefault="00CB433C" w:rsidP="001379C3"/>
    <w:p w14:paraId="592FB689" w14:textId="7A93166C" w:rsidR="00CB433C" w:rsidRDefault="00CB433C" w:rsidP="00AE03FF">
      <w:r>
        <w:t>Le moment est bien choisi pour demander si tout va bien, de faire preuve de compassion et d’empathie et de mieux comprendre les conditions de travail uniques de vos employés et les défis particuliers qu’ils doivent relever.</w:t>
      </w:r>
    </w:p>
    <w:p w14:paraId="62B85EB0" w14:textId="77777777" w:rsidR="00DD1D2B" w:rsidRDefault="00DD1D2B" w:rsidP="00DD1D2B">
      <w:pPr>
        <w:rPr>
          <w:b/>
          <w:color w:val="008080"/>
          <w:sz w:val="28"/>
          <w:szCs w:val="22"/>
        </w:rPr>
      </w:pPr>
    </w:p>
    <w:p w14:paraId="271BEBCC" w14:textId="1630A1B5" w:rsidR="00DD1D2B" w:rsidRPr="00DD1D2B" w:rsidRDefault="00DD1D2B" w:rsidP="00DD1D2B">
      <w:pPr>
        <w:pStyle w:val="Heading2"/>
      </w:pPr>
      <w:r>
        <w:t>Questions clés pour commencer</w:t>
      </w:r>
    </w:p>
    <w:p w14:paraId="7531A721" w14:textId="77777777" w:rsidR="00DD1D2B" w:rsidRPr="00DD1D2B" w:rsidRDefault="00DD1D2B" w:rsidP="00B77FCB">
      <w:pPr>
        <w:pStyle w:val="ListParagraph"/>
        <w:numPr>
          <w:ilvl w:val="0"/>
          <w:numId w:val="25"/>
        </w:numPr>
        <w:ind w:left="567" w:hanging="207"/>
      </w:pPr>
      <w:r>
        <w:t xml:space="preserve">Comment vos priorités de travail </w:t>
      </w:r>
      <w:proofErr w:type="spellStart"/>
      <w:r>
        <w:t>ont-elles</w:t>
      </w:r>
      <w:proofErr w:type="spellEnd"/>
      <w:r>
        <w:t xml:space="preserve"> changé en raison de la pandémie?</w:t>
      </w:r>
    </w:p>
    <w:p w14:paraId="0CE59BC5" w14:textId="77777777" w:rsidR="00DD1D2B" w:rsidRPr="00DD1D2B" w:rsidRDefault="00DD1D2B" w:rsidP="00B77FCB">
      <w:pPr>
        <w:pStyle w:val="ListParagraph"/>
        <w:numPr>
          <w:ilvl w:val="0"/>
          <w:numId w:val="25"/>
        </w:numPr>
        <w:ind w:left="567" w:hanging="207"/>
      </w:pPr>
      <w:r>
        <w:t xml:space="preserve">Que puis-je faire pour vous aider pendant que nous continuons de travailler à distance? </w:t>
      </w:r>
    </w:p>
    <w:p w14:paraId="5F9594EE" w14:textId="77777777" w:rsidR="00DD1D2B" w:rsidRPr="00DD1D2B" w:rsidRDefault="00DD1D2B" w:rsidP="00B77FCB">
      <w:pPr>
        <w:pStyle w:val="ListParagraph"/>
        <w:numPr>
          <w:ilvl w:val="0"/>
          <w:numId w:val="25"/>
        </w:numPr>
        <w:ind w:left="567" w:hanging="207"/>
      </w:pPr>
      <w:r>
        <w:t xml:space="preserve">Comment faites-vous pour concilier travail et besoins personnels lorsque vous travaillez à distance? </w:t>
      </w:r>
    </w:p>
    <w:p w14:paraId="087F496D" w14:textId="77777777" w:rsidR="00DD1D2B" w:rsidRPr="00DD1D2B" w:rsidRDefault="00DD1D2B" w:rsidP="00B77FCB">
      <w:pPr>
        <w:pStyle w:val="ListParagraph"/>
        <w:numPr>
          <w:ilvl w:val="0"/>
          <w:numId w:val="25"/>
        </w:numPr>
        <w:ind w:left="567" w:hanging="207"/>
      </w:pPr>
      <w:r>
        <w:t>Vos aspirations professionnelles ou vos objectifs de perfectionnement ont-ils changé en raison de la pandémie?</w:t>
      </w:r>
    </w:p>
    <w:p w14:paraId="7ED8751E" w14:textId="7A86A9DE" w:rsidR="001C172B" w:rsidRDefault="001C172B" w:rsidP="001C172B">
      <w:pPr>
        <w:pStyle w:val="Heading2"/>
      </w:pPr>
      <w:r>
        <w:t>Conseils</w:t>
      </w:r>
    </w:p>
    <w:p w14:paraId="4484FF3B" w14:textId="3FF4A06F" w:rsidR="001C172B" w:rsidRPr="00CB433C" w:rsidRDefault="001C172B" w:rsidP="001379C3">
      <w:pPr>
        <w:sectPr w:rsidR="001C172B" w:rsidRPr="00CB433C" w:rsidSect="001379C3">
          <w:type w:val="continuous"/>
          <w:pgSz w:w="12240" w:h="20160"/>
          <w:pgMar w:top="1440" w:right="1440" w:bottom="1440" w:left="1440" w:header="708" w:footer="708" w:gutter="0"/>
          <w:cols w:space="708"/>
          <w:docGrid w:linePitch="360"/>
        </w:sectPr>
      </w:pPr>
    </w:p>
    <w:p w14:paraId="2C1E2B98" w14:textId="48A00DF6" w:rsidR="00386516" w:rsidRPr="00386516" w:rsidRDefault="00386516" w:rsidP="00C17908">
      <w:pPr>
        <w:pStyle w:val="ListParagraph"/>
        <w:numPr>
          <w:ilvl w:val="0"/>
          <w:numId w:val="22"/>
        </w:numPr>
        <w:spacing w:after="0" w:line="240" w:lineRule="auto"/>
        <w:rPr>
          <w:b/>
          <w:color w:val="008080"/>
          <w:szCs w:val="20"/>
        </w:rPr>
      </w:pPr>
      <w:r>
        <w:rPr>
          <w:b/>
          <w:color w:val="008080"/>
          <w:szCs w:val="20"/>
        </w:rPr>
        <w:t>Communiquez avec compassion et clarté</w:t>
      </w:r>
    </w:p>
    <w:p w14:paraId="1C7B3798" w14:textId="5F1F2961" w:rsidR="00386516" w:rsidRPr="002E7FF7" w:rsidRDefault="00386516" w:rsidP="00C17908">
      <w:pPr>
        <w:rPr>
          <w:sz w:val="22"/>
          <w:szCs w:val="22"/>
        </w:rPr>
      </w:pPr>
      <w:r>
        <w:rPr>
          <w:sz w:val="22"/>
          <w:szCs w:val="22"/>
        </w:rPr>
        <w:t xml:space="preserve">Les engagements ou objectifs de travail clairs et la rétroaction continue favorisent la réussite des employés. Écoutez activement et encouragez les échanges ouverts tout au long de la discussion. Décelez les besoins de clarté et de soutien supplémentaires à survenir dans les circonstances actuelles. </w:t>
      </w:r>
    </w:p>
    <w:p w14:paraId="3E107FBC" w14:textId="296AFB78" w:rsidR="00386516" w:rsidRDefault="00386516" w:rsidP="00C17908">
      <w:pPr>
        <w:rPr>
          <w:b/>
          <w:color w:val="008080"/>
          <w:szCs w:val="20"/>
        </w:rPr>
      </w:pPr>
    </w:p>
    <w:p w14:paraId="1A012E02" w14:textId="34B61AEF" w:rsidR="00386516" w:rsidRPr="00386516" w:rsidRDefault="00386516" w:rsidP="00C17908">
      <w:pPr>
        <w:pStyle w:val="ListParagraph"/>
        <w:numPr>
          <w:ilvl w:val="0"/>
          <w:numId w:val="22"/>
        </w:numPr>
        <w:spacing w:after="0" w:line="240" w:lineRule="auto"/>
        <w:rPr>
          <w:b/>
          <w:color w:val="008080"/>
          <w:szCs w:val="20"/>
        </w:rPr>
      </w:pPr>
      <w:r>
        <w:rPr>
          <w:b/>
          <w:color w:val="008080"/>
          <w:szCs w:val="20"/>
        </w:rPr>
        <w:t xml:space="preserve">Réfléchissez à la raison d’être de la gestion du rendement </w:t>
      </w:r>
    </w:p>
    <w:p w14:paraId="3A4ECCFB" w14:textId="0A951B52" w:rsidR="00386516" w:rsidRPr="002E7FF7" w:rsidRDefault="00386516" w:rsidP="00C17908">
      <w:pPr>
        <w:rPr>
          <w:sz w:val="22"/>
          <w:szCs w:val="22"/>
        </w:rPr>
      </w:pPr>
      <w:r>
        <w:rPr>
          <w:sz w:val="22"/>
          <w:szCs w:val="22"/>
        </w:rPr>
        <w:t xml:space="preserve">N’oubliez pas que le but de la gestion du rendement est d’aligner les objectifs organisationnels avec les engagements, les objectifs de travail et les mesures de rendement. Prenez aussi le temps de cerner les possibilités d’apprentissage et de perfectionnement. </w:t>
      </w:r>
    </w:p>
    <w:p w14:paraId="7C1A933E" w14:textId="7DEB1F2C" w:rsidR="00386516" w:rsidRDefault="00386516" w:rsidP="00C17908">
      <w:pPr>
        <w:rPr>
          <w:b/>
          <w:color w:val="008080"/>
          <w:szCs w:val="20"/>
        </w:rPr>
      </w:pPr>
    </w:p>
    <w:p w14:paraId="228FBE77" w14:textId="6CABC534" w:rsidR="00386516" w:rsidRPr="00386516" w:rsidRDefault="00386516" w:rsidP="00C17908">
      <w:pPr>
        <w:pStyle w:val="ListParagraph"/>
        <w:numPr>
          <w:ilvl w:val="0"/>
          <w:numId w:val="22"/>
        </w:numPr>
        <w:spacing w:after="0" w:line="240" w:lineRule="auto"/>
        <w:rPr>
          <w:b/>
          <w:color w:val="008080"/>
          <w:szCs w:val="20"/>
        </w:rPr>
      </w:pPr>
      <w:r>
        <w:rPr>
          <w:b/>
          <w:color w:val="008080"/>
          <w:szCs w:val="20"/>
        </w:rPr>
        <w:t>Faites preuve de souplesse quant aux objectifs</w:t>
      </w:r>
    </w:p>
    <w:p w14:paraId="7F8AA854" w14:textId="5B161E3E" w:rsidR="00386516" w:rsidRPr="002E7FF7" w:rsidRDefault="00386516" w:rsidP="00C17908">
      <w:pPr>
        <w:rPr>
          <w:sz w:val="22"/>
          <w:szCs w:val="22"/>
        </w:rPr>
      </w:pPr>
      <w:r>
        <w:rPr>
          <w:sz w:val="22"/>
          <w:szCs w:val="22"/>
        </w:rPr>
        <w:t xml:space="preserve">Les engagements et les objectifs de travail établis peuvent évoluer et changer tout au long du cycle de rendement. Tenez compte de la capacité de vos employés à s’adapter, à collaborer au sein d’une équipe virtuelle et à faire preuve de résilience. </w:t>
      </w:r>
    </w:p>
    <w:p w14:paraId="05689B33" w14:textId="1C7E548E" w:rsidR="00386516" w:rsidRDefault="00386516" w:rsidP="00C17908">
      <w:pPr>
        <w:rPr>
          <w:b/>
          <w:color w:val="008080"/>
          <w:szCs w:val="20"/>
        </w:rPr>
      </w:pPr>
    </w:p>
    <w:p w14:paraId="1916B099" w14:textId="5383FC1C" w:rsidR="00386516" w:rsidRPr="00386516" w:rsidRDefault="00386516" w:rsidP="00C17908">
      <w:pPr>
        <w:pStyle w:val="ListParagraph"/>
        <w:numPr>
          <w:ilvl w:val="0"/>
          <w:numId w:val="22"/>
        </w:numPr>
        <w:spacing w:after="0" w:line="240" w:lineRule="auto"/>
        <w:rPr>
          <w:b/>
          <w:color w:val="008080"/>
          <w:szCs w:val="20"/>
        </w:rPr>
      </w:pPr>
      <w:r>
        <w:rPr>
          <w:b/>
          <w:color w:val="008080"/>
          <w:szCs w:val="20"/>
        </w:rPr>
        <w:t>Autonomisez vos employés</w:t>
      </w:r>
    </w:p>
    <w:p w14:paraId="1681927C" w14:textId="4CA5A07E" w:rsidR="00386516" w:rsidRPr="002E7FF7" w:rsidRDefault="00386516" w:rsidP="00C17908">
      <w:pPr>
        <w:rPr>
          <w:sz w:val="22"/>
          <w:szCs w:val="22"/>
        </w:rPr>
      </w:pPr>
      <w:r>
        <w:rPr>
          <w:sz w:val="22"/>
          <w:szCs w:val="22"/>
        </w:rPr>
        <w:t xml:space="preserve">Encouragez l’introspection en invitant vos employés à se demander si leurs objectifs de perfectionnement professionnel ont évolué et à réfléchir aux nouvelles compétences ou connaissances qu’ils ont acquises depuis le début de la pandémie. </w:t>
      </w:r>
    </w:p>
    <w:p w14:paraId="03DD5BAB" w14:textId="491FF7A1" w:rsidR="00386516" w:rsidRDefault="00386516" w:rsidP="00C17908">
      <w:pPr>
        <w:rPr>
          <w:b/>
          <w:color w:val="008080"/>
          <w:szCs w:val="20"/>
        </w:rPr>
      </w:pPr>
    </w:p>
    <w:p w14:paraId="5E126092" w14:textId="56D28627" w:rsidR="00386516" w:rsidRPr="00386516" w:rsidRDefault="00386516" w:rsidP="00C17908">
      <w:pPr>
        <w:pStyle w:val="ListParagraph"/>
        <w:numPr>
          <w:ilvl w:val="0"/>
          <w:numId w:val="22"/>
        </w:numPr>
        <w:spacing w:after="0" w:line="240" w:lineRule="auto"/>
        <w:rPr>
          <w:b/>
          <w:color w:val="008080"/>
          <w:szCs w:val="20"/>
        </w:rPr>
      </w:pPr>
      <w:r>
        <w:rPr>
          <w:b/>
          <w:color w:val="008080"/>
          <w:szCs w:val="20"/>
        </w:rPr>
        <w:t xml:space="preserve">Soutenez les employés qui ont besoin d’améliorer leur rendement </w:t>
      </w:r>
    </w:p>
    <w:p w14:paraId="020FBCC0" w14:textId="15D077E3" w:rsidR="00386516" w:rsidRPr="002E7FF7" w:rsidRDefault="00386516" w:rsidP="00C17908">
      <w:pPr>
        <w:rPr>
          <w:sz w:val="22"/>
          <w:szCs w:val="22"/>
        </w:rPr>
      </w:pPr>
      <w:r>
        <w:rPr>
          <w:sz w:val="22"/>
          <w:szCs w:val="22"/>
        </w:rPr>
        <w:t xml:space="preserve">Si un employé a de la difficulté à respecter ses engagements ou ses objectifs de travail, découvrez pourquoi en lui demandant ce qui se passe au niveau de son travail et ce vous pouvez faire pour l’aider à améliorer son rendement. Vous pouvez faire preuve d’empathie sans réduire les attentes en faisant participer l’employé au processus de résolution du problème. </w:t>
      </w:r>
    </w:p>
    <w:p w14:paraId="30C8C0F5" w14:textId="11646D12" w:rsidR="00386516" w:rsidRDefault="00386516" w:rsidP="00C17908">
      <w:pPr>
        <w:rPr>
          <w:b/>
          <w:color w:val="008080"/>
          <w:szCs w:val="20"/>
        </w:rPr>
      </w:pPr>
    </w:p>
    <w:p w14:paraId="209F3B1E" w14:textId="1CFB13DB" w:rsidR="00386516" w:rsidRPr="00386516" w:rsidRDefault="00386516" w:rsidP="00C17908">
      <w:pPr>
        <w:pStyle w:val="ListParagraph"/>
        <w:numPr>
          <w:ilvl w:val="0"/>
          <w:numId w:val="22"/>
        </w:numPr>
        <w:spacing w:after="0" w:line="240" w:lineRule="auto"/>
        <w:rPr>
          <w:b/>
          <w:color w:val="008080"/>
          <w:szCs w:val="20"/>
        </w:rPr>
      </w:pPr>
      <w:r>
        <w:rPr>
          <w:b/>
          <w:color w:val="008080"/>
          <w:szCs w:val="20"/>
        </w:rPr>
        <w:t>Reconnaissez le travail acharné</w:t>
      </w:r>
    </w:p>
    <w:p w14:paraId="2FEAA66E" w14:textId="6767CE07" w:rsidR="00386516" w:rsidRPr="00386516" w:rsidRDefault="00386516" w:rsidP="00EC4BCC">
      <w:r>
        <w:rPr>
          <w:sz w:val="22"/>
          <w:szCs w:val="22"/>
        </w:rPr>
        <w:t>Reconnaissez les réalisations et le bon rendement de vos employés en leur fournissant de la rétroaction et de la reconnaissance au moment opportun.</w:t>
      </w:r>
    </w:p>
    <w:p w14:paraId="11F13881" w14:textId="77777777" w:rsidR="001C172B" w:rsidRDefault="001C172B" w:rsidP="00CB433C">
      <w:pPr>
        <w:rPr>
          <w:rFonts w:ascii="Century Gothic" w:eastAsia="Times New Roman" w:hAnsi="Century Gothic" w:cs="Calibri"/>
          <w:b/>
          <w:bCs/>
          <w:color w:val="008080"/>
          <w:sz w:val="32"/>
          <w:szCs w:val="32"/>
          <w:shd w:val="clear" w:color="auto" w:fill="FFFFFF"/>
        </w:rPr>
      </w:pPr>
    </w:p>
    <w:p w14:paraId="3E0370C1" w14:textId="29753EA6" w:rsidR="00CB433C" w:rsidRPr="00B97BDC" w:rsidRDefault="00CB433C" w:rsidP="00CB433C">
      <w:pPr>
        <w:rPr>
          <w:b/>
          <w:color w:val="008080"/>
          <w:sz w:val="28"/>
          <w:szCs w:val="22"/>
        </w:rPr>
      </w:pPr>
      <w:r>
        <w:rPr>
          <w:b/>
          <w:color w:val="008080"/>
          <w:sz w:val="28"/>
          <w:szCs w:val="22"/>
        </w:rPr>
        <w:t>Ressources</w:t>
      </w:r>
    </w:p>
    <w:p w14:paraId="25096C70" w14:textId="77777777" w:rsidR="00CB433C" w:rsidRPr="00AE03FF" w:rsidRDefault="00740375" w:rsidP="00B77FCB">
      <w:pPr>
        <w:pStyle w:val="ListParagraph"/>
        <w:numPr>
          <w:ilvl w:val="0"/>
          <w:numId w:val="23"/>
        </w:numPr>
        <w:tabs>
          <w:tab w:val="clear" w:pos="720"/>
          <w:tab w:val="num" w:pos="567"/>
        </w:tabs>
        <w:spacing w:after="0" w:line="240" w:lineRule="auto"/>
        <w:ind w:left="567" w:hanging="207"/>
        <w:rPr>
          <w:rFonts w:eastAsia="Times New Roman"/>
          <w:color w:val="0070C0"/>
        </w:rPr>
      </w:pPr>
      <w:hyperlink r:id="rId17" w:history="1">
        <w:r w:rsidR="00FF4388" w:rsidRPr="00AE03FF">
          <w:rPr>
            <w:rStyle w:val="Hyperlink"/>
            <w:rFonts w:ascii="Calibri" w:hAnsi="Calibri"/>
            <w:color w:val="0070C0"/>
          </w:rPr>
          <w:t>Gestion du rendement pour les employés</w:t>
        </w:r>
      </w:hyperlink>
    </w:p>
    <w:p w14:paraId="7591D3BC" w14:textId="77777777" w:rsidR="00CB433C" w:rsidRPr="00AE03FF" w:rsidRDefault="00740375" w:rsidP="00B77FCB">
      <w:pPr>
        <w:pStyle w:val="ListParagraph"/>
        <w:numPr>
          <w:ilvl w:val="0"/>
          <w:numId w:val="23"/>
        </w:numPr>
        <w:tabs>
          <w:tab w:val="clear" w:pos="720"/>
          <w:tab w:val="num" w:pos="567"/>
        </w:tabs>
        <w:spacing w:after="0" w:line="256" w:lineRule="auto"/>
        <w:ind w:left="567" w:hanging="207"/>
        <w:rPr>
          <w:rFonts w:eastAsia="Times New Roman"/>
          <w:color w:val="0070C0"/>
        </w:rPr>
      </w:pPr>
      <w:hyperlink r:id="rId18" w:history="1">
        <w:r w:rsidR="00FF4388" w:rsidRPr="00AE03FF">
          <w:rPr>
            <w:rStyle w:val="Hyperlink"/>
            <w:rFonts w:ascii="Calibri" w:hAnsi="Calibri"/>
            <w:color w:val="0070C0"/>
          </w:rPr>
          <w:t>Gestion des cadres supérieurs et développement du leadership :</w:t>
        </w:r>
      </w:hyperlink>
      <w:hyperlink r:id="rId19" w:history="1">
        <w:r w:rsidR="00FF4388" w:rsidRPr="00AE03FF">
          <w:rPr>
            <w:rStyle w:val="Hyperlink"/>
            <w:rFonts w:ascii="Calibri" w:hAnsi="Calibri"/>
            <w:color w:val="0070C0"/>
          </w:rPr>
          <w:t xml:space="preserve"> Gestion du rendement</w:t>
        </w:r>
      </w:hyperlink>
    </w:p>
    <w:p w14:paraId="7674C556" w14:textId="77777777" w:rsidR="00CB433C" w:rsidRPr="00AE03FF" w:rsidRDefault="00740375" w:rsidP="00B77FCB">
      <w:pPr>
        <w:pStyle w:val="ListParagraph"/>
        <w:numPr>
          <w:ilvl w:val="0"/>
          <w:numId w:val="23"/>
        </w:numPr>
        <w:tabs>
          <w:tab w:val="clear" w:pos="720"/>
          <w:tab w:val="num" w:pos="567"/>
        </w:tabs>
        <w:spacing w:after="0" w:line="256" w:lineRule="auto"/>
        <w:ind w:left="567" w:hanging="207"/>
        <w:rPr>
          <w:rFonts w:eastAsia="Times New Roman"/>
          <w:color w:val="0070C0"/>
        </w:rPr>
      </w:pPr>
      <w:hyperlink r:id="rId20" w:history="1">
        <w:r w:rsidR="00FF4388" w:rsidRPr="00AE03FF">
          <w:rPr>
            <w:rStyle w:val="Hyperlink"/>
            <w:rFonts w:ascii="Calibri" w:hAnsi="Calibri"/>
            <w:color w:val="0070C0"/>
          </w:rPr>
          <w:t>Parcours d’apprentissage pour les gestionnaires et les superviseurs d’étudiants qui travaillent dans un environnement virtuel (COVID-19)</w:t>
        </w:r>
      </w:hyperlink>
      <w:r w:rsidR="00FF4388" w:rsidRPr="00AE03FF">
        <w:rPr>
          <w:rFonts w:ascii="Calibri" w:hAnsi="Calibri"/>
          <w:color w:val="0070C0"/>
        </w:rPr>
        <w:t xml:space="preserve"> </w:t>
      </w:r>
    </w:p>
    <w:p w14:paraId="78C35FC3" w14:textId="77777777" w:rsidR="00CB433C" w:rsidRPr="00AE03FF" w:rsidRDefault="00740375" w:rsidP="00B77FCB">
      <w:pPr>
        <w:pStyle w:val="ListParagraph"/>
        <w:numPr>
          <w:ilvl w:val="0"/>
          <w:numId w:val="23"/>
        </w:numPr>
        <w:tabs>
          <w:tab w:val="clear" w:pos="720"/>
          <w:tab w:val="num" w:pos="567"/>
        </w:tabs>
        <w:spacing w:after="0" w:line="256" w:lineRule="auto"/>
        <w:ind w:left="567" w:hanging="207"/>
        <w:rPr>
          <w:rFonts w:eastAsia="Times New Roman"/>
          <w:color w:val="0070C0"/>
        </w:rPr>
      </w:pPr>
      <w:hyperlink r:id="rId21" w:history="1">
        <w:r w:rsidR="00FF4388" w:rsidRPr="00AE03FF">
          <w:rPr>
            <w:rStyle w:val="Hyperlink"/>
            <w:rFonts w:ascii="Calibri" w:hAnsi="Calibri"/>
            <w:color w:val="0070C0"/>
          </w:rPr>
          <w:t>Ressources et renseignements visant à appuyer les employés qui travaillent à distance</w:t>
        </w:r>
      </w:hyperlink>
    </w:p>
    <w:p w14:paraId="7A3DAEDA" w14:textId="77777777" w:rsidR="00CB433C" w:rsidRPr="00AE03FF" w:rsidRDefault="00740375" w:rsidP="00B77FCB">
      <w:pPr>
        <w:pStyle w:val="ListParagraph"/>
        <w:numPr>
          <w:ilvl w:val="0"/>
          <w:numId w:val="23"/>
        </w:numPr>
        <w:tabs>
          <w:tab w:val="clear" w:pos="720"/>
          <w:tab w:val="num" w:pos="567"/>
        </w:tabs>
        <w:spacing w:after="0" w:line="256" w:lineRule="auto"/>
        <w:ind w:left="567" w:hanging="207"/>
        <w:rPr>
          <w:rFonts w:eastAsia="Times New Roman"/>
          <w:color w:val="0070C0"/>
        </w:rPr>
      </w:pPr>
      <w:hyperlink r:id="rId22" w:history="1">
        <w:r w:rsidR="00FF4388" w:rsidRPr="00AE03FF">
          <w:rPr>
            <w:rStyle w:val="Hyperlink"/>
            <w:rFonts w:ascii="Calibri" w:hAnsi="Calibri"/>
            <w:color w:val="0070C0"/>
          </w:rPr>
          <w:t>Trousse d’orientation pour soutenir l’assouplissement des restrictions dans les lieux de travail fédéraux</w:t>
        </w:r>
      </w:hyperlink>
    </w:p>
    <w:p w14:paraId="7DE75528" w14:textId="46500051" w:rsidR="00707565" w:rsidRPr="00AE03FF" w:rsidRDefault="00740375" w:rsidP="00B77FCB">
      <w:pPr>
        <w:pStyle w:val="ListParagraph"/>
        <w:numPr>
          <w:ilvl w:val="0"/>
          <w:numId w:val="23"/>
        </w:numPr>
        <w:tabs>
          <w:tab w:val="clear" w:pos="720"/>
          <w:tab w:val="num" w:pos="567"/>
        </w:tabs>
        <w:spacing w:after="0" w:line="256" w:lineRule="auto"/>
        <w:ind w:left="567" w:hanging="207"/>
        <w:rPr>
          <w:rFonts w:eastAsia="Times New Roman"/>
          <w:color w:val="0070C0"/>
        </w:rPr>
      </w:pPr>
      <w:hyperlink r:id="rId23" w:history="1">
        <w:r w:rsidR="00707565" w:rsidRPr="00AE03FF">
          <w:rPr>
            <w:rStyle w:val="Hyperlink"/>
            <w:color w:val="0070C0"/>
          </w:rPr>
          <w:t>Lignes directrices renouvelées pour outiller les employés qui travaillent à distance</w:t>
        </w:r>
      </w:hyperlink>
      <w:r w:rsidR="00707565" w:rsidRPr="00AE03FF">
        <w:rPr>
          <w:color w:val="0070C0"/>
        </w:rPr>
        <w:t xml:space="preserve"> </w:t>
      </w:r>
    </w:p>
    <w:p w14:paraId="36257156" w14:textId="6BF95D59" w:rsidR="00707565" w:rsidRPr="00AE03FF" w:rsidRDefault="00740375" w:rsidP="00B77FCB">
      <w:pPr>
        <w:pStyle w:val="ListParagraph"/>
        <w:numPr>
          <w:ilvl w:val="0"/>
          <w:numId w:val="23"/>
        </w:numPr>
        <w:tabs>
          <w:tab w:val="clear" w:pos="720"/>
          <w:tab w:val="num" w:pos="567"/>
        </w:tabs>
        <w:spacing w:after="0" w:line="256" w:lineRule="auto"/>
        <w:ind w:left="567" w:hanging="207"/>
        <w:rPr>
          <w:rFonts w:eastAsia="Times New Roman"/>
          <w:color w:val="0070C0"/>
        </w:rPr>
      </w:pPr>
      <w:hyperlink r:id="rId24" w:history="1">
        <w:r w:rsidR="00707565" w:rsidRPr="00AE03FF">
          <w:rPr>
            <w:rStyle w:val="Hyperlink"/>
            <w:color w:val="0070C0"/>
          </w:rPr>
          <w:t>Guide pour les gestionnaires sur l’obligation de prendre des mesures d’adaptation pendant la pandémie de COVID-19</w:t>
        </w:r>
      </w:hyperlink>
      <w:r w:rsidR="00707565" w:rsidRPr="00AE03FF">
        <w:rPr>
          <w:color w:val="0070C0"/>
        </w:rPr>
        <w:t xml:space="preserve">  </w:t>
      </w:r>
    </w:p>
    <w:p w14:paraId="1F2DA5E4" w14:textId="77777777" w:rsidR="00CB433C" w:rsidRPr="00AE03FF" w:rsidRDefault="00740375" w:rsidP="00B77FCB">
      <w:pPr>
        <w:pStyle w:val="ListParagraph"/>
        <w:numPr>
          <w:ilvl w:val="0"/>
          <w:numId w:val="23"/>
        </w:numPr>
        <w:tabs>
          <w:tab w:val="clear" w:pos="720"/>
          <w:tab w:val="num" w:pos="567"/>
        </w:tabs>
        <w:spacing w:after="0" w:line="256" w:lineRule="auto"/>
        <w:ind w:left="567" w:hanging="207"/>
        <w:rPr>
          <w:rFonts w:eastAsia="Times New Roman"/>
          <w:color w:val="0070C0"/>
        </w:rPr>
      </w:pPr>
      <w:hyperlink r:id="rId25" w:history="1">
        <w:r w:rsidR="00FF4388" w:rsidRPr="00AE03FF">
          <w:rPr>
            <w:rStyle w:val="Hyperlink"/>
            <w:rFonts w:ascii="Calibri" w:hAnsi="Calibri"/>
            <w:color w:val="0070C0"/>
          </w:rPr>
          <w:t>Ressources et renseignements visant à appuyer les employés et les équipes et à favoriser leur santé mentale pendant la pandémie de COVID-19</w:t>
        </w:r>
      </w:hyperlink>
    </w:p>
    <w:p w14:paraId="65BDFB11" w14:textId="0A434ED3" w:rsidR="00707565" w:rsidRPr="00AE03FF" w:rsidRDefault="00740375" w:rsidP="00B77FCB">
      <w:pPr>
        <w:pStyle w:val="ListParagraph"/>
        <w:numPr>
          <w:ilvl w:val="0"/>
          <w:numId w:val="23"/>
        </w:numPr>
        <w:tabs>
          <w:tab w:val="clear" w:pos="720"/>
          <w:tab w:val="num" w:pos="567"/>
        </w:tabs>
        <w:spacing w:after="0" w:line="256" w:lineRule="auto"/>
        <w:ind w:left="567" w:hanging="207"/>
        <w:rPr>
          <w:rFonts w:eastAsia="Times New Roman"/>
          <w:color w:val="0070C0"/>
        </w:rPr>
      </w:pPr>
      <w:hyperlink r:id="rId26" w:history="1">
        <w:r w:rsidR="00707565" w:rsidRPr="00AE03FF">
          <w:rPr>
            <w:rStyle w:val="Hyperlink"/>
            <w:rFonts w:ascii="Calibri" w:hAnsi="Calibri"/>
            <w:color w:val="0070C0"/>
          </w:rPr>
          <w:t>Outils de travail sur la santé mentale à l’intention des gestionnaires</w:t>
        </w:r>
      </w:hyperlink>
    </w:p>
    <w:p w14:paraId="200791A1" w14:textId="1578BDBA" w:rsidR="00707565" w:rsidRPr="00AE03FF" w:rsidRDefault="00740375" w:rsidP="00707565">
      <w:pPr>
        <w:pStyle w:val="ListParagraph"/>
        <w:numPr>
          <w:ilvl w:val="0"/>
          <w:numId w:val="23"/>
        </w:numPr>
        <w:tabs>
          <w:tab w:val="clear" w:pos="720"/>
          <w:tab w:val="num" w:pos="567"/>
        </w:tabs>
        <w:spacing w:after="0" w:line="256" w:lineRule="auto"/>
        <w:ind w:left="567" w:hanging="207"/>
        <w:rPr>
          <w:rFonts w:eastAsia="Times New Roman"/>
          <w:color w:val="0070C0"/>
        </w:rPr>
      </w:pPr>
      <w:hyperlink r:id="rId27" w:history="1">
        <w:r w:rsidR="00707565" w:rsidRPr="00AE03FF">
          <w:rPr>
            <w:rStyle w:val="Hyperlink"/>
            <w:color w:val="0070C0"/>
          </w:rPr>
          <w:t>Santé mentale et COVID-19 : Foire aux questions à l'intention des gestionnaires</w:t>
        </w:r>
      </w:hyperlink>
    </w:p>
    <w:p w14:paraId="051662D4" w14:textId="58E338D1" w:rsidR="00386516" w:rsidRPr="00AE03FF" w:rsidRDefault="00740375" w:rsidP="00707565">
      <w:pPr>
        <w:pStyle w:val="ListParagraph"/>
        <w:numPr>
          <w:ilvl w:val="0"/>
          <w:numId w:val="23"/>
        </w:numPr>
        <w:tabs>
          <w:tab w:val="clear" w:pos="720"/>
          <w:tab w:val="num" w:pos="567"/>
        </w:tabs>
        <w:spacing w:after="0" w:line="256" w:lineRule="auto"/>
        <w:ind w:left="567" w:hanging="207"/>
        <w:rPr>
          <w:rFonts w:eastAsia="Times New Roman"/>
          <w:color w:val="0070C0"/>
        </w:rPr>
      </w:pPr>
      <w:hyperlink r:id="rId28" w:history="1">
        <w:r w:rsidR="00FF4388" w:rsidRPr="00AE03FF">
          <w:rPr>
            <w:rStyle w:val="Hyperlink"/>
            <w:rFonts w:ascii="Calibri" w:hAnsi="Calibri"/>
            <w:color w:val="0070C0"/>
          </w:rPr>
          <w:t>Programme d’aide aux employés</w:t>
        </w:r>
      </w:hyperlink>
    </w:p>
    <w:p w14:paraId="57F1171D" w14:textId="476C700B" w:rsidR="00824954" w:rsidRDefault="00824954" w:rsidP="00E10152">
      <w:pPr>
        <w:rPr>
          <w:color w:val="000000" w:themeColor="text1"/>
        </w:rPr>
      </w:pPr>
    </w:p>
    <w:sectPr w:rsidR="00824954" w:rsidSect="00386516">
      <w:type w:val="continuous"/>
      <w:pgSz w:w="12240" w:h="2016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43E47" w14:textId="77777777" w:rsidR="00B947D0" w:rsidRDefault="00B947D0" w:rsidP="00E14DF7">
      <w:r>
        <w:separator/>
      </w:r>
    </w:p>
  </w:endnote>
  <w:endnote w:type="continuationSeparator" w:id="0">
    <w:p w14:paraId="032ECAE3" w14:textId="77777777" w:rsidR="00B947D0" w:rsidRDefault="00B947D0" w:rsidP="00E14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3B298" w14:textId="77777777" w:rsidR="00BD66F1" w:rsidRDefault="00BD66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4A5D2" w14:textId="115DA893" w:rsidR="00D16251" w:rsidRPr="00887740" w:rsidRDefault="000E43D6">
    <w:pPr>
      <w:pStyle w:val="Footer"/>
      <w:rPr>
        <w:rFonts w:ascii="Century Gothic" w:hAnsi="Century Gothic"/>
        <w:sz w:val="16"/>
        <w:szCs w:val="16"/>
      </w:rPr>
    </w:pPr>
    <w:r>
      <w:rPr>
        <w:noProof/>
        <w:sz w:val="20"/>
        <w:lang w:val="en-CA" w:eastAsia="en-CA"/>
      </w:rPr>
      <w:drawing>
        <wp:anchor distT="0" distB="0" distL="114300" distR="114300" simplePos="0" relativeHeight="251658240" behindDoc="0" locked="0" layoutInCell="1" allowOverlap="1" wp14:anchorId="519F747C" wp14:editId="43D393C6">
          <wp:simplePos x="0" y="0"/>
          <wp:positionH relativeFrom="column">
            <wp:posOffset>5214620</wp:posOffset>
          </wp:positionH>
          <wp:positionV relativeFrom="paragraph">
            <wp:posOffset>-105410</wp:posOffset>
          </wp:positionV>
          <wp:extent cx="1107440" cy="268605"/>
          <wp:effectExtent l="0" t="0" r="0" b="0"/>
          <wp:wrapSquare wrapText="bothSides"/>
          <wp:docPr id="3" name="Picture 3" descr="Canada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30mm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7440" cy="26860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lang w:val="en-CA" w:eastAsia="en-CA"/>
      </w:rPr>
      <mc:AlternateContent>
        <mc:Choice Requires="wps">
          <w:drawing>
            <wp:anchor distT="0" distB="0" distL="114300" distR="114300" simplePos="0" relativeHeight="251656192" behindDoc="0" locked="0" layoutInCell="1" allowOverlap="1" wp14:anchorId="1FBD6FC8" wp14:editId="26D8FDA1">
              <wp:simplePos x="0" y="0"/>
              <wp:positionH relativeFrom="margin">
                <wp:posOffset>-466725</wp:posOffset>
              </wp:positionH>
              <wp:positionV relativeFrom="paragraph">
                <wp:posOffset>-190013</wp:posOffset>
              </wp:positionV>
              <wp:extent cx="6848475" cy="0"/>
              <wp:effectExtent l="0" t="0" r="9525" b="12700"/>
              <wp:wrapNone/>
              <wp:docPr id="1" name="Straight Connector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ln>
                        <a:solidFill>
                          <a:srgbClr val="31AC9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AF705D" id="Straight Connector 1" o:spid="_x0000_s1026" style="position:absolute;z-index:251656192;visibility:visible;mso-wrap-style:square;mso-wrap-distance-left:9pt;mso-wrap-distance-top:0;mso-wrap-distance-right:9pt;mso-wrap-distance-bottom:0;mso-position-horizontal:absolute;mso-position-horizontal-relative:margin;mso-position-vertical:absolute;mso-position-vertical-relative:text" from="-36.75pt,-14.95pt" to="50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" strokecolor="#31ac9b" strokeweight=".5pt">
              <v:stroke joinstyle="miter"/>
              <w10:wrap anchorx="margin"/>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7CF52" w14:textId="77777777" w:rsidR="00BD66F1" w:rsidRDefault="00BD6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DC7FE" w14:textId="77777777" w:rsidR="00B947D0" w:rsidRDefault="00B947D0" w:rsidP="00E14DF7">
      <w:r>
        <w:separator/>
      </w:r>
    </w:p>
  </w:footnote>
  <w:footnote w:type="continuationSeparator" w:id="0">
    <w:p w14:paraId="7629E057" w14:textId="77777777" w:rsidR="00B947D0" w:rsidRDefault="00B947D0" w:rsidP="00E14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1F3BF" w14:textId="77777777" w:rsidR="00BD66F1" w:rsidRDefault="00BD66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8BFB9" w14:textId="3440BE25" w:rsidR="000E43D6" w:rsidRDefault="004C4B92" w:rsidP="005D584F">
    <w:pPr>
      <w:pStyle w:val="Header"/>
      <w:tabs>
        <w:tab w:val="clear" w:pos="4680"/>
        <w:tab w:val="center" w:pos="4678"/>
      </w:tabs>
      <w:ind w:left="-851" w:right="-851"/>
    </w:pPr>
    <w:r>
      <w:rPr>
        <w:noProof/>
        <w:lang w:val="en-CA" w:eastAsia="en-CA"/>
      </w:rPr>
      <mc:AlternateContent>
        <mc:Choice Requires="wps">
          <w:drawing>
            <wp:anchor distT="0" distB="0" distL="114300" distR="114300" simplePos="0" relativeHeight="251660288" behindDoc="0" locked="0" layoutInCell="0" allowOverlap="1" wp14:anchorId="32CB54E1" wp14:editId="591BC8F1">
              <wp:simplePos x="0" y="0"/>
              <wp:positionH relativeFrom="page">
                <wp:posOffset>0</wp:posOffset>
              </wp:positionH>
              <wp:positionV relativeFrom="page">
                <wp:posOffset>190500</wp:posOffset>
              </wp:positionV>
              <wp:extent cx="7772400" cy="266700"/>
              <wp:effectExtent l="0" t="0" r="0" b="0"/>
              <wp:wrapNone/>
              <wp:docPr id="5" name="MSIPCM254a41479db83b33616b6e37" descr="{&quot;HashCode&quot;:-1880398799,&quot;Height&quot;:1008.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B55125" w14:textId="53502E0A" w:rsidR="004C4B92" w:rsidRPr="004C4B92" w:rsidRDefault="00472BC5" w:rsidP="004C4B92">
                          <w:pPr>
                            <w:jc w:val="right"/>
                            <w:rPr>
                              <w:rFonts w:ascii="Arial" w:hAnsi="Arial" w:cs="Arial"/>
                              <w:color w:val="000000"/>
                            </w:rPr>
                          </w:pPr>
                          <w:r>
                            <w:rPr>
                              <w:rFonts w:ascii="Arial" w:hAnsi="Arial"/>
                              <w:color w:val="000000"/>
                            </w:rPr>
                            <w:t>UNCLASSIFIED / NON CLASSIFIÉ</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2CB54E1" id="_x0000_t202" coordsize="21600,21600" o:spt="202" path="m,l,21600r21600,l21600,xe">
              <v:stroke joinstyle="miter"/>
              <v:path gradientshapeok="t" o:connecttype="rect"/>
            </v:shapetype>
            <v:shape id="MSIPCM254a41479db83b33616b6e37" o:spid="_x0000_s1026" type="#_x0000_t202" alt="{&quot;HashCode&quot;:-1880398799,&quot;Height&quot;:1008.0,&quot;Width&quot;:612.0,&quot;Placement&quot;:&quot;Header&quot;,&quot;Index&quot;:&quot;Primary&quot;,&quot;Section&quot;:1,&quot;Top&quot;:0.0,&quot;Left&quot;:0.0}" style="position:absolute;left:0;text-align:left;margin-left:0;margin-top:15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" o:allowincell="f" filled="f" stroked="f" strokeweight=".5pt">
              <v:textbox inset=",0,20pt,0">
                <w:txbxContent>
                  <w:p w14:paraId="7FB55125" w14:textId="53502E0A" w:rsidR="004C4B92" w:rsidRPr="004C4B92" w:rsidRDefault="00472BC5" w:rsidP="004C4B92">
                    <w:pPr>
                      <w:jc w:val="right"/>
                      <w:rPr>
                        <w:rFonts w:ascii="Arial" w:hAnsi="Arial" w:cs="Arial"/>
                        <w:color w:val="000000"/>
                      </w:rPr>
                    </w:pPr>
                    <w:r>
                      <w:rPr>
                        <w:rFonts w:ascii="Arial" w:hAnsi="Arial"/>
                        <w:color w:val="000000"/>
                      </w:rPr>
                      <w:t>UNCLASSIFIED / NON CLASSIFIÉ</w:t>
                    </w:r>
                  </w:p>
                </w:txbxContent>
              </v:textbox>
              <w10:wrap anchorx="page" anchory="page"/>
            </v:shape>
          </w:pict>
        </mc:Fallback>
      </mc:AlternateContent>
    </w:r>
    <w:r>
      <w:rPr>
        <w:noProof/>
        <w:lang w:val="en-CA" w:eastAsia="en-CA"/>
      </w:rPr>
      <w:drawing>
        <wp:inline distT="0" distB="0" distL="0" distR="0" wp14:anchorId="60467F61" wp14:editId="7A2D5683">
          <wp:extent cx="3600000" cy="251140"/>
          <wp:effectExtent l="0" t="0" r="635" b="0"/>
          <wp:docPr id="2" name="Picture 2" descr="Treasury Board of Canada Secretari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 TB SEC 10pt 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000" cy="251140"/>
                  </a:xfrm>
                  <a:prstGeom prst="rect">
                    <a:avLst/>
                  </a:prstGeom>
                  <a:noFill/>
                  <a:ln>
                    <a:noFill/>
                  </a:ln>
                </pic:spPr>
              </pic:pic>
            </a:graphicData>
          </a:graphic>
        </wp:inline>
      </w:drawing>
    </w:r>
    <w:r>
      <w:tab/>
    </w:r>
  </w:p>
  <w:p w14:paraId="6F8B762B" w14:textId="77777777" w:rsidR="000E43D6" w:rsidRDefault="000E43D6" w:rsidP="005D584F">
    <w:pPr>
      <w:pStyle w:val="Header"/>
      <w:tabs>
        <w:tab w:val="clear" w:pos="4680"/>
        <w:tab w:val="center" w:pos="4678"/>
      </w:tabs>
      <w:ind w:left="-851" w:right="-851"/>
    </w:pPr>
  </w:p>
  <w:p w14:paraId="050EAB88" w14:textId="5CE9B003" w:rsidR="00E14DF7" w:rsidRPr="00E14DF7" w:rsidRDefault="000E43D6" w:rsidP="005D584F">
    <w:pPr>
      <w:pStyle w:val="Header"/>
      <w:tabs>
        <w:tab w:val="clear" w:pos="4680"/>
        <w:tab w:val="center" w:pos="4678"/>
      </w:tabs>
      <w:ind w:left="-851" w:right="-851"/>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061B6" w14:textId="77777777" w:rsidR="00BD66F1" w:rsidRDefault="00BD66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0C02"/>
    <w:multiLevelType w:val="hybridMultilevel"/>
    <w:tmpl w:val="19461908"/>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9F24822"/>
    <w:multiLevelType w:val="hybridMultilevel"/>
    <w:tmpl w:val="8A986D8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 w15:restartNumberingAfterBreak="0">
    <w:nsid w:val="0B0034B7"/>
    <w:multiLevelType w:val="hybridMultilevel"/>
    <w:tmpl w:val="8EDC0534"/>
    <w:lvl w:ilvl="0" w:tplc="0B1A2E60">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DD5541"/>
    <w:multiLevelType w:val="hybridMultilevel"/>
    <w:tmpl w:val="1F3A5A60"/>
    <w:lvl w:ilvl="0" w:tplc="95126CE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DC5ECD"/>
    <w:multiLevelType w:val="hybridMultilevel"/>
    <w:tmpl w:val="4080CA1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5" w15:restartNumberingAfterBreak="0">
    <w:nsid w:val="2282060B"/>
    <w:multiLevelType w:val="hybridMultilevel"/>
    <w:tmpl w:val="423C76E2"/>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31281B19"/>
    <w:multiLevelType w:val="hybridMultilevel"/>
    <w:tmpl w:val="6C0202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35D01C8B"/>
    <w:multiLevelType w:val="hybridMultilevel"/>
    <w:tmpl w:val="6D46A3A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3DDF60C0"/>
    <w:multiLevelType w:val="hybridMultilevel"/>
    <w:tmpl w:val="9E3035E2"/>
    <w:lvl w:ilvl="0" w:tplc="8D0EDBA4">
      <w:start w:val="1"/>
      <w:numFmt w:val="decimal"/>
      <w:lvlText w:val="%1."/>
      <w:lvlJc w:val="left"/>
      <w:pPr>
        <w:ind w:left="360" w:hanging="360"/>
      </w:pPr>
      <w:rPr>
        <w:rFonts w:asciiTheme="minorHAnsi" w:eastAsiaTheme="minorHAnsi" w:hAnsiTheme="minorHAnsi" w:cstheme="minorBidi" w:hint="default"/>
        <w:b/>
        <w:bCs w:val="0"/>
        <w:color w:val="auto"/>
        <w:sz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49B45242"/>
    <w:multiLevelType w:val="hybridMultilevel"/>
    <w:tmpl w:val="FDCE77B0"/>
    <w:lvl w:ilvl="0" w:tplc="2DD0EBCC">
      <w:start w:val="2"/>
      <w:numFmt w:val="bullet"/>
      <w:lvlText w:val="-"/>
      <w:lvlJc w:val="left"/>
      <w:pPr>
        <w:ind w:left="144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9F44C23"/>
    <w:multiLevelType w:val="hybridMultilevel"/>
    <w:tmpl w:val="27368FE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CDD6FBE"/>
    <w:multiLevelType w:val="hybridMultilevel"/>
    <w:tmpl w:val="2460BB78"/>
    <w:lvl w:ilvl="0" w:tplc="F71C9642">
      <w:start w:val="1"/>
      <w:numFmt w:val="bullet"/>
      <w:lvlText w:val=""/>
      <w:lvlJc w:val="left"/>
      <w:pPr>
        <w:ind w:left="360" w:hanging="360"/>
      </w:pPr>
      <w:rPr>
        <w:rFonts w:ascii="Wingdings" w:hAnsi="Wingdings" w:hint="default"/>
        <w:color w:val="auto"/>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DC77FAB"/>
    <w:multiLevelType w:val="hybridMultilevel"/>
    <w:tmpl w:val="42D2EEB8"/>
    <w:lvl w:ilvl="0" w:tplc="A91E9206">
      <w:start w:val="1"/>
      <w:numFmt w:val="bullet"/>
      <w:lvlText w:val=""/>
      <w:lvlJc w:val="left"/>
      <w:pPr>
        <w:ind w:left="360" w:hanging="360"/>
      </w:pPr>
      <w:rPr>
        <w:rFonts w:ascii="Wingdings" w:hAnsi="Wingdings" w:hint="default"/>
        <w:sz w:val="24"/>
        <w:szCs w:val="24"/>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4E0E3033"/>
    <w:multiLevelType w:val="hybridMultilevel"/>
    <w:tmpl w:val="C3AACA40"/>
    <w:lvl w:ilvl="0" w:tplc="75B4FADE">
      <w:start w:val="1"/>
      <w:numFmt w:val="bullet"/>
      <w:lvlText w:val=""/>
      <w:lvlJc w:val="left"/>
      <w:pPr>
        <w:tabs>
          <w:tab w:val="num" w:pos="720"/>
        </w:tabs>
        <w:ind w:left="720" w:hanging="360"/>
      </w:pPr>
      <w:rPr>
        <w:rFonts w:ascii="Wingdings" w:hAnsi="Wingdings" w:hint="default"/>
      </w:rPr>
    </w:lvl>
    <w:lvl w:ilvl="1" w:tplc="DAD0E57C" w:tentative="1">
      <w:start w:val="1"/>
      <w:numFmt w:val="bullet"/>
      <w:lvlText w:val=""/>
      <w:lvlJc w:val="left"/>
      <w:pPr>
        <w:tabs>
          <w:tab w:val="num" w:pos="1440"/>
        </w:tabs>
        <w:ind w:left="1440" w:hanging="360"/>
      </w:pPr>
      <w:rPr>
        <w:rFonts w:ascii="Wingdings" w:hAnsi="Wingdings" w:hint="default"/>
      </w:rPr>
    </w:lvl>
    <w:lvl w:ilvl="2" w:tplc="7108E03C" w:tentative="1">
      <w:start w:val="1"/>
      <w:numFmt w:val="bullet"/>
      <w:lvlText w:val=""/>
      <w:lvlJc w:val="left"/>
      <w:pPr>
        <w:tabs>
          <w:tab w:val="num" w:pos="2160"/>
        </w:tabs>
        <w:ind w:left="2160" w:hanging="360"/>
      </w:pPr>
      <w:rPr>
        <w:rFonts w:ascii="Wingdings" w:hAnsi="Wingdings" w:hint="default"/>
      </w:rPr>
    </w:lvl>
    <w:lvl w:ilvl="3" w:tplc="22661672" w:tentative="1">
      <w:start w:val="1"/>
      <w:numFmt w:val="bullet"/>
      <w:lvlText w:val=""/>
      <w:lvlJc w:val="left"/>
      <w:pPr>
        <w:tabs>
          <w:tab w:val="num" w:pos="2880"/>
        </w:tabs>
        <w:ind w:left="2880" w:hanging="360"/>
      </w:pPr>
      <w:rPr>
        <w:rFonts w:ascii="Wingdings" w:hAnsi="Wingdings" w:hint="default"/>
      </w:rPr>
    </w:lvl>
    <w:lvl w:ilvl="4" w:tplc="6C626660" w:tentative="1">
      <w:start w:val="1"/>
      <w:numFmt w:val="bullet"/>
      <w:lvlText w:val=""/>
      <w:lvlJc w:val="left"/>
      <w:pPr>
        <w:tabs>
          <w:tab w:val="num" w:pos="3600"/>
        </w:tabs>
        <w:ind w:left="3600" w:hanging="360"/>
      </w:pPr>
      <w:rPr>
        <w:rFonts w:ascii="Wingdings" w:hAnsi="Wingdings" w:hint="default"/>
      </w:rPr>
    </w:lvl>
    <w:lvl w:ilvl="5" w:tplc="F98299F6" w:tentative="1">
      <w:start w:val="1"/>
      <w:numFmt w:val="bullet"/>
      <w:lvlText w:val=""/>
      <w:lvlJc w:val="left"/>
      <w:pPr>
        <w:tabs>
          <w:tab w:val="num" w:pos="4320"/>
        </w:tabs>
        <w:ind w:left="4320" w:hanging="360"/>
      </w:pPr>
      <w:rPr>
        <w:rFonts w:ascii="Wingdings" w:hAnsi="Wingdings" w:hint="default"/>
      </w:rPr>
    </w:lvl>
    <w:lvl w:ilvl="6" w:tplc="1966C36A" w:tentative="1">
      <w:start w:val="1"/>
      <w:numFmt w:val="bullet"/>
      <w:lvlText w:val=""/>
      <w:lvlJc w:val="left"/>
      <w:pPr>
        <w:tabs>
          <w:tab w:val="num" w:pos="5040"/>
        </w:tabs>
        <w:ind w:left="5040" w:hanging="360"/>
      </w:pPr>
      <w:rPr>
        <w:rFonts w:ascii="Wingdings" w:hAnsi="Wingdings" w:hint="default"/>
      </w:rPr>
    </w:lvl>
    <w:lvl w:ilvl="7" w:tplc="2C040B7A" w:tentative="1">
      <w:start w:val="1"/>
      <w:numFmt w:val="bullet"/>
      <w:lvlText w:val=""/>
      <w:lvlJc w:val="left"/>
      <w:pPr>
        <w:tabs>
          <w:tab w:val="num" w:pos="5760"/>
        </w:tabs>
        <w:ind w:left="5760" w:hanging="360"/>
      </w:pPr>
      <w:rPr>
        <w:rFonts w:ascii="Wingdings" w:hAnsi="Wingdings" w:hint="default"/>
      </w:rPr>
    </w:lvl>
    <w:lvl w:ilvl="8" w:tplc="CC5C97A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DC5C7D"/>
    <w:multiLevelType w:val="hybridMultilevel"/>
    <w:tmpl w:val="9F96DCA8"/>
    <w:lvl w:ilvl="0" w:tplc="796CA536">
      <w:start w:val="1"/>
      <w:numFmt w:val="decimal"/>
      <w:lvlText w:val="%1."/>
      <w:lvlJc w:val="left"/>
      <w:pPr>
        <w:ind w:left="-363" w:hanging="360"/>
      </w:pPr>
      <w:rPr>
        <w:rFonts w:hint="default"/>
      </w:rPr>
    </w:lvl>
    <w:lvl w:ilvl="1" w:tplc="10090019" w:tentative="1">
      <w:start w:val="1"/>
      <w:numFmt w:val="lowerLetter"/>
      <w:lvlText w:val="%2."/>
      <w:lvlJc w:val="left"/>
      <w:pPr>
        <w:ind w:left="357" w:hanging="360"/>
      </w:pPr>
    </w:lvl>
    <w:lvl w:ilvl="2" w:tplc="1009001B" w:tentative="1">
      <w:start w:val="1"/>
      <w:numFmt w:val="lowerRoman"/>
      <w:lvlText w:val="%3."/>
      <w:lvlJc w:val="right"/>
      <w:pPr>
        <w:ind w:left="1077" w:hanging="180"/>
      </w:pPr>
    </w:lvl>
    <w:lvl w:ilvl="3" w:tplc="1009000F" w:tentative="1">
      <w:start w:val="1"/>
      <w:numFmt w:val="decimal"/>
      <w:lvlText w:val="%4."/>
      <w:lvlJc w:val="left"/>
      <w:pPr>
        <w:ind w:left="1797" w:hanging="360"/>
      </w:pPr>
    </w:lvl>
    <w:lvl w:ilvl="4" w:tplc="10090019" w:tentative="1">
      <w:start w:val="1"/>
      <w:numFmt w:val="lowerLetter"/>
      <w:lvlText w:val="%5."/>
      <w:lvlJc w:val="left"/>
      <w:pPr>
        <w:ind w:left="2517" w:hanging="360"/>
      </w:pPr>
    </w:lvl>
    <w:lvl w:ilvl="5" w:tplc="1009001B" w:tentative="1">
      <w:start w:val="1"/>
      <w:numFmt w:val="lowerRoman"/>
      <w:lvlText w:val="%6."/>
      <w:lvlJc w:val="right"/>
      <w:pPr>
        <w:ind w:left="3237" w:hanging="180"/>
      </w:pPr>
    </w:lvl>
    <w:lvl w:ilvl="6" w:tplc="1009000F" w:tentative="1">
      <w:start w:val="1"/>
      <w:numFmt w:val="decimal"/>
      <w:lvlText w:val="%7."/>
      <w:lvlJc w:val="left"/>
      <w:pPr>
        <w:ind w:left="3957" w:hanging="360"/>
      </w:pPr>
    </w:lvl>
    <w:lvl w:ilvl="7" w:tplc="10090019" w:tentative="1">
      <w:start w:val="1"/>
      <w:numFmt w:val="lowerLetter"/>
      <w:lvlText w:val="%8."/>
      <w:lvlJc w:val="left"/>
      <w:pPr>
        <w:ind w:left="4677" w:hanging="360"/>
      </w:pPr>
    </w:lvl>
    <w:lvl w:ilvl="8" w:tplc="1009001B" w:tentative="1">
      <w:start w:val="1"/>
      <w:numFmt w:val="lowerRoman"/>
      <w:lvlText w:val="%9."/>
      <w:lvlJc w:val="right"/>
      <w:pPr>
        <w:ind w:left="5397" w:hanging="180"/>
      </w:pPr>
    </w:lvl>
  </w:abstractNum>
  <w:abstractNum w:abstractNumId="15" w15:restartNumberingAfterBreak="0">
    <w:nsid w:val="530A7267"/>
    <w:multiLevelType w:val="hybridMultilevel"/>
    <w:tmpl w:val="6BBEF2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553F1320"/>
    <w:multiLevelType w:val="hybridMultilevel"/>
    <w:tmpl w:val="1CAA286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57CF5DDA"/>
    <w:multiLevelType w:val="hybridMultilevel"/>
    <w:tmpl w:val="9F96B4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48C15ED"/>
    <w:multiLevelType w:val="hybridMultilevel"/>
    <w:tmpl w:val="7C28A34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9" w15:restartNumberingAfterBreak="0">
    <w:nsid w:val="68E55D91"/>
    <w:multiLevelType w:val="hybridMultilevel"/>
    <w:tmpl w:val="C03EC632"/>
    <w:lvl w:ilvl="0" w:tplc="10090001">
      <w:start w:val="1"/>
      <w:numFmt w:val="bullet"/>
      <w:lvlText w:val=""/>
      <w:lvlJc w:val="left"/>
      <w:pPr>
        <w:ind w:left="363" w:hanging="360"/>
      </w:pPr>
      <w:rPr>
        <w:rFonts w:ascii="Symbol" w:hAnsi="Symbol" w:hint="default"/>
      </w:rPr>
    </w:lvl>
    <w:lvl w:ilvl="1" w:tplc="10090003">
      <w:start w:val="1"/>
      <w:numFmt w:val="bullet"/>
      <w:lvlText w:val="o"/>
      <w:lvlJc w:val="left"/>
      <w:pPr>
        <w:ind w:left="1083" w:hanging="360"/>
      </w:pPr>
      <w:rPr>
        <w:rFonts w:ascii="Courier New" w:hAnsi="Courier New" w:cs="Courier New" w:hint="default"/>
      </w:rPr>
    </w:lvl>
    <w:lvl w:ilvl="2" w:tplc="10090005" w:tentative="1">
      <w:start w:val="1"/>
      <w:numFmt w:val="bullet"/>
      <w:lvlText w:val=""/>
      <w:lvlJc w:val="left"/>
      <w:pPr>
        <w:ind w:left="1803" w:hanging="360"/>
      </w:pPr>
      <w:rPr>
        <w:rFonts w:ascii="Wingdings" w:hAnsi="Wingdings" w:hint="default"/>
      </w:rPr>
    </w:lvl>
    <w:lvl w:ilvl="3" w:tplc="10090001" w:tentative="1">
      <w:start w:val="1"/>
      <w:numFmt w:val="bullet"/>
      <w:lvlText w:val=""/>
      <w:lvlJc w:val="left"/>
      <w:pPr>
        <w:ind w:left="2523" w:hanging="360"/>
      </w:pPr>
      <w:rPr>
        <w:rFonts w:ascii="Symbol" w:hAnsi="Symbol" w:hint="default"/>
      </w:rPr>
    </w:lvl>
    <w:lvl w:ilvl="4" w:tplc="10090003" w:tentative="1">
      <w:start w:val="1"/>
      <w:numFmt w:val="bullet"/>
      <w:lvlText w:val="o"/>
      <w:lvlJc w:val="left"/>
      <w:pPr>
        <w:ind w:left="3243" w:hanging="360"/>
      </w:pPr>
      <w:rPr>
        <w:rFonts w:ascii="Courier New" w:hAnsi="Courier New" w:cs="Courier New" w:hint="default"/>
      </w:rPr>
    </w:lvl>
    <w:lvl w:ilvl="5" w:tplc="10090005" w:tentative="1">
      <w:start w:val="1"/>
      <w:numFmt w:val="bullet"/>
      <w:lvlText w:val=""/>
      <w:lvlJc w:val="left"/>
      <w:pPr>
        <w:ind w:left="3963" w:hanging="360"/>
      </w:pPr>
      <w:rPr>
        <w:rFonts w:ascii="Wingdings" w:hAnsi="Wingdings" w:hint="default"/>
      </w:rPr>
    </w:lvl>
    <w:lvl w:ilvl="6" w:tplc="10090001" w:tentative="1">
      <w:start w:val="1"/>
      <w:numFmt w:val="bullet"/>
      <w:lvlText w:val=""/>
      <w:lvlJc w:val="left"/>
      <w:pPr>
        <w:ind w:left="4683" w:hanging="360"/>
      </w:pPr>
      <w:rPr>
        <w:rFonts w:ascii="Symbol" w:hAnsi="Symbol" w:hint="default"/>
      </w:rPr>
    </w:lvl>
    <w:lvl w:ilvl="7" w:tplc="10090003" w:tentative="1">
      <w:start w:val="1"/>
      <w:numFmt w:val="bullet"/>
      <w:lvlText w:val="o"/>
      <w:lvlJc w:val="left"/>
      <w:pPr>
        <w:ind w:left="5403" w:hanging="360"/>
      </w:pPr>
      <w:rPr>
        <w:rFonts w:ascii="Courier New" w:hAnsi="Courier New" w:cs="Courier New" w:hint="default"/>
      </w:rPr>
    </w:lvl>
    <w:lvl w:ilvl="8" w:tplc="10090005" w:tentative="1">
      <w:start w:val="1"/>
      <w:numFmt w:val="bullet"/>
      <w:lvlText w:val=""/>
      <w:lvlJc w:val="left"/>
      <w:pPr>
        <w:ind w:left="6123" w:hanging="360"/>
      </w:pPr>
      <w:rPr>
        <w:rFonts w:ascii="Wingdings" w:hAnsi="Wingdings" w:hint="default"/>
      </w:rPr>
    </w:lvl>
  </w:abstractNum>
  <w:abstractNum w:abstractNumId="20" w15:restartNumberingAfterBreak="0">
    <w:nsid w:val="70D870B4"/>
    <w:multiLevelType w:val="multilevel"/>
    <w:tmpl w:val="E76E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DB738E"/>
    <w:multiLevelType w:val="hybridMultilevel"/>
    <w:tmpl w:val="B8A2C17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788E2BE5"/>
    <w:multiLevelType w:val="hybridMultilevel"/>
    <w:tmpl w:val="CE4E3552"/>
    <w:lvl w:ilvl="0" w:tplc="D3424742">
      <w:start w:val="1"/>
      <w:numFmt w:val="bullet"/>
      <w:lvlText w:val=""/>
      <w:lvlJc w:val="left"/>
      <w:pPr>
        <w:ind w:left="360" w:hanging="360"/>
      </w:pPr>
      <w:rPr>
        <w:rFonts w:ascii="Wingdings" w:hAnsi="Wingdings"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2"/>
  </w:num>
  <w:num w:numId="2">
    <w:abstractNumId w:val="0"/>
  </w:num>
  <w:num w:numId="3">
    <w:abstractNumId w:val="2"/>
  </w:num>
  <w:num w:numId="4">
    <w:abstractNumId w:val="22"/>
  </w:num>
  <w:num w:numId="5">
    <w:abstractNumId w:val="11"/>
  </w:num>
  <w:num w:numId="6">
    <w:abstractNumId w:val="14"/>
  </w:num>
  <w:num w:numId="7">
    <w:abstractNumId w:val="8"/>
  </w:num>
  <w:num w:numId="8">
    <w:abstractNumId w:val="18"/>
  </w:num>
  <w:num w:numId="9">
    <w:abstractNumId w:val="6"/>
  </w:num>
  <w:num w:numId="10">
    <w:abstractNumId w:val="1"/>
  </w:num>
  <w:num w:numId="11">
    <w:abstractNumId w:val="5"/>
  </w:num>
  <w:num w:numId="12">
    <w:abstractNumId w:val="4"/>
  </w:num>
  <w:num w:numId="13">
    <w:abstractNumId w:val="1"/>
  </w:num>
  <w:num w:numId="14">
    <w:abstractNumId w:val="4"/>
  </w:num>
  <w:num w:numId="15">
    <w:abstractNumId w:val="9"/>
  </w:num>
  <w:num w:numId="16">
    <w:abstractNumId w:val="7"/>
  </w:num>
  <w:num w:numId="17">
    <w:abstractNumId w:val="21"/>
  </w:num>
  <w:num w:numId="18">
    <w:abstractNumId w:val="19"/>
  </w:num>
  <w:num w:numId="19">
    <w:abstractNumId w:val="20"/>
  </w:num>
  <w:num w:numId="20">
    <w:abstractNumId w:val="15"/>
  </w:num>
  <w:num w:numId="21">
    <w:abstractNumId w:val="3"/>
  </w:num>
  <w:num w:numId="22">
    <w:abstractNumId w:val="16"/>
  </w:num>
  <w:num w:numId="23">
    <w:abstractNumId w:val="13"/>
  </w:num>
  <w:num w:numId="24">
    <w:abstractNumId w:val="1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F7"/>
    <w:rsid w:val="000044DF"/>
    <w:rsid w:val="00004CB3"/>
    <w:rsid w:val="00027F68"/>
    <w:rsid w:val="00052E98"/>
    <w:rsid w:val="00067499"/>
    <w:rsid w:val="00080EDD"/>
    <w:rsid w:val="0008625F"/>
    <w:rsid w:val="00086B39"/>
    <w:rsid w:val="000A6681"/>
    <w:rsid w:val="000E1CF9"/>
    <w:rsid w:val="000E2C56"/>
    <w:rsid w:val="000E43D6"/>
    <w:rsid w:val="000E52C4"/>
    <w:rsid w:val="000E64B6"/>
    <w:rsid w:val="001111E7"/>
    <w:rsid w:val="00115CE1"/>
    <w:rsid w:val="00126AB6"/>
    <w:rsid w:val="0013471D"/>
    <w:rsid w:val="00137381"/>
    <w:rsid w:val="001379C3"/>
    <w:rsid w:val="00140043"/>
    <w:rsid w:val="00146D35"/>
    <w:rsid w:val="00146FE7"/>
    <w:rsid w:val="00155E66"/>
    <w:rsid w:val="001638E1"/>
    <w:rsid w:val="001659B6"/>
    <w:rsid w:val="001700AA"/>
    <w:rsid w:val="00196FCD"/>
    <w:rsid w:val="001A29D9"/>
    <w:rsid w:val="001A563C"/>
    <w:rsid w:val="001C0355"/>
    <w:rsid w:val="001C172B"/>
    <w:rsid w:val="001D1319"/>
    <w:rsid w:val="001F2AC5"/>
    <w:rsid w:val="00204BA0"/>
    <w:rsid w:val="002359B9"/>
    <w:rsid w:val="00236A3C"/>
    <w:rsid w:val="002409E3"/>
    <w:rsid w:val="00271A22"/>
    <w:rsid w:val="00275139"/>
    <w:rsid w:val="002860B2"/>
    <w:rsid w:val="00291582"/>
    <w:rsid w:val="002B1327"/>
    <w:rsid w:val="002B196F"/>
    <w:rsid w:val="002D7CD1"/>
    <w:rsid w:val="002E7FF7"/>
    <w:rsid w:val="002F1E7C"/>
    <w:rsid w:val="002F32D8"/>
    <w:rsid w:val="00314585"/>
    <w:rsid w:val="00317A3F"/>
    <w:rsid w:val="00327F1E"/>
    <w:rsid w:val="0033332E"/>
    <w:rsid w:val="003500FB"/>
    <w:rsid w:val="003513A2"/>
    <w:rsid w:val="00353BB2"/>
    <w:rsid w:val="00361257"/>
    <w:rsid w:val="00366CB6"/>
    <w:rsid w:val="003673C1"/>
    <w:rsid w:val="00386516"/>
    <w:rsid w:val="003A5F69"/>
    <w:rsid w:val="003B3B76"/>
    <w:rsid w:val="003B7AF4"/>
    <w:rsid w:val="003D69E5"/>
    <w:rsid w:val="003F1C18"/>
    <w:rsid w:val="003F2D62"/>
    <w:rsid w:val="003F7932"/>
    <w:rsid w:val="00403267"/>
    <w:rsid w:val="004260CA"/>
    <w:rsid w:val="00435F8B"/>
    <w:rsid w:val="00444BE0"/>
    <w:rsid w:val="00445355"/>
    <w:rsid w:val="0045227F"/>
    <w:rsid w:val="00472BC5"/>
    <w:rsid w:val="00477C5B"/>
    <w:rsid w:val="00483B7D"/>
    <w:rsid w:val="004905B9"/>
    <w:rsid w:val="00493514"/>
    <w:rsid w:val="00494388"/>
    <w:rsid w:val="004B7D94"/>
    <w:rsid w:val="004C4B92"/>
    <w:rsid w:val="004D676C"/>
    <w:rsid w:val="00510ADB"/>
    <w:rsid w:val="005259AD"/>
    <w:rsid w:val="0053728B"/>
    <w:rsid w:val="005C446E"/>
    <w:rsid w:val="005D584F"/>
    <w:rsid w:val="005E25DE"/>
    <w:rsid w:val="005E782E"/>
    <w:rsid w:val="0061188F"/>
    <w:rsid w:val="006213D1"/>
    <w:rsid w:val="006259D0"/>
    <w:rsid w:val="00697AD7"/>
    <w:rsid w:val="006B7FB8"/>
    <w:rsid w:val="006D3129"/>
    <w:rsid w:val="006D7CF9"/>
    <w:rsid w:val="00707565"/>
    <w:rsid w:val="00720C86"/>
    <w:rsid w:val="007224B6"/>
    <w:rsid w:val="00723E40"/>
    <w:rsid w:val="00730067"/>
    <w:rsid w:val="00740375"/>
    <w:rsid w:val="0074641F"/>
    <w:rsid w:val="00753499"/>
    <w:rsid w:val="00770237"/>
    <w:rsid w:val="007743CD"/>
    <w:rsid w:val="007814AD"/>
    <w:rsid w:val="00793434"/>
    <w:rsid w:val="007B24E1"/>
    <w:rsid w:val="007C2234"/>
    <w:rsid w:val="007C76B8"/>
    <w:rsid w:val="007E69FC"/>
    <w:rsid w:val="007F63AF"/>
    <w:rsid w:val="00812803"/>
    <w:rsid w:val="00824954"/>
    <w:rsid w:val="00854802"/>
    <w:rsid w:val="008740E8"/>
    <w:rsid w:val="00882627"/>
    <w:rsid w:val="00887740"/>
    <w:rsid w:val="008C0CAE"/>
    <w:rsid w:val="008D21CC"/>
    <w:rsid w:val="00907837"/>
    <w:rsid w:val="00930226"/>
    <w:rsid w:val="00931737"/>
    <w:rsid w:val="00944AF0"/>
    <w:rsid w:val="009533FF"/>
    <w:rsid w:val="00955BB2"/>
    <w:rsid w:val="00997210"/>
    <w:rsid w:val="009A0130"/>
    <w:rsid w:val="009A022C"/>
    <w:rsid w:val="009A2F76"/>
    <w:rsid w:val="009A7AF7"/>
    <w:rsid w:val="009C1073"/>
    <w:rsid w:val="009D351F"/>
    <w:rsid w:val="009E237D"/>
    <w:rsid w:val="009F0BB5"/>
    <w:rsid w:val="00A03849"/>
    <w:rsid w:val="00A201B4"/>
    <w:rsid w:val="00A3623D"/>
    <w:rsid w:val="00A50F50"/>
    <w:rsid w:val="00A6185A"/>
    <w:rsid w:val="00A77D1C"/>
    <w:rsid w:val="00A8212E"/>
    <w:rsid w:val="00AC17DF"/>
    <w:rsid w:val="00AD1BA1"/>
    <w:rsid w:val="00AE03FF"/>
    <w:rsid w:val="00AE3775"/>
    <w:rsid w:val="00AF0405"/>
    <w:rsid w:val="00AF7A20"/>
    <w:rsid w:val="00B200C3"/>
    <w:rsid w:val="00B31F1D"/>
    <w:rsid w:val="00B426E3"/>
    <w:rsid w:val="00B77FCB"/>
    <w:rsid w:val="00B947D0"/>
    <w:rsid w:val="00B97BDC"/>
    <w:rsid w:val="00BD19E9"/>
    <w:rsid w:val="00BD66F1"/>
    <w:rsid w:val="00BE6713"/>
    <w:rsid w:val="00BF3F35"/>
    <w:rsid w:val="00C020ED"/>
    <w:rsid w:val="00C17908"/>
    <w:rsid w:val="00C22649"/>
    <w:rsid w:val="00C24FFC"/>
    <w:rsid w:val="00C25D31"/>
    <w:rsid w:val="00C31556"/>
    <w:rsid w:val="00C56835"/>
    <w:rsid w:val="00C70516"/>
    <w:rsid w:val="00C73F10"/>
    <w:rsid w:val="00C81E30"/>
    <w:rsid w:val="00CB0276"/>
    <w:rsid w:val="00CB433C"/>
    <w:rsid w:val="00CF1630"/>
    <w:rsid w:val="00CF33A2"/>
    <w:rsid w:val="00CF7681"/>
    <w:rsid w:val="00D0718F"/>
    <w:rsid w:val="00D11EAE"/>
    <w:rsid w:val="00D16251"/>
    <w:rsid w:val="00D17013"/>
    <w:rsid w:val="00D53772"/>
    <w:rsid w:val="00D5650C"/>
    <w:rsid w:val="00D661FC"/>
    <w:rsid w:val="00DA10DE"/>
    <w:rsid w:val="00DB7C31"/>
    <w:rsid w:val="00DC4EC9"/>
    <w:rsid w:val="00DD1D2B"/>
    <w:rsid w:val="00DE4908"/>
    <w:rsid w:val="00DE5E43"/>
    <w:rsid w:val="00DE6B1F"/>
    <w:rsid w:val="00E037BE"/>
    <w:rsid w:val="00E10152"/>
    <w:rsid w:val="00E14DF7"/>
    <w:rsid w:val="00E67DC1"/>
    <w:rsid w:val="00E80E06"/>
    <w:rsid w:val="00E91CA1"/>
    <w:rsid w:val="00E96E70"/>
    <w:rsid w:val="00EB1C91"/>
    <w:rsid w:val="00EB77E1"/>
    <w:rsid w:val="00EC4BCC"/>
    <w:rsid w:val="00ED41D1"/>
    <w:rsid w:val="00F00311"/>
    <w:rsid w:val="00F11F8C"/>
    <w:rsid w:val="00F2637C"/>
    <w:rsid w:val="00F47308"/>
    <w:rsid w:val="00F51519"/>
    <w:rsid w:val="00F53BBE"/>
    <w:rsid w:val="00F66C88"/>
    <w:rsid w:val="00F75001"/>
    <w:rsid w:val="00F83CC3"/>
    <w:rsid w:val="00F86D87"/>
    <w:rsid w:val="00F91D03"/>
    <w:rsid w:val="00F95DDE"/>
    <w:rsid w:val="00FA287B"/>
    <w:rsid w:val="00FA2A19"/>
    <w:rsid w:val="00FD59C2"/>
    <w:rsid w:val="00FE267D"/>
    <w:rsid w:val="00FF43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A6343E"/>
  <w15:docId w15:val="{299E3BFD-F2BA-4329-8C95-77A015973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7BDC"/>
    <w:pPr>
      <w:ind w:left="-851"/>
      <w:jc w:val="center"/>
      <w:outlineLvl w:val="0"/>
    </w:pPr>
    <w:rPr>
      <w:rFonts w:ascii="Calibri" w:eastAsia="Times New Roman" w:hAnsi="Calibri" w:cs="Calibri"/>
      <w:b/>
      <w:bCs/>
      <w:color w:val="008080"/>
      <w:sz w:val="44"/>
      <w:szCs w:val="44"/>
      <w:shd w:val="clear" w:color="auto" w:fill="FFFFFF"/>
    </w:rPr>
  </w:style>
  <w:style w:type="paragraph" w:styleId="Heading2">
    <w:name w:val="heading 2"/>
    <w:basedOn w:val="Normal"/>
    <w:next w:val="Normal"/>
    <w:link w:val="Heading2Char"/>
    <w:uiPriority w:val="9"/>
    <w:unhideWhenUsed/>
    <w:qFormat/>
    <w:rsid w:val="00DD1D2B"/>
    <w:pPr>
      <w:outlineLvl w:val="1"/>
    </w:pPr>
    <w:rPr>
      <w:rFonts w:ascii="Calibri" w:eastAsia="Times New Roman" w:hAnsi="Calibri" w:cs="Calibri"/>
      <w:b/>
      <w:bCs/>
      <w:color w:val="008080"/>
      <w:sz w:val="32"/>
      <w:szCs w:val="32"/>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DF7"/>
    <w:pPr>
      <w:tabs>
        <w:tab w:val="center" w:pos="4680"/>
        <w:tab w:val="right" w:pos="9360"/>
      </w:tabs>
    </w:pPr>
  </w:style>
  <w:style w:type="character" w:customStyle="1" w:styleId="HeaderChar">
    <w:name w:val="Header Char"/>
    <w:basedOn w:val="DefaultParagraphFont"/>
    <w:link w:val="Header"/>
    <w:uiPriority w:val="99"/>
    <w:rsid w:val="00E14DF7"/>
  </w:style>
  <w:style w:type="paragraph" w:styleId="Footer">
    <w:name w:val="footer"/>
    <w:basedOn w:val="Normal"/>
    <w:link w:val="FooterChar"/>
    <w:uiPriority w:val="99"/>
    <w:unhideWhenUsed/>
    <w:rsid w:val="00E14DF7"/>
    <w:pPr>
      <w:tabs>
        <w:tab w:val="center" w:pos="4680"/>
        <w:tab w:val="right" w:pos="9360"/>
      </w:tabs>
    </w:pPr>
  </w:style>
  <w:style w:type="character" w:customStyle="1" w:styleId="FooterChar">
    <w:name w:val="Footer Char"/>
    <w:basedOn w:val="DefaultParagraphFont"/>
    <w:link w:val="Footer"/>
    <w:uiPriority w:val="99"/>
    <w:rsid w:val="00E14DF7"/>
  </w:style>
  <w:style w:type="table" w:styleId="TableGrid">
    <w:name w:val="Table Grid"/>
    <w:basedOn w:val="TableNormal"/>
    <w:uiPriority w:val="39"/>
    <w:rsid w:val="0000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60CA"/>
    <w:rPr>
      <w:color w:val="008080" w:themeColor="hyperlink"/>
      <w:u w:val="single"/>
    </w:rPr>
  </w:style>
  <w:style w:type="paragraph" w:styleId="ListParagraph">
    <w:name w:val="List Paragraph"/>
    <w:basedOn w:val="Normal"/>
    <w:uiPriority w:val="34"/>
    <w:qFormat/>
    <w:rsid w:val="002B1327"/>
    <w:pPr>
      <w:spacing w:after="160" w:line="259" w:lineRule="auto"/>
      <w:ind w:left="720"/>
      <w:contextualSpacing/>
    </w:pPr>
    <w:rPr>
      <w:sz w:val="22"/>
      <w:szCs w:val="22"/>
    </w:rPr>
  </w:style>
  <w:style w:type="character" w:styleId="FollowedHyperlink">
    <w:name w:val="FollowedHyperlink"/>
    <w:basedOn w:val="DefaultParagraphFont"/>
    <w:uiPriority w:val="99"/>
    <w:semiHidden/>
    <w:unhideWhenUsed/>
    <w:rsid w:val="00DE6B1F"/>
    <w:rPr>
      <w:color w:val="A5A5A5" w:themeColor="followedHyperlink"/>
      <w:u w:val="single"/>
    </w:rPr>
  </w:style>
  <w:style w:type="paragraph" w:styleId="BalloonText">
    <w:name w:val="Balloon Text"/>
    <w:basedOn w:val="Normal"/>
    <w:link w:val="BalloonTextChar"/>
    <w:uiPriority w:val="99"/>
    <w:semiHidden/>
    <w:unhideWhenUsed/>
    <w:rsid w:val="001373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381"/>
    <w:rPr>
      <w:rFonts w:ascii="Segoe UI" w:hAnsi="Segoe UI" w:cs="Segoe UI"/>
      <w:sz w:val="18"/>
      <w:szCs w:val="18"/>
    </w:rPr>
  </w:style>
  <w:style w:type="character" w:styleId="CommentReference">
    <w:name w:val="annotation reference"/>
    <w:basedOn w:val="DefaultParagraphFont"/>
    <w:uiPriority w:val="99"/>
    <w:semiHidden/>
    <w:unhideWhenUsed/>
    <w:rsid w:val="00137381"/>
    <w:rPr>
      <w:sz w:val="16"/>
      <w:szCs w:val="16"/>
    </w:rPr>
  </w:style>
  <w:style w:type="paragraph" w:styleId="CommentText">
    <w:name w:val="annotation text"/>
    <w:basedOn w:val="Normal"/>
    <w:link w:val="CommentTextChar"/>
    <w:uiPriority w:val="99"/>
    <w:semiHidden/>
    <w:unhideWhenUsed/>
    <w:rsid w:val="00137381"/>
    <w:rPr>
      <w:sz w:val="20"/>
      <w:szCs w:val="20"/>
    </w:rPr>
  </w:style>
  <w:style w:type="character" w:customStyle="1" w:styleId="CommentTextChar">
    <w:name w:val="Comment Text Char"/>
    <w:basedOn w:val="DefaultParagraphFont"/>
    <w:link w:val="CommentText"/>
    <w:uiPriority w:val="99"/>
    <w:semiHidden/>
    <w:rsid w:val="00137381"/>
    <w:rPr>
      <w:sz w:val="20"/>
      <w:szCs w:val="20"/>
    </w:rPr>
  </w:style>
  <w:style w:type="paragraph" w:styleId="CommentSubject">
    <w:name w:val="annotation subject"/>
    <w:basedOn w:val="CommentText"/>
    <w:next w:val="CommentText"/>
    <w:link w:val="CommentSubjectChar"/>
    <w:uiPriority w:val="99"/>
    <w:semiHidden/>
    <w:unhideWhenUsed/>
    <w:rsid w:val="00137381"/>
    <w:rPr>
      <w:b/>
      <w:bCs/>
    </w:rPr>
  </w:style>
  <w:style w:type="character" w:customStyle="1" w:styleId="CommentSubjectChar">
    <w:name w:val="Comment Subject Char"/>
    <w:basedOn w:val="CommentTextChar"/>
    <w:link w:val="CommentSubject"/>
    <w:uiPriority w:val="99"/>
    <w:semiHidden/>
    <w:rsid w:val="00137381"/>
    <w:rPr>
      <w:b/>
      <w:bCs/>
      <w:sz w:val="20"/>
      <w:szCs w:val="20"/>
    </w:rPr>
  </w:style>
  <w:style w:type="character" w:customStyle="1" w:styleId="UnresolvedMention1">
    <w:name w:val="Unresolved Mention1"/>
    <w:basedOn w:val="DefaultParagraphFont"/>
    <w:uiPriority w:val="99"/>
    <w:semiHidden/>
    <w:unhideWhenUsed/>
    <w:rsid w:val="00E96E70"/>
    <w:rPr>
      <w:color w:val="605E5C"/>
      <w:shd w:val="clear" w:color="auto" w:fill="E1DFDD"/>
    </w:rPr>
  </w:style>
  <w:style w:type="character" w:customStyle="1" w:styleId="Heading1Char">
    <w:name w:val="Heading 1 Char"/>
    <w:basedOn w:val="DefaultParagraphFont"/>
    <w:link w:val="Heading1"/>
    <w:uiPriority w:val="9"/>
    <w:rsid w:val="00B97BDC"/>
    <w:rPr>
      <w:rFonts w:ascii="Calibri" w:eastAsia="Times New Roman" w:hAnsi="Calibri" w:cs="Calibri"/>
      <w:b/>
      <w:bCs/>
      <w:color w:val="008080"/>
      <w:sz w:val="44"/>
      <w:szCs w:val="44"/>
    </w:rPr>
  </w:style>
  <w:style w:type="character" w:customStyle="1" w:styleId="Heading2Char">
    <w:name w:val="Heading 2 Char"/>
    <w:basedOn w:val="DefaultParagraphFont"/>
    <w:link w:val="Heading2"/>
    <w:uiPriority w:val="9"/>
    <w:rsid w:val="00DD1D2B"/>
    <w:rPr>
      <w:rFonts w:ascii="Calibri" w:eastAsia="Times New Roman" w:hAnsi="Calibri" w:cs="Calibri"/>
      <w:b/>
      <w:bCs/>
      <w:color w:val="008080"/>
      <w:sz w:val="32"/>
      <w:szCs w:val="32"/>
    </w:rPr>
  </w:style>
  <w:style w:type="character" w:customStyle="1" w:styleId="UnresolvedMention">
    <w:name w:val="Unresolved Mention"/>
    <w:basedOn w:val="DefaultParagraphFont"/>
    <w:uiPriority w:val="99"/>
    <w:semiHidden/>
    <w:unhideWhenUsed/>
    <w:rsid w:val="00707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17703">
      <w:bodyDiv w:val="1"/>
      <w:marLeft w:val="0"/>
      <w:marRight w:val="0"/>
      <w:marTop w:val="0"/>
      <w:marBottom w:val="0"/>
      <w:divBdr>
        <w:top w:val="none" w:sz="0" w:space="0" w:color="auto"/>
        <w:left w:val="none" w:sz="0" w:space="0" w:color="auto"/>
        <w:bottom w:val="none" w:sz="0" w:space="0" w:color="auto"/>
        <w:right w:val="none" w:sz="0" w:space="0" w:color="auto"/>
      </w:divBdr>
    </w:div>
    <w:div w:id="121577481">
      <w:bodyDiv w:val="1"/>
      <w:marLeft w:val="0"/>
      <w:marRight w:val="0"/>
      <w:marTop w:val="0"/>
      <w:marBottom w:val="0"/>
      <w:divBdr>
        <w:top w:val="none" w:sz="0" w:space="0" w:color="auto"/>
        <w:left w:val="none" w:sz="0" w:space="0" w:color="auto"/>
        <w:bottom w:val="none" w:sz="0" w:space="0" w:color="auto"/>
        <w:right w:val="none" w:sz="0" w:space="0" w:color="auto"/>
      </w:divBdr>
    </w:div>
    <w:div w:id="236286053">
      <w:bodyDiv w:val="1"/>
      <w:marLeft w:val="0"/>
      <w:marRight w:val="0"/>
      <w:marTop w:val="0"/>
      <w:marBottom w:val="0"/>
      <w:divBdr>
        <w:top w:val="none" w:sz="0" w:space="0" w:color="auto"/>
        <w:left w:val="none" w:sz="0" w:space="0" w:color="auto"/>
        <w:bottom w:val="none" w:sz="0" w:space="0" w:color="auto"/>
        <w:right w:val="none" w:sz="0" w:space="0" w:color="auto"/>
      </w:divBdr>
    </w:div>
    <w:div w:id="617376026">
      <w:bodyDiv w:val="1"/>
      <w:marLeft w:val="0"/>
      <w:marRight w:val="0"/>
      <w:marTop w:val="0"/>
      <w:marBottom w:val="0"/>
      <w:divBdr>
        <w:top w:val="none" w:sz="0" w:space="0" w:color="auto"/>
        <w:left w:val="none" w:sz="0" w:space="0" w:color="auto"/>
        <w:bottom w:val="none" w:sz="0" w:space="0" w:color="auto"/>
        <w:right w:val="none" w:sz="0" w:space="0" w:color="auto"/>
      </w:divBdr>
    </w:div>
    <w:div w:id="911281952">
      <w:bodyDiv w:val="1"/>
      <w:marLeft w:val="0"/>
      <w:marRight w:val="0"/>
      <w:marTop w:val="0"/>
      <w:marBottom w:val="0"/>
      <w:divBdr>
        <w:top w:val="none" w:sz="0" w:space="0" w:color="auto"/>
        <w:left w:val="none" w:sz="0" w:space="0" w:color="auto"/>
        <w:bottom w:val="none" w:sz="0" w:space="0" w:color="auto"/>
        <w:right w:val="none" w:sz="0" w:space="0" w:color="auto"/>
      </w:divBdr>
    </w:div>
    <w:div w:id="1090931753">
      <w:bodyDiv w:val="1"/>
      <w:marLeft w:val="0"/>
      <w:marRight w:val="0"/>
      <w:marTop w:val="0"/>
      <w:marBottom w:val="0"/>
      <w:divBdr>
        <w:top w:val="none" w:sz="0" w:space="0" w:color="auto"/>
        <w:left w:val="none" w:sz="0" w:space="0" w:color="auto"/>
        <w:bottom w:val="none" w:sz="0" w:space="0" w:color="auto"/>
        <w:right w:val="none" w:sz="0" w:space="0" w:color="auto"/>
      </w:divBdr>
    </w:div>
    <w:div w:id="1096825335">
      <w:bodyDiv w:val="1"/>
      <w:marLeft w:val="0"/>
      <w:marRight w:val="0"/>
      <w:marTop w:val="0"/>
      <w:marBottom w:val="0"/>
      <w:divBdr>
        <w:top w:val="none" w:sz="0" w:space="0" w:color="auto"/>
        <w:left w:val="none" w:sz="0" w:space="0" w:color="auto"/>
        <w:bottom w:val="none" w:sz="0" w:space="0" w:color="auto"/>
        <w:right w:val="none" w:sz="0" w:space="0" w:color="auto"/>
      </w:divBdr>
    </w:div>
    <w:div w:id="1505584438">
      <w:bodyDiv w:val="1"/>
      <w:marLeft w:val="0"/>
      <w:marRight w:val="0"/>
      <w:marTop w:val="0"/>
      <w:marBottom w:val="0"/>
      <w:divBdr>
        <w:top w:val="none" w:sz="0" w:space="0" w:color="auto"/>
        <w:left w:val="none" w:sz="0" w:space="0" w:color="auto"/>
        <w:bottom w:val="none" w:sz="0" w:space="0" w:color="auto"/>
        <w:right w:val="none" w:sz="0" w:space="0" w:color="auto"/>
      </w:divBdr>
    </w:div>
    <w:div w:id="1537422057">
      <w:bodyDiv w:val="1"/>
      <w:marLeft w:val="0"/>
      <w:marRight w:val="0"/>
      <w:marTop w:val="0"/>
      <w:marBottom w:val="0"/>
      <w:divBdr>
        <w:top w:val="none" w:sz="0" w:space="0" w:color="auto"/>
        <w:left w:val="none" w:sz="0" w:space="0" w:color="auto"/>
        <w:bottom w:val="none" w:sz="0" w:space="0" w:color="auto"/>
        <w:right w:val="none" w:sz="0" w:space="0" w:color="auto"/>
      </w:divBdr>
    </w:div>
    <w:div w:id="1645234238">
      <w:bodyDiv w:val="1"/>
      <w:marLeft w:val="0"/>
      <w:marRight w:val="0"/>
      <w:marTop w:val="0"/>
      <w:marBottom w:val="0"/>
      <w:divBdr>
        <w:top w:val="none" w:sz="0" w:space="0" w:color="auto"/>
        <w:left w:val="none" w:sz="0" w:space="0" w:color="auto"/>
        <w:bottom w:val="none" w:sz="0" w:space="0" w:color="auto"/>
        <w:right w:val="none" w:sz="0" w:space="0" w:color="auto"/>
      </w:divBdr>
    </w:div>
    <w:div w:id="1806072919">
      <w:bodyDiv w:val="1"/>
      <w:marLeft w:val="0"/>
      <w:marRight w:val="0"/>
      <w:marTop w:val="0"/>
      <w:marBottom w:val="0"/>
      <w:divBdr>
        <w:top w:val="none" w:sz="0" w:space="0" w:color="auto"/>
        <w:left w:val="none" w:sz="0" w:space="0" w:color="auto"/>
        <w:bottom w:val="none" w:sz="0" w:space="0" w:color="auto"/>
        <w:right w:val="none" w:sz="0" w:space="0" w:color="auto"/>
      </w:divBdr>
    </w:div>
    <w:div w:id="1817792988">
      <w:bodyDiv w:val="1"/>
      <w:marLeft w:val="0"/>
      <w:marRight w:val="0"/>
      <w:marTop w:val="0"/>
      <w:marBottom w:val="0"/>
      <w:divBdr>
        <w:top w:val="none" w:sz="0" w:space="0" w:color="auto"/>
        <w:left w:val="none" w:sz="0" w:space="0" w:color="auto"/>
        <w:bottom w:val="none" w:sz="0" w:space="0" w:color="auto"/>
        <w:right w:val="none" w:sz="0" w:space="0" w:color="auto"/>
      </w:divBdr>
    </w:div>
    <w:div w:id="1841701564">
      <w:bodyDiv w:val="1"/>
      <w:marLeft w:val="0"/>
      <w:marRight w:val="0"/>
      <w:marTop w:val="0"/>
      <w:marBottom w:val="0"/>
      <w:divBdr>
        <w:top w:val="none" w:sz="0" w:space="0" w:color="auto"/>
        <w:left w:val="none" w:sz="0" w:space="0" w:color="auto"/>
        <w:bottom w:val="none" w:sz="0" w:space="0" w:color="auto"/>
        <w:right w:val="none" w:sz="0" w:space="0" w:color="auto"/>
      </w:divBdr>
    </w:div>
    <w:div w:id="193547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gcpedia.gc.ca/wiki/Gestion_des_cadres_sup&#233;rieurs_et_d&#233;veloppement_du_leadership/Gestion_du_rendement" TargetMode="External"/><Relationship Id="rId26" Type="http://schemas.openxmlformats.org/officeDocument/2006/relationships/hyperlink" Target="https://www.csps-efpc.gc.ca/Tools/jobaids-fra.aspx" TargetMode="External"/><Relationship Id="rId3" Type="http://schemas.openxmlformats.org/officeDocument/2006/relationships/customXml" Target="../customXml/item3.xml"/><Relationship Id="rId21" Type="http://schemas.openxmlformats.org/officeDocument/2006/relationships/hyperlink" Target="https://www.canada.ca/fr/gouvernement/fonctionpublique/covid-19/travail-distance.htm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intranet.canada.ca/hr-rh/ptm-grt/pm-gr/index-fra.asp" TargetMode="External"/><Relationship Id="rId25" Type="http://schemas.openxmlformats.org/officeDocument/2006/relationships/hyperlink" Target="https://www.canada.ca/fr/gouvernement/fonctionpublique/covid-19/dirigez-empathie.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csps-efpc.gc.ca/mngr/mngr-students-fra.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canada-preview.adobecqms.net/fr/gouvernement/fonctionpublique/covid-19/assouplissement-restrictions/guide-ministeres/guide-gestionnaires-obligation-prendre-mesures-adaptation-pendant.html"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canada-preview.adobecqms.net/fr/gouvernement/fonctionpublique/covid-19/assouplissement-restrictions/guide-ministeres/lignes-directrices-renouvelees-outiller-employes-teletravail.html" TargetMode="External"/><Relationship Id="rId28" Type="http://schemas.openxmlformats.org/officeDocument/2006/relationships/hyperlink" Target="https://www.canada.ca/fr/gouvernement/fonctionpublique/mieux-etre-inclusion-diversite-fonction-publique/programme-aide-employes.html" TargetMode="External"/><Relationship Id="rId10" Type="http://schemas.openxmlformats.org/officeDocument/2006/relationships/endnotes" Target="endnotes.xml"/><Relationship Id="rId19" Type="http://schemas.openxmlformats.org/officeDocument/2006/relationships/hyperlink" Target="https://www.gcpedia.gc.ca/wiki/Gestion_des_cadres_sup&#233;rieurs_et_d&#233;veloppement_du_leadership/Gestion_du_rend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csps-efpc.gc.ca/Tools/jobaids/orientation-package-fra.aspx" TargetMode="External"/><Relationship Id="rId27" Type="http://schemas.openxmlformats.org/officeDocument/2006/relationships/hyperlink" Target="https://gcconnex.gc.ca/file/view/62549495/mental-health-and-covid-19-faq-for-managers?language=fr"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6">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08080"/>
      </a:hlink>
      <a:folHlink>
        <a:srgbClr val="A5A5A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7876F10AE18841ABE0DB8188183BAF" ma:contentTypeVersion="0" ma:contentTypeDescription="Create a new document." ma:contentTypeScope="" ma:versionID="43d82259df7e5bcf231577bfe63caa8c">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64D0A-3C56-4923-8976-F4AE25671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C83FA21-5630-4934-B1F2-0A932D5FDE0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AAF4EB00-9FCD-4BB2-9291-4F29690285EF}">
  <ds:schemaRefs>
    <ds:schemaRef ds:uri="http://schemas.microsoft.com/sharepoint/v3/contenttype/forms"/>
  </ds:schemaRefs>
</ds:datastoreItem>
</file>

<file path=customXml/itemProps4.xml><?xml version="1.0" encoding="utf-8"?>
<ds:datastoreItem xmlns:ds="http://schemas.openxmlformats.org/officeDocument/2006/customXml" ds:itemID="{F8396D76-86DD-40D1-8529-B888AAF60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751</Words>
  <Characters>4282</Characters>
  <Application>Microsoft Office Word</Application>
  <DocSecurity>4</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Plamondon, Isabelle</dc:creator>
  <cp:lastModifiedBy>Camara, Mark Abdoulrahim [NC]</cp:lastModifiedBy>
  <cp:revision>2</cp:revision>
  <cp:lastPrinted>2019-09-30T14:27:00Z</cp:lastPrinted>
  <dcterms:created xsi:type="dcterms:W3CDTF">2021-04-20T19:30:00Z</dcterms:created>
  <dcterms:modified xsi:type="dcterms:W3CDTF">2021-04-20T19:30:00Z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0ca00b-3f0e-465a-aac7-1a6a22fcea40_Enabled">
    <vt:lpwstr>True</vt:lpwstr>
  </property>
  <property fmtid="{D5CDD505-2E9C-101B-9397-08002B2CF9AE}" pid="3" name="MSIP_Label_3d0ca00b-3f0e-465a-aac7-1a6a22fcea40_SiteId">
    <vt:lpwstr>6397df10-4595-4047-9c4f-03311282152b</vt:lpwstr>
  </property>
  <property fmtid="{D5CDD505-2E9C-101B-9397-08002B2CF9AE}" pid="4" name="MSIP_Label_3d0ca00b-3f0e-465a-aac7-1a6a22fcea40_Owner">
    <vt:lpwstr>MELIPANG@tbs-sct.gc.ca</vt:lpwstr>
  </property>
  <property fmtid="{D5CDD505-2E9C-101B-9397-08002B2CF9AE}" pid="5" name="MSIP_Label_3d0ca00b-3f0e-465a-aac7-1a6a22fcea40_SetDate">
    <vt:lpwstr>2020-08-24T18:03:12.9840662Z</vt:lpwstr>
  </property>
  <property fmtid="{D5CDD505-2E9C-101B-9397-08002B2CF9AE}" pid="6" name="MSIP_Label_3d0ca00b-3f0e-465a-aac7-1a6a22fcea40_Name">
    <vt:lpwstr>UNCLASSIFIED</vt:lpwstr>
  </property>
  <property fmtid="{D5CDD505-2E9C-101B-9397-08002B2CF9AE}" pid="7" name="MSIP_Label_3d0ca00b-3f0e-465a-aac7-1a6a22fcea40_Application">
    <vt:lpwstr>Microsoft Azure Information Protection</vt:lpwstr>
  </property>
  <property fmtid="{D5CDD505-2E9C-101B-9397-08002B2CF9AE}" pid="8" name="MSIP_Label_3d0ca00b-3f0e-465a-aac7-1a6a22fcea40_ActionId">
    <vt:lpwstr>9c446c63-ed9b-45e5-9a91-c6153aedfff6</vt:lpwstr>
  </property>
  <property fmtid="{D5CDD505-2E9C-101B-9397-08002B2CF9AE}" pid="9" name="MSIP_Label_3d0ca00b-3f0e-465a-aac7-1a6a22fcea40_Extended_MSFT_Method">
    <vt:lpwstr>Manual</vt:lpwstr>
  </property>
  <property fmtid="{D5CDD505-2E9C-101B-9397-08002B2CF9AE}" pid="10" name="Sensitivity">
    <vt:lpwstr>UNCLASSIFIED</vt:lpwstr>
  </property>
  <property fmtid="{D5CDD505-2E9C-101B-9397-08002B2CF9AE}" pid="11" name="ContentTypeId">
    <vt:lpwstr>0x0101000F7876F10AE18841ABE0DB8188183BAF</vt:lpwstr>
  </property>
</Properties>
</file>