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46" w:rsidRDefault="00A44A17" w:rsidP="00A44A17">
      <w:pPr>
        <w:rPr>
          <w:lang w:val="fr-CA"/>
        </w:rPr>
      </w:pPr>
      <w:bookmarkStart w:id="0" w:name="_GoBack"/>
      <w:bookmarkEnd w:id="0"/>
      <w:r w:rsidRPr="00A44A17">
        <w:rPr>
          <w:lang w:val="fr-FR"/>
        </w:rPr>
        <w:t>Rencontre avec le greffier du Conseil privé</w:t>
      </w:r>
    </w:p>
    <w:p w:rsidR="00A75E46" w:rsidRDefault="00A75E46" w:rsidP="005A2022">
      <w:pPr>
        <w:rPr>
          <w:lang w:val="fr-CA"/>
        </w:rPr>
      </w:pPr>
    </w:p>
    <w:p w:rsidR="00A75E46" w:rsidRDefault="00A47355" w:rsidP="00A47355">
      <w:pPr>
        <w:rPr>
          <w:lang w:val="fr-CA"/>
        </w:rPr>
      </w:pPr>
      <w:r w:rsidRPr="00A47355">
        <w:rPr>
          <w:lang w:val="fr-FR"/>
        </w:rPr>
        <w:t>Table ronde informelle sur le harcèlement touchant les personnes handicapées</w:t>
      </w:r>
    </w:p>
    <w:p w:rsidR="00A75E46" w:rsidRDefault="00A75E46" w:rsidP="005A2022">
      <w:pPr>
        <w:rPr>
          <w:lang w:val="fr-CA"/>
        </w:rPr>
      </w:pPr>
    </w:p>
    <w:p w:rsidR="00A75E46" w:rsidRDefault="00BD0B33" w:rsidP="009E5A94">
      <w:pPr>
        <w:rPr>
          <w:lang w:val="fr-CA"/>
        </w:rPr>
      </w:pPr>
      <w:r w:rsidRPr="00BD0B33">
        <w:rPr>
          <w:lang w:val="fr-FR"/>
        </w:rPr>
        <w:t>La réunion est ouverte par la sous-greffière Andrea Lyons, qui souhaite la bienvenue au groupe et exprime l</w:t>
      </w:r>
      <w:r w:rsidR="003E1D03">
        <w:rPr>
          <w:lang w:val="fr-FR"/>
        </w:rPr>
        <w:t>’</w:t>
      </w:r>
      <w:r w:rsidRPr="00BD0B33">
        <w:rPr>
          <w:lang w:val="fr-FR"/>
        </w:rPr>
        <w:t>intérêt du greffier à mobiliser certains des dirigeants qui représentent les employés handicapés.</w:t>
      </w:r>
      <w:r w:rsidR="005409FD" w:rsidRPr="00A75E46">
        <w:rPr>
          <w:lang w:val="fr-CA"/>
        </w:rPr>
        <w:t xml:space="preserve"> </w:t>
      </w:r>
      <w:r w:rsidR="009E5A94" w:rsidRPr="009E5A94">
        <w:rPr>
          <w:lang w:val="fr-FR"/>
        </w:rPr>
        <w:t>Elle parle de #</w:t>
      </w:r>
      <w:proofErr w:type="spellStart"/>
      <w:r w:rsidR="009E5A94" w:rsidRPr="009E5A94">
        <w:rPr>
          <w:lang w:val="fr-FR"/>
        </w:rPr>
        <w:t>MoiAussi</w:t>
      </w:r>
      <w:proofErr w:type="spellEnd"/>
      <w:r w:rsidR="009E5A94" w:rsidRPr="009E5A94">
        <w:rPr>
          <w:lang w:val="fr-FR"/>
        </w:rPr>
        <w:t xml:space="preserve"> et de </w:t>
      </w:r>
      <w:r w:rsidR="00DA6538">
        <w:rPr>
          <w:lang w:val="fr-FR"/>
        </w:rPr>
        <w:t xml:space="preserve">la manière dont </w:t>
      </w:r>
      <w:r w:rsidR="009E5A94" w:rsidRPr="009E5A94">
        <w:rPr>
          <w:lang w:val="fr-FR"/>
        </w:rPr>
        <w:t>ce</w:t>
      </w:r>
      <w:r w:rsidR="00DA6538">
        <w:rPr>
          <w:lang w:val="fr-FR"/>
        </w:rPr>
        <w:t>la</w:t>
      </w:r>
      <w:r w:rsidR="009E5A94" w:rsidRPr="009E5A94">
        <w:rPr>
          <w:lang w:val="fr-FR"/>
        </w:rPr>
        <w:t xml:space="preserve"> </w:t>
      </w:r>
      <w:r w:rsidR="00DA6538">
        <w:rPr>
          <w:lang w:val="fr-FR"/>
        </w:rPr>
        <w:t xml:space="preserve">est </w:t>
      </w:r>
      <w:r w:rsidR="009E5A94" w:rsidRPr="009E5A94">
        <w:rPr>
          <w:lang w:val="fr-FR"/>
        </w:rPr>
        <w:t>devenu un déclencheur pour les consultations.</w:t>
      </w:r>
      <w:r w:rsidR="0009007F" w:rsidRPr="00A75E46">
        <w:rPr>
          <w:lang w:val="fr-CA"/>
        </w:rPr>
        <w:t xml:space="preserve"> </w:t>
      </w:r>
      <w:r w:rsidR="009E5A94" w:rsidRPr="009E5A94">
        <w:rPr>
          <w:lang w:val="fr-FR"/>
        </w:rPr>
        <w:t xml:space="preserve">Le greffier cherche à déterminer les lacunes, </w:t>
      </w:r>
      <w:r w:rsidR="00DA6538">
        <w:rPr>
          <w:lang w:val="fr-FR"/>
        </w:rPr>
        <w:t xml:space="preserve">à voir </w:t>
      </w:r>
      <w:r w:rsidR="009E5A94" w:rsidRPr="009E5A94">
        <w:rPr>
          <w:lang w:val="fr-FR"/>
        </w:rPr>
        <w:t xml:space="preserve">si une formation adéquate est en place, </w:t>
      </w:r>
      <w:r w:rsidR="00DA6538">
        <w:rPr>
          <w:lang w:val="fr-FR"/>
        </w:rPr>
        <w:t xml:space="preserve">à définir </w:t>
      </w:r>
      <w:r w:rsidR="009E5A94" w:rsidRPr="009E5A94">
        <w:rPr>
          <w:lang w:val="fr-FR"/>
        </w:rPr>
        <w:t>les obstacles et les rôles des gestionnaires et à s</w:t>
      </w:r>
      <w:r w:rsidR="003E1D03">
        <w:rPr>
          <w:lang w:val="fr-FR"/>
        </w:rPr>
        <w:t>’</w:t>
      </w:r>
      <w:r w:rsidR="009E5A94" w:rsidRPr="009E5A94">
        <w:rPr>
          <w:lang w:val="fr-FR"/>
        </w:rPr>
        <w:t xml:space="preserve">assurer que les personnes ne sont pas </w:t>
      </w:r>
      <w:proofErr w:type="spellStart"/>
      <w:r w:rsidR="009E5A94" w:rsidRPr="009E5A94">
        <w:rPr>
          <w:lang w:val="fr-FR"/>
        </w:rPr>
        <w:t>victimisées</w:t>
      </w:r>
      <w:proofErr w:type="spellEnd"/>
      <w:r w:rsidR="009E5A94" w:rsidRPr="009E5A94">
        <w:rPr>
          <w:lang w:val="fr-FR"/>
        </w:rPr>
        <w:t xml:space="preserve"> de nouveau.</w:t>
      </w:r>
    </w:p>
    <w:p w:rsidR="00A75E46" w:rsidRDefault="00A75E46" w:rsidP="005A2022">
      <w:pPr>
        <w:rPr>
          <w:lang w:val="fr-CA"/>
        </w:rPr>
      </w:pPr>
    </w:p>
    <w:p w:rsidR="00A75E46" w:rsidRDefault="009E5A94" w:rsidP="009E5A94">
      <w:pPr>
        <w:rPr>
          <w:b/>
        </w:rPr>
      </w:pPr>
      <w:r w:rsidRPr="009E5A94">
        <w:rPr>
          <w:b/>
          <w:lang w:val="fr-FR"/>
        </w:rPr>
        <w:t>Participants</w:t>
      </w:r>
    </w:p>
    <w:p w:rsidR="00A75E46" w:rsidRDefault="00716E2C" w:rsidP="00716E2C">
      <w:pPr>
        <w:pStyle w:val="ListParagraph"/>
        <w:numPr>
          <w:ilvl w:val="0"/>
          <w:numId w:val="4"/>
        </w:numPr>
        <w:rPr>
          <w:lang w:val="fr-CA"/>
        </w:rPr>
      </w:pPr>
      <w:proofErr w:type="spellStart"/>
      <w:r w:rsidRPr="00716E2C">
        <w:rPr>
          <w:lang w:val="fr-FR"/>
        </w:rPr>
        <w:t>Yazmine</w:t>
      </w:r>
      <w:proofErr w:type="spellEnd"/>
      <w:r w:rsidRPr="00716E2C">
        <w:rPr>
          <w:lang w:val="fr-FR"/>
        </w:rPr>
        <w:t xml:space="preserve"> Laroche (RCN), sous-ministre délégué</w:t>
      </w:r>
      <w:r w:rsidR="00D10EA8">
        <w:rPr>
          <w:lang w:val="fr-FR"/>
        </w:rPr>
        <w:t>e</w:t>
      </w:r>
      <w:r w:rsidRPr="00716E2C">
        <w:rPr>
          <w:lang w:val="fr-FR"/>
        </w:rPr>
        <w:t xml:space="preserve"> de l</w:t>
      </w:r>
      <w:r w:rsidR="003E1D03">
        <w:rPr>
          <w:lang w:val="fr-FR"/>
        </w:rPr>
        <w:t>’</w:t>
      </w:r>
      <w:r w:rsidRPr="00716E2C">
        <w:rPr>
          <w:lang w:val="fr-FR"/>
        </w:rPr>
        <w:t>Infrastructure et des Collectivités et championne de la communauté des fonctionnaires handicapés fédéraux</w:t>
      </w:r>
      <w:r w:rsidR="00391D6E" w:rsidRPr="00A75E46">
        <w:rPr>
          <w:lang w:val="fr-CA"/>
        </w:rPr>
        <w:t xml:space="preserve"> </w:t>
      </w:r>
    </w:p>
    <w:p w:rsidR="00A75E46" w:rsidRDefault="009A704E" w:rsidP="009A704E">
      <w:pPr>
        <w:pStyle w:val="ListParagraph"/>
        <w:numPr>
          <w:ilvl w:val="0"/>
          <w:numId w:val="4"/>
        </w:numPr>
        <w:rPr>
          <w:lang w:val="fr-CA"/>
        </w:rPr>
      </w:pPr>
      <w:r w:rsidRPr="009A704E">
        <w:rPr>
          <w:lang w:val="fr-FR"/>
        </w:rPr>
        <w:t>Glen Hayes (RCN), conseiller en communication, Infrastructure Canada</w:t>
      </w:r>
    </w:p>
    <w:p w:rsidR="00A75E46" w:rsidRDefault="009A704E" w:rsidP="009A704E">
      <w:pPr>
        <w:pStyle w:val="ListParagraph"/>
        <w:numPr>
          <w:ilvl w:val="0"/>
          <w:numId w:val="4"/>
        </w:numPr>
        <w:rPr>
          <w:lang w:val="fr-CA"/>
        </w:rPr>
      </w:pPr>
      <w:r w:rsidRPr="009A704E">
        <w:rPr>
          <w:lang w:val="fr-FR"/>
        </w:rPr>
        <w:t>Emanuel Thibault (RCN), agent de programmes, Sécurité publique Canada</w:t>
      </w:r>
    </w:p>
    <w:p w:rsidR="00A75E46" w:rsidRDefault="009A704E" w:rsidP="009A704E">
      <w:pPr>
        <w:pStyle w:val="ListParagraph"/>
        <w:numPr>
          <w:ilvl w:val="0"/>
          <w:numId w:val="4"/>
        </w:numPr>
        <w:rPr>
          <w:lang w:val="fr-CA"/>
        </w:rPr>
      </w:pPr>
      <w:r w:rsidRPr="009A704E">
        <w:rPr>
          <w:lang w:val="fr-FR"/>
        </w:rPr>
        <w:t xml:space="preserve">William </w:t>
      </w:r>
      <w:proofErr w:type="spellStart"/>
      <w:r w:rsidRPr="009A704E">
        <w:rPr>
          <w:lang w:val="fr-FR"/>
        </w:rPr>
        <w:t>Serson</w:t>
      </w:r>
      <w:proofErr w:type="spellEnd"/>
      <w:r w:rsidRPr="009A704E">
        <w:rPr>
          <w:lang w:val="fr-FR"/>
        </w:rPr>
        <w:t xml:space="preserve"> (RCN), </w:t>
      </w:r>
      <w:r w:rsidR="00BB21ED">
        <w:rPr>
          <w:lang w:val="fr-FR"/>
        </w:rPr>
        <w:t>a</w:t>
      </w:r>
      <w:r w:rsidRPr="009A704E">
        <w:rPr>
          <w:lang w:val="fr-FR"/>
        </w:rPr>
        <w:t>nalyste de bien-être en milieu de travail et des personnes handicapées, Pêches et océans Canada</w:t>
      </w:r>
      <w:r w:rsidR="00391D6E" w:rsidRPr="00A75E46">
        <w:rPr>
          <w:lang w:val="fr-CA"/>
        </w:rPr>
        <w:t xml:space="preserve"> </w:t>
      </w:r>
    </w:p>
    <w:p w:rsidR="00A75E46" w:rsidRDefault="00B723D6" w:rsidP="00B723D6">
      <w:pPr>
        <w:pStyle w:val="ListParagraph"/>
        <w:numPr>
          <w:ilvl w:val="0"/>
          <w:numId w:val="4"/>
        </w:numPr>
        <w:rPr>
          <w:lang w:val="fr-CA"/>
        </w:rPr>
      </w:pPr>
      <w:r w:rsidRPr="00B723D6">
        <w:rPr>
          <w:lang w:val="fr-FR"/>
        </w:rPr>
        <w:t>Peter Field (RCN), directeur, Pensions et avantages sociaux, Secrétariat du Conseil du Trésor</w:t>
      </w:r>
    </w:p>
    <w:p w:rsidR="00A75E46" w:rsidRDefault="00B723D6" w:rsidP="00B723D6">
      <w:pPr>
        <w:pStyle w:val="ListParagraph"/>
        <w:numPr>
          <w:ilvl w:val="0"/>
          <w:numId w:val="4"/>
        </w:numPr>
        <w:rPr>
          <w:lang w:val="fr-CA"/>
        </w:rPr>
      </w:pPr>
      <w:r w:rsidRPr="00B723D6">
        <w:rPr>
          <w:lang w:val="fr-FR"/>
        </w:rPr>
        <w:t xml:space="preserve">Dan </w:t>
      </w:r>
      <w:proofErr w:type="spellStart"/>
      <w:r w:rsidRPr="00B723D6">
        <w:rPr>
          <w:lang w:val="fr-FR"/>
        </w:rPr>
        <w:t>O</w:t>
      </w:r>
      <w:r w:rsidR="003E1D03">
        <w:rPr>
          <w:lang w:val="fr-FR"/>
        </w:rPr>
        <w:t>’</w:t>
      </w:r>
      <w:r w:rsidRPr="00B723D6">
        <w:rPr>
          <w:lang w:val="fr-FR"/>
        </w:rPr>
        <w:t>Leary</w:t>
      </w:r>
      <w:proofErr w:type="spellEnd"/>
      <w:r w:rsidRPr="00B723D6">
        <w:rPr>
          <w:lang w:val="fr-FR"/>
        </w:rPr>
        <w:t xml:space="preserve"> (Toronto), conseiller en ressources humaines, Affaires autochtones et du Nord Canada</w:t>
      </w:r>
      <w:r w:rsidR="00391D6E" w:rsidRPr="00A75E46">
        <w:rPr>
          <w:lang w:val="fr-CA"/>
        </w:rPr>
        <w:tab/>
      </w:r>
    </w:p>
    <w:p w:rsidR="00A75E46" w:rsidRDefault="00B723D6" w:rsidP="00B723D6">
      <w:pPr>
        <w:pStyle w:val="ListParagraph"/>
        <w:numPr>
          <w:ilvl w:val="0"/>
          <w:numId w:val="5"/>
        </w:numPr>
        <w:rPr>
          <w:lang w:val="fr-CA"/>
        </w:rPr>
      </w:pPr>
      <w:r w:rsidRPr="00B723D6">
        <w:rPr>
          <w:lang w:val="fr-FR"/>
        </w:rPr>
        <w:t>Mae Johnson (RCN), directrice, Direction générale des produits de santé et des aliments, Santé Canada</w:t>
      </w:r>
    </w:p>
    <w:p w:rsidR="00A75E46" w:rsidRDefault="00F607E5" w:rsidP="00F607E5">
      <w:pPr>
        <w:pStyle w:val="ListParagraph"/>
        <w:numPr>
          <w:ilvl w:val="0"/>
          <w:numId w:val="5"/>
        </w:numPr>
        <w:rPr>
          <w:lang w:val="fr-CA"/>
        </w:rPr>
      </w:pPr>
      <w:r w:rsidRPr="00F607E5">
        <w:rPr>
          <w:lang w:val="fr-FR"/>
        </w:rPr>
        <w:t>André Demers (RCN), Réseau des employés handicapés, Emploi et Développement social Canada</w:t>
      </w:r>
      <w:r w:rsidR="00391D6E" w:rsidRPr="00A75E46">
        <w:rPr>
          <w:lang w:val="fr-CA"/>
        </w:rPr>
        <w:t xml:space="preserve"> </w:t>
      </w:r>
    </w:p>
    <w:p w:rsidR="00A75E46" w:rsidRDefault="00F607E5" w:rsidP="00F607E5">
      <w:pPr>
        <w:pStyle w:val="ListParagraph"/>
        <w:numPr>
          <w:ilvl w:val="0"/>
          <w:numId w:val="5"/>
        </w:numPr>
        <w:rPr>
          <w:lang w:val="fr-CA"/>
        </w:rPr>
      </w:pPr>
      <w:r w:rsidRPr="00F607E5">
        <w:rPr>
          <w:lang w:val="fr-FR"/>
        </w:rPr>
        <w:t>Jennifer Leenhouts (Vancouver), Réseau des employés handicapés, Emploi et Développement social Canada</w:t>
      </w:r>
    </w:p>
    <w:p w:rsidR="00A75E46" w:rsidRDefault="00142F8E" w:rsidP="00142F8E">
      <w:pPr>
        <w:pStyle w:val="ListParagraph"/>
        <w:numPr>
          <w:ilvl w:val="0"/>
          <w:numId w:val="5"/>
        </w:numPr>
        <w:rPr>
          <w:lang w:val="fr-CA"/>
        </w:rPr>
      </w:pPr>
      <w:r w:rsidRPr="00142F8E">
        <w:rPr>
          <w:lang w:val="fr-FR"/>
        </w:rPr>
        <w:t>Sarah Visser (Kingston), conseillère en ressources humaines, Service correctionnel du Canada</w:t>
      </w:r>
      <w:r w:rsidR="00391D6E" w:rsidRPr="00A75E46">
        <w:rPr>
          <w:lang w:val="fr-CA"/>
        </w:rPr>
        <w:t xml:space="preserve"> </w:t>
      </w:r>
    </w:p>
    <w:p w:rsidR="00A75E46" w:rsidRDefault="00A75E46" w:rsidP="005A2022">
      <w:pPr>
        <w:rPr>
          <w:lang w:val="fr-CA"/>
        </w:rPr>
      </w:pPr>
    </w:p>
    <w:p w:rsidR="00A75E46" w:rsidRDefault="007B5BB9" w:rsidP="007B5BB9">
      <w:pPr>
        <w:rPr>
          <w:lang w:val="fr-CA"/>
        </w:rPr>
      </w:pPr>
      <w:r w:rsidRPr="007B5BB9">
        <w:rPr>
          <w:lang w:val="fr-FR"/>
        </w:rPr>
        <w:t>Le but de la réunion était de permettre aux responsables et aux présidents/coprésidents du Réseau de discut</w:t>
      </w:r>
      <w:r w:rsidR="00A4303F">
        <w:rPr>
          <w:lang w:val="fr-FR"/>
        </w:rPr>
        <w:t>er de certains des résultats du </w:t>
      </w:r>
      <w:r w:rsidRPr="007B5BB9">
        <w:rPr>
          <w:lang w:val="fr-FR"/>
        </w:rPr>
        <w:t>Sondage auprès des fonctionnaires fédéraux sur le harcèlement et la discrimination, de mettre en évidence certains des obstacles auxquels doivent faire face les employés handicapés et de fournir des idées et des solutions pour aller de l</w:t>
      </w:r>
      <w:r w:rsidR="003E1D03">
        <w:rPr>
          <w:lang w:val="fr-FR"/>
        </w:rPr>
        <w:t>’</w:t>
      </w:r>
      <w:r w:rsidRPr="007B5BB9">
        <w:rPr>
          <w:lang w:val="fr-FR"/>
        </w:rPr>
        <w:t>avant.</w:t>
      </w:r>
      <w:r w:rsidR="009C0C73" w:rsidRPr="00A75E46">
        <w:rPr>
          <w:lang w:val="fr-CA"/>
        </w:rPr>
        <w:t xml:space="preserve"> </w:t>
      </w:r>
      <w:r w:rsidRPr="007B5BB9">
        <w:rPr>
          <w:lang w:val="fr-FR"/>
        </w:rPr>
        <w:t>Voici les points que le groupe a remis au greffier.</w:t>
      </w:r>
    </w:p>
    <w:p w:rsidR="00A75E46" w:rsidRDefault="00A75E46" w:rsidP="005A2022">
      <w:pPr>
        <w:rPr>
          <w:lang w:val="fr-CA"/>
        </w:rPr>
      </w:pPr>
    </w:p>
    <w:p w:rsidR="00A75E46" w:rsidRDefault="007B5BB9" w:rsidP="007B5BB9">
      <w:r w:rsidRPr="007B5BB9">
        <w:rPr>
          <w:lang w:val="fr-FR"/>
        </w:rPr>
        <w:t>SAFF</w:t>
      </w:r>
    </w:p>
    <w:p w:rsidR="00A75E46" w:rsidRDefault="00A75E46" w:rsidP="005A2022"/>
    <w:p w:rsidR="00A75E46" w:rsidRDefault="003E1D03" w:rsidP="00B75421">
      <w:pPr>
        <w:pStyle w:val="ListParagraph"/>
        <w:numPr>
          <w:ilvl w:val="0"/>
          <w:numId w:val="3"/>
        </w:numPr>
        <w:rPr>
          <w:lang w:val="fr-CA"/>
        </w:rPr>
      </w:pPr>
      <w:r>
        <w:rPr>
          <w:lang w:val="fr-FR"/>
        </w:rPr>
        <w:t xml:space="preserve">Les </w:t>
      </w:r>
      <w:r w:rsidR="000A5EC1" w:rsidRPr="000A5EC1">
        <w:rPr>
          <w:lang w:val="fr-FR"/>
        </w:rPr>
        <w:t>d</w:t>
      </w:r>
      <w:r>
        <w:rPr>
          <w:lang w:val="fr-FR"/>
        </w:rPr>
        <w:t>é</w:t>
      </w:r>
      <w:r w:rsidR="000A5EC1" w:rsidRPr="000A5EC1">
        <w:rPr>
          <w:lang w:val="fr-FR"/>
        </w:rPr>
        <w:t>finition</w:t>
      </w:r>
      <w:r>
        <w:rPr>
          <w:lang w:val="fr-FR"/>
        </w:rPr>
        <w:t xml:space="preserve">s de </w:t>
      </w:r>
      <w:r w:rsidR="000A5EC1" w:rsidRPr="000A5EC1">
        <w:rPr>
          <w:lang w:val="fr-FR"/>
        </w:rPr>
        <w:t xml:space="preserve">harcèlement et </w:t>
      </w:r>
      <w:r>
        <w:rPr>
          <w:lang w:val="fr-FR"/>
        </w:rPr>
        <w:t xml:space="preserve">de </w:t>
      </w:r>
      <w:r w:rsidR="000A5EC1" w:rsidRPr="000A5EC1">
        <w:rPr>
          <w:lang w:val="fr-FR"/>
        </w:rPr>
        <w:t>discrimination ne</w:t>
      </w:r>
      <w:r>
        <w:rPr>
          <w:lang w:val="fr-FR"/>
        </w:rPr>
        <w:t xml:space="preserve"> </w:t>
      </w:r>
      <w:r w:rsidR="000A5EC1" w:rsidRPr="000A5EC1">
        <w:rPr>
          <w:lang w:val="fr-FR"/>
        </w:rPr>
        <w:t>s</w:t>
      </w:r>
      <w:r>
        <w:rPr>
          <w:lang w:val="fr-FR"/>
        </w:rPr>
        <w:t>on</w:t>
      </w:r>
      <w:r w:rsidR="000A5EC1" w:rsidRPr="000A5EC1">
        <w:rPr>
          <w:lang w:val="fr-FR"/>
        </w:rPr>
        <w:t>t pas suffisamment claire</w:t>
      </w:r>
      <w:r>
        <w:rPr>
          <w:lang w:val="fr-FR"/>
        </w:rPr>
        <w:t>s</w:t>
      </w:r>
      <w:r w:rsidR="000A5EC1" w:rsidRPr="000A5EC1">
        <w:rPr>
          <w:lang w:val="fr-FR"/>
        </w:rPr>
        <w:t xml:space="preserve"> dans le SAFF.</w:t>
      </w:r>
      <w:r w:rsidR="00BC0A2E" w:rsidRPr="00A75E46">
        <w:rPr>
          <w:lang w:val="fr-CA"/>
        </w:rPr>
        <w:t xml:space="preserve"> </w:t>
      </w:r>
      <w:r w:rsidR="000A5EC1" w:rsidRPr="000A5EC1">
        <w:rPr>
          <w:lang w:val="fr-FR"/>
        </w:rPr>
        <w:t>Il sera</w:t>
      </w:r>
      <w:r w:rsidR="00A75E46">
        <w:rPr>
          <w:lang w:val="fr-FR"/>
        </w:rPr>
        <w:t>i</w:t>
      </w:r>
      <w:r w:rsidR="000A5EC1" w:rsidRPr="000A5EC1">
        <w:rPr>
          <w:lang w:val="fr-FR"/>
        </w:rPr>
        <w:t>t bien d</w:t>
      </w:r>
      <w:r>
        <w:rPr>
          <w:lang w:val="fr-FR"/>
        </w:rPr>
        <w:t>’</w:t>
      </w:r>
      <w:r w:rsidR="000A5EC1" w:rsidRPr="000A5EC1">
        <w:rPr>
          <w:lang w:val="fr-FR"/>
        </w:rPr>
        <w:t>utiliser la formula</w:t>
      </w:r>
      <w:r w:rsidR="00A75E46">
        <w:rPr>
          <w:lang w:val="fr-FR"/>
        </w:rPr>
        <w:t>tion de la </w:t>
      </w:r>
      <w:r w:rsidR="000A5EC1" w:rsidRPr="000A5EC1">
        <w:rPr>
          <w:i/>
          <w:lang w:val="fr-FR"/>
        </w:rPr>
        <w:t>Loi canadienne sur les droits de la personne</w:t>
      </w:r>
      <w:r w:rsidR="000A5EC1" w:rsidRPr="000A5EC1">
        <w:rPr>
          <w:lang w:val="fr-FR"/>
        </w:rPr>
        <w:t>.</w:t>
      </w:r>
      <w:r w:rsidR="00BC0A2E" w:rsidRPr="00A75E46">
        <w:rPr>
          <w:lang w:val="fr-CA"/>
        </w:rPr>
        <w:t xml:space="preserve"> </w:t>
      </w:r>
      <w:r w:rsidR="00B75421" w:rsidRPr="00B75421">
        <w:rPr>
          <w:lang w:val="fr-FR"/>
        </w:rPr>
        <w:t xml:space="preserve">On y fournit même quelques </w:t>
      </w:r>
      <w:r w:rsidR="00B75421" w:rsidRPr="00B75421">
        <w:rPr>
          <w:lang w:val="fr-FR"/>
        </w:rPr>
        <w:lastRenderedPageBreak/>
        <w:t>exemples où la gestion du rendement ne constitue pas de la discrimination ou du harcèlement.</w:t>
      </w:r>
    </w:p>
    <w:p w:rsidR="00A75E46" w:rsidRDefault="0071451D" w:rsidP="0071451D">
      <w:pPr>
        <w:pStyle w:val="ListParagraph"/>
        <w:numPr>
          <w:ilvl w:val="0"/>
          <w:numId w:val="3"/>
        </w:numPr>
        <w:rPr>
          <w:lang w:val="fr-CA"/>
        </w:rPr>
      </w:pPr>
      <w:r w:rsidRPr="0071451D">
        <w:rPr>
          <w:lang w:val="fr-FR"/>
        </w:rPr>
        <w:t xml:space="preserve">Le ministère serait visé pour des actes de harcèlement, mais on ne sait pas </w:t>
      </w:r>
      <w:r w:rsidR="00A4303F">
        <w:rPr>
          <w:lang w:val="fr-FR"/>
        </w:rPr>
        <w:t xml:space="preserve">exactement </w:t>
      </w:r>
      <w:r w:rsidRPr="0071451D">
        <w:rPr>
          <w:lang w:val="fr-FR"/>
        </w:rPr>
        <w:t>où ni dans quelle situation.</w:t>
      </w:r>
    </w:p>
    <w:p w:rsidR="00A75E46" w:rsidRDefault="0071451D" w:rsidP="0071451D">
      <w:pPr>
        <w:pStyle w:val="ListParagraph"/>
        <w:numPr>
          <w:ilvl w:val="0"/>
          <w:numId w:val="3"/>
        </w:numPr>
        <w:rPr>
          <w:lang w:val="fr-CA"/>
        </w:rPr>
      </w:pPr>
      <w:r w:rsidRPr="0071451D">
        <w:rPr>
          <w:lang w:val="fr-FR"/>
        </w:rPr>
        <w:t>Le SAFF ne fait pas de distinction entre le niveau d</w:t>
      </w:r>
      <w:r w:rsidR="003E1D03">
        <w:rPr>
          <w:lang w:val="fr-FR"/>
        </w:rPr>
        <w:t>’</w:t>
      </w:r>
      <w:r w:rsidRPr="0071451D">
        <w:rPr>
          <w:lang w:val="fr-FR"/>
        </w:rPr>
        <w:t>autorité et le lieu du harcèlement ou de la discrimination.</w:t>
      </w:r>
      <w:r w:rsidR="005409FD" w:rsidRPr="00A75E46">
        <w:rPr>
          <w:lang w:val="fr-CA"/>
        </w:rPr>
        <w:t xml:space="preserve"> </w:t>
      </w:r>
      <w:r w:rsidRPr="0071451D">
        <w:rPr>
          <w:lang w:val="fr-FR"/>
        </w:rPr>
        <w:t>Les questions doivent être davantage approfondies pour permettre à l</w:t>
      </w:r>
      <w:r w:rsidR="003E1D03">
        <w:rPr>
          <w:lang w:val="fr-FR"/>
        </w:rPr>
        <w:t>’</w:t>
      </w:r>
      <w:r w:rsidRPr="0071451D">
        <w:rPr>
          <w:lang w:val="fr-FR"/>
        </w:rPr>
        <w:t>employé de donner la réponse qui convient à la situation.</w:t>
      </w:r>
    </w:p>
    <w:p w:rsidR="00A75E46" w:rsidRDefault="0071451D" w:rsidP="0071451D">
      <w:pPr>
        <w:pStyle w:val="ListParagraph"/>
        <w:numPr>
          <w:ilvl w:val="0"/>
          <w:numId w:val="3"/>
        </w:numPr>
        <w:rPr>
          <w:lang w:val="fr-CA"/>
        </w:rPr>
      </w:pPr>
      <w:r w:rsidRPr="0071451D">
        <w:rPr>
          <w:lang w:val="fr-FR"/>
        </w:rPr>
        <w:t>On mentionne des pannes d</w:t>
      </w:r>
      <w:r w:rsidR="003E1D03">
        <w:rPr>
          <w:lang w:val="fr-FR"/>
        </w:rPr>
        <w:t>’</w:t>
      </w:r>
      <w:r w:rsidRPr="0071451D">
        <w:rPr>
          <w:lang w:val="fr-FR"/>
        </w:rPr>
        <w:t xml:space="preserve">ordinateurs et </w:t>
      </w:r>
      <w:r w:rsidR="00A75E46">
        <w:rPr>
          <w:lang w:val="fr-FR"/>
        </w:rPr>
        <w:t xml:space="preserve">le fait que </w:t>
      </w:r>
      <w:r w:rsidRPr="0071451D">
        <w:rPr>
          <w:lang w:val="fr-FR"/>
        </w:rPr>
        <w:t>les gens n</w:t>
      </w:r>
      <w:r w:rsidR="003E1D03">
        <w:rPr>
          <w:lang w:val="fr-FR"/>
        </w:rPr>
        <w:t>’</w:t>
      </w:r>
      <w:r w:rsidRPr="0071451D">
        <w:rPr>
          <w:lang w:val="fr-FR"/>
        </w:rPr>
        <w:t>ont que le sondage pour s</w:t>
      </w:r>
      <w:r w:rsidR="003E1D03">
        <w:rPr>
          <w:lang w:val="fr-FR"/>
        </w:rPr>
        <w:t>’</w:t>
      </w:r>
      <w:r w:rsidRPr="0071451D">
        <w:rPr>
          <w:lang w:val="fr-FR"/>
        </w:rPr>
        <w:t>exprimer sur le sujet, ce qui pourrait expliquer certains des résultats.</w:t>
      </w:r>
    </w:p>
    <w:p w:rsidR="00A75E46" w:rsidRDefault="00A75E46" w:rsidP="00502D26">
      <w:pPr>
        <w:rPr>
          <w:lang w:val="fr-CA"/>
        </w:rPr>
      </w:pPr>
    </w:p>
    <w:p w:rsidR="00A75E46" w:rsidRDefault="00B06A58" w:rsidP="00B06A58">
      <w:r w:rsidRPr="00B06A58">
        <w:rPr>
          <w:lang w:val="fr-FR"/>
        </w:rPr>
        <w:t>État émotionnel des personnes handicapées</w:t>
      </w:r>
    </w:p>
    <w:p w:rsidR="00A75E46" w:rsidRDefault="00A75E46" w:rsidP="00502D26"/>
    <w:p w:rsidR="00A75E46" w:rsidRDefault="00B06A58" w:rsidP="00B06A58">
      <w:pPr>
        <w:pStyle w:val="ListParagraph"/>
        <w:numPr>
          <w:ilvl w:val="0"/>
          <w:numId w:val="3"/>
        </w:numPr>
        <w:rPr>
          <w:lang w:val="fr-CA"/>
        </w:rPr>
      </w:pPr>
      <w:r w:rsidRPr="00B06A58">
        <w:rPr>
          <w:lang w:val="fr-FR"/>
        </w:rPr>
        <w:t>Il est difficile de s</w:t>
      </w:r>
      <w:r w:rsidR="003E1D03">
        <w:rPr>
          <w:lang w:val="fr-FR"/>
        </w:rPr>
        <w:t>’</w:t>
      </w:r>
      <w:r w:rsidRPr="00B06A58">
        <w:rPr>
          <w:lang w:val="fr-FR"/>
        </w:rPr>
        <w:t>auto-identifier</w:t>
      </w:r>
      <w:r w:rsidR="00021C5C">
        <w:rPr>
          <w:lang w:val="fr-FR"/>
        </w:rPr>
        <w:t>.</w:t>
      </w:r>
    </w:p>
    <w:p w:rsidR="00A75E46" w:rsidRDefault="00755963" w:rsidP="00FA57EC">
      <w:pPr>
        <w:pStyle w:val="ListParagraph"/>
        <w:numPr>
          <w:ilvl w:val="0"/>
          <w:numId w:val="3"/>
        </w:numPr>
      </w:pPr>
      <w:r w:rsidRPr="00755963">
        <w:rPr>
          <w:lang w:val="fr-FR"/>
        </w:rPr>
        <w:t>Santé Canada et la campagne de rédaction de lettres portaient sur le type de lettre qu</w:t>
      </w:r>
      <w:r w:rsidR="003E1D03">
        <w:rPr>
          <w:lang w:val="fr-FR"/>
        </w:rPr>
        <w:t>’</w:t>
      </w:r>
      <w:r w:rsidRPr="00755963">
        <w:rPr>
          <w:lang w:val="fr-FR"/>
        </w:rPr>
        <w:t>un employé reçoit à son départ, c</w:t>
      </w:r>
      <w:r w:rsidR="003E1D03">
        <w:rPr>
          <w:lang w:val="fr-FR"/>
        </w:rPr>
        <w:t>’</w:t>
      </w:r>
      <w:r w:rsidRPr="00755963">
        <w:rPr>
          <w:lang w:val="fr-FR"/>
        </w:rPr>
        <w:t>est-à-dire une lettre positive ou une lettre qui s</w:t>
      </w:r>
      <w:r w:rsidR="003E1D03">
        <w:rPr>
          <w:lang w:val="fr-FR"/>
        </w:rPr>
        <w:t>’</w:t>
      </w:r>
      <w:r w:rsidRPr="00755963">
        <w:rPr>
          <w:lang w:val="fr-FR"/>
        </w:rPr>
        <w:t>apparenterait à une rupture.</w:t>
      </w:r>
      <w:r w:rsidR="00502D26" w:rsidRPr="003E1D03">
        <w:rPr>
          <w:lang w:val="fr-CA"/>
        </w:rPr>
        <w:t xml:space="preserve"> </w:t>
      </w:r>
      <w:r w:rsidR="00FA57EC" w:rsidRPr="00FA57EC">
        <w:rPr>
          <w:lang w:val="fr-FR"/>
        </w:rPr>
        <w:t>Pour les personnes handicapées, dans 9 cas sur 10, il s</w:t>
      </w:r>
      <w:r w:rsidR="003E1D03">
        <w:rPr>
          <w:lang w:val="fr-FR"/>
        </w:rPr>
        <w:t>’</w:t>
      </w:r>
      <w:r w:rsidR="00FA57EC" w:rsidRPr="00FA57EC">
        <w:rPr>
          <w:lang w:val="fr-FR"/>
        </w:rPr>
        <w:t>agit d</w:t>
      </w:r>
      <w:r w:rsidR="003E1D03">
        <w:rPr>
          <w:lang w:val="fr-FR"/>
        </w:rPr>
        <w:t>’</w:t>
      </w:r>
      <w:r w:rsidR="00FA57EC" w:rsidRPr="00FA57EC">
        <w:rPr>
          <w:lang w:val="fr-FR"/>
        </w:rPr>
        <w:t>une lettre de rupture.</w:t>
      </w:r>
      <w:r w:rsidR="00502D26" w:rsidRPr="003E1D03">
        <w:rPr>
          <w:lang w:val="fr-CA"/>
        </w:rPr>
        <w:t xml:space="preserve"> </w:t>
      </w:r>
      <w:r w:rsidR="00FA57EC" w:rsidRPr="00FA57EC">
        <w:rPr>
          <w:lang w:val="fr-FR"/>
        </w:rPr>
        <w:t>Cela entraîne un profond sentiment de honte et de faible estime de soi.</w:t>
      </w:r>
    </w:p>
    <w:p w:rsidR="00A75E46" w:rsidRPr="003E1D03" w:rsidRDefault="001F0E0B" w:rsidP="001F0E0B">
      <w:pPr>
        <w:pStyle w:val="ListParagraph"/>
        <w:numPr>
          <w:ilvl w:val="0"/>
          <w:numId w:val="3"/>
        </w:numPr>
        <w:rPr>
          <w:lang w:val="fr-CA"/>
        </w:rPr>
      </w:pPr>
      <w:r w:rsidRPr="001F0E0B">
        <w:rPr>
          <w:lang w:val="fr-FR"/>
        </w:rPr>
        <w:t>Il y a perte de confiance à l</w:t>
      </w:r>
      <w:r w:rsidR="003E1D03">
        <w:rPr>
          <w:lang w:val="fr-FR"/>
        </w:rPr>
        <w:t>’</w:t>
      </w:r>
      <w:r w:rsidRPr="001F0E0B">
        <w:rPr>
          <w:lang w:val="fr-FR"/>
        </w:rPr>
        <w:t xml:space="preserve">égard du ministère </w:t>
      </w:r>
      <w:r w:rsidR="001570C2">
        <w:rPr>
          <w:lang w:val="fr-FR"/>
        </w:rPr>
        <w:t>en raison de l’absence de réponse</w:t>
      </w:r>
      <w:r w:rsidR="00021C5C">
        <w:rPr>
          <w:lang w:val="fr-FR"/>
        </w:rPr>
        <w:t>.</w:t>
      </w:r>
    </w:p>
    <w:p w:rsidR="00A75E46" w:rsidRDefault="001F0E0B" w:rsidP="001F0E0B">
      <w:pPr>
        <w:pStyle w:val="ListParagraph"/>
        <w:numPr>
          <w:ilvl w:val="0"/>
          <w:numId w:val="3"/>
        </w:numPr>
      </w:pPr>
      <w:r w:rsidRPr="001F0E0B">
        <w:rPr>
          <w:lang w:val="fr-FR"/>
        </w:rPr>
        <w:t>Ces employés ressentent souvent de la honte, car le suivi sur les activités organisées est négligé, les demandes ne sont pas entendues et la dignité de base fait défaut.</w:t>
      </w:r>
    </w:p>
    <w:p w:rsidR="00A75E46" w:rsidRDefault="007757A7" w:rsidP="007757A7">
      <w:pPr>
        <w:pStyle w:val="ListParagraph"/>
        <w:numPr>
          <w:ilvl w:val="0"/>
          <w:numId w:val="3"/>
        </w:numPr>
      </w:pPr>
      <w:r w:rsidRPr="007757A7">
        <w:rPr>
          <w:lang w:val="fr-FR"/>
        </w:rPr>
        <w:t>Il y a eu discussion sur le « harcèlement caché », soit lorsque les gestionnaires et les chefs d</w:t>
      </w:r>
      <w:r w:rsidR="003E1D03">
        <w:rPr>
          <w:lang w:val="fr-FR"/>
        </w:rPr>
        <w:t>’</w:t>
      </w:r>
      <w:r w:rsidRPr="007757A7">
        <w:rPr>
          <w:lang w:val="fr-FR"/>
        </w:rPr>
        <w:t>équipe font pression sur les employés pour qu</w:t>
      </w:r>
      <w:r w:rsidR="003E1D03">
        <w:rPr>
          <w:lang w:val="fr-FR"/>
        </w:rPr>
        <w:t>’</w:t>
      </w:r>
      <w:r w:rsidRPr="007757A7">
        <w:rPr>
          <w:lang w:val="fr-FR"/>
        </w:rPr>
        <w:t>ils suivent une formation obligatoire sur une plateforme qui n</w:t>
      </w:r>
      <w:r w:rsidR="003E1D03">
        <w:rPr>
          <w:lang w:val="fr-FR"/>
        </w:rPr>
        <w:t>’</w:t>
      </w:r>
      <w:r w:rsidRPr="007757A7">
        <w:rPr>
          <w:lang w:val="fr-FR"/>
        </w:rPr>
        <w:t>est pas accessible, p. ex. SABA ou une formation propre à un poste.</w:t>
      </w:r>
    </w:p>
    <w:p w:rsidR="00A75E46" w:rsidRPr="003E1D03" w:rsidRDefault="007757A7" w:rsidP="007757A7">
      <w:pPr>
        <w:pStyle w:val="ListParagraph"/>
        <w:numPr>
          <w:ilvl w:val="0"/>
          <w:numId w:val="3"/>
        </w:numPr>
        <w:rPr>
          <w:lang w:val="fr-CA"/>
        </w:rPr>
      </w:pPr>
      <w:r w:rsidRPr="007757A7">
        <w:rPr>
          <w:lang w:val="fr-FR"/>
        </w:rPr>
        <w:t>Il faut fournir plus d</w:t>
      </w:r>
      <w:r w:rsidR="003E1D03">
        <w:rPr>
          <w:lang w:val="fr-FR"/>
        </w:rPr>
        <w:t>’</w:t>
      </w:r>
      <w:r w:rsidRPr="007757A7">
        <w:rPr>
          <w:lang w:val="fr-FR"/>
        </w:rPr>
        <w:t>information et d</w:t>
      </w:r>
      <w:r w:rsidR="003E1D03">
        <w:rPr>
          <w:lang w:val="fr-FR"/>
        </w:rPr>
        <w:t>’</w:t>
      </w:r>
      <w:r w:rsidRPr="007757A7">
        <w:rPr>
          <w:lang w:val="fr-FR"/>
        </w:rPr>
        <w:t>éducation sur le harcèlement relativement aux handicaps invisibles ou épisodiques.</w:t>
      </w:r>
    </w:p>
    <w:p w:rsidR="00A75E46" w:rsidRPr="003E1D03" w:rsidRDefault="00A75E46" w:rsidP="00502D26">
      <w:pPr>
        <w:pStyle w:val="ListParagraph"/>
        <w:rPr>
          <w:lang w:val="fr-CA"/>
        </w:rPr>
      </w:pPr>
    </w:p>
    <w:p w:rsidR="00A75E46" w:rsidRPr="003E1D03" w:rsidRDefault="007757A7" w:rsidP="007757A7">
      <w:pPr>
        <w:rPr>
          <w:lang w:val="fr-CA"/>
        </w:rPr>
      </w:pPr>
      <w:r w:rsidRPr="007757A7">
        <w:rPr>
          <w:lang w:val="fr-FR"/>
        </w:rPr>
        <w:t>Obligation de prendre des mesures d</w:t>
      </w:r>
      <w:r w:rsidR="003E1D03">
        <w:rPr>
          <w:lang w:val="fr-FR"/>
        </w:rPr>
        <w:t>’</w:t>
      </w:r>
      <w:r w:rsidRPr="007757A7">
        <w:rPr>
          <w:lang w:val="fr-FR"/>
        </w:rPr>
        <w:t>adaptation</w:t>
      </w:r>
    </w:p>
    <w:p w:rsidR="00A75E46" w:rsidRPr="003E1D03" w:rsidRDefault="00A75E46" w:rsidP="00502D26">
      <w:pPr>
        <w:rPr>
          <w:lang w:val="fr-CA"/>
        </w:rPr>
      </w:pPr>
    </w:p>
    <w:p w:rsidR="00A75E46" w:rsidRPr="003E1D03" w:rsidRDefault="007757A7" w:rsidP="007757A7">
      <w:pPr>
        <w:pStyle w:val="ListParagraph"/>
        <w:numPr>
          <w:ilvl w:val="0"/>
          <w:numId w:val="3"/>
        </w:numPr>
        <w:rPr>
          <w:lang w:val="fr-CA"/>
        </w:rPr>
      </w:pPr>
      <w:r w:rsidRPr="007757A7">
        <w:rPr>
          <w:lang w:val="fr-FR"/>
        </w:rPr>
        <w:t>Pour une personne handicapée, il est très difficile de passer à un autre gestionnaire, en raison de toutes les demandes relatives à l</w:t>
      </w:r>
      <w:r w:rsidR="003E1D03">
        <w:rPr>
          <w:lang w:val="fr-FR"/>
        </w:rPr>
        <w:t>’</w:t>
      </w:r>
      <w:r w:rsidRPr="007757A7">
        <w:rPr>
          <w:lang w:val="fr-FR"/>
        </w:rPr>
        <w:t>Obligation de prendre des mesures d</w:t>
      </w:r>
      <w:r w:rsidR="003E1D03">
        <w:rPr>
          <w:lang w:val="fr-FR"/>
        </w:rPr>
        <w:t>’</w:t>
      </w:r>
      <w:r w:rsidRPr="007757A7">
        <w:rPr>
          <w:lang w:val="fr-FR"/>
        </w:rPr>
        <w:t>adaptation</w:t>
      </w:r>
      <w:r w:rsidR="003F7AF8">
        <w:rPr>
          <w:lang w:val="fr-FR"/>
        </w:rPr>
        <w:t xml:space="preserve"> à présenter</w:t>
      </w:r>
      <w:r w:rsidRPr="007757A7">
        <w:rPr>
          <w:lang w:val="fr-FR"/>
        </w:rPr>
        <w:t>.</w:t>
      </w:r>
    </w:p>
    <w:p w:rsidR="00A75E46" w:rsidRPr="003E1D03" w:rsidRDefault="007757A7" w:rsidP="007757A7">
      <w:pPr>
        <w:pStyle w:val="ListParagraph"/>
        <w:numPr>
          <w:ilvl w:val="0"/>
          <w:numId w:val="3"/>
        </w:numPr>
        <w:rPr>
          <w:lang w:val="fr-CA"/>
        </w:rPr>
      </w:pPr>
      <w:r w:rsidRPr="007757A7">
        <w:rPr>
          <w:lang w:val="fr-FR"/>
        </w:rPr>
        <w:t>On constate un manque d</w:t>
      </w:r>
      <w:r w:rsidR="003E1D03">
        <w:rPr>
          <w:lang w:val="fr-FR"/>
        </w:rPr>
        <w:t>’</w:t>
      </w:r>
      <w:r w:rsidRPr="007757A7">
        <w:rPr>
          <w:lang w:val="fr-FR"/>
        </w:rPr>
        <w:t>éducation chez les gestionnaires et le personnel.</w:t>
      </w:r>
    </w:p>
    <w:p w:rsidR="00A75E46" w:rsidRPr="003E1D03" w:rsidRDefault="007757A7" w:rsidP="007757A7">
      <w:pPr>
        <w:pStyle w:val="ListParagraph"/>
        <w:numPr>
          <w:ilvl w:val="0"/>
          <w:numId w:val="3"/>
        </w:numPr>
        <w:rPr>
          <w:lang w:val="fr-CA"/>
        </w:rPr>
      </w:pPr>
      <w:r w:rsidRPr="007757A7">
        <w:rPr>
          <w:lang w:val="fr-FR"/>
        </w:rPr>
        <w:t>Les paramètres et le processus relatif</w:t>
      </w:r>
      <w:r w:rsidR="006417AE">
        <w:rPr>
          <w:lang w:val="fr-FR"/>
        </w:rPr>
        <w:t>s</w:t>
      </w:r>
      <w:r w:rsidRPr="007757A7">
        <w:rPr>
          <w:lang w:val="fr-FR"/>
        </w:rPr>
        <w:t xml:space="preserve"> à l</w:t>
      </w:r>
      <w:r w:rsidR="003E1D03">
        <w:rPr>
          <w:lang w:val="fr-FR"/>
        </w:rPr>
        <w:t>’</w:t>
      </w:r>
      <w:r w:rsidRPr="007757A7">
        <w:rPr>
          <w:lang w:val="fr-FR"/>
        </w:rPr>
        <w:t>obligation de prendre des mesures d</w:t>
      </w:r>
      <w:r w:rsidR="003E1D03">
        <w:rPr>
          <w:lang w:val="fr-FR"/>
        </w:rPr>
        <w:t>’</w:t>
      </w:r>
      <w:r w:rsidRPr="007757A7">
        <w:rPr>
          <w:lang w:val="fr-FR"/>
        </w:rPr>
        <w:t>adaptation sont mal compris.</w:t>
      </w:r>
    </w:p>
    <w:p w:rsidR="00A75E46" w:rsidRPr="003E1D03" w:rsidRDefault="001F13D1" w:rsidP="001F13D1">
      <w:pPr>
        <w:pStyle w:val="ListParagraph"/>
        <w:numPr>
          <w:ilvl w:val="0"/>
          <w:numId w:val="3"/>
        </w:numPr>
        <w:rPr>
          <w:lang w:val="fr-CA"/>
        </w:rPr>
      </w:pPr>
      <w:r w:rsidRPr="001F13D1">
        <w:rPr>
          <w:lang w:val="fr-FR"/>
        </w:rPr>
        <w:t>Cela rend l</w:t>
      </w:r>
      <w:r w:rsidR="003E1D03">
        <w:rPr>
          <w:lang w:val="fr-FR"/>
        </w:rPr>
        <w:t>’</w:t>
      </w:r>
      <w:r w:rsidRPr="001F13D1">
        <w:rPr>
          <w:lang w:val="fr-FR"/>
        </w:rPr>
        <w:t>environnement de travail toxique.</w:t>
      </w:r>
    </w:p>
    <w:p w:rsidR="00A75E46" w:rsidRDefault="001F13D1" w:rsidP="001F13D1">
      <w:pPr>
        <w:pStyle w:val="ListParagraph"/>
        <w:numPr>
          <w:ilvl w:val="0"/>
          <w:numId w:val="3"/>
        </w:numPr>
      </w:pPr>
      <w:r w:rsidRPr="001F13D1">
        <w:rPr>
          <w:lang w:val="fr-FR"/>
        </w:rPr>
        <w:t>On devrait mettre en place une « perspective de conséquences ».</w:t>
      </w:r>
    </w:p>
    <w:p w:rsidR="00A75E46" w:rsidRDefault="00715DE1" w:rsidP="00715DE1">
      <w:pPr>
        <w:pStyle w:val="ListParagraph"/>
        <w:numPr>
          <w:ilvl w:val="0"/>
          <w:numId w:val="3"/>
        </w:numPr>
      </w:pPr>
      <w:r w:rsidRPr="00715DE1">
        <w:rPr>
          <w:lang w:val="fr-FR"/>
        </w:rPr>
        <w:t>Les systèmes ne sont pas suffisamment adaptables et il faut aussi mettre en place des pratiques.</w:t>
      </w:r>
    </w:p>
    <w:p w:rsidR="00A75E46" w:rsidRPr="003E1D03" w:rsidRDefault="00715DE1" w:rsidP="00715DE1">
      <w:pPr>
        <w:pStyle w:val="ListParagraph"/>
        <w:numPr>
          <w:ilvl w:val="0"/>
          <w:numId w:val="3"/>
        </w:numPr>
        <w:rPr>
          <w:lang w:val="fr-CA"/>
        </w:rPr>
      </w:pPr>
      <w:r w:rsidRPr="00715DE1">
        <w:rPr>
          <w:lang w:val="fr-FR"/>
        </w:rPr>
        <w:lastRenderedPageBreak/>
        <w:t>L</w:t>
      </w:r>
      <w:r w:rsidR="003E1D03">
        <w:rPr>
          <w:lang w:val="fr-FR"/>
        </w:rPr>
        <w:t>’</w:t>
      </w:r>
      <w:r w:rsidRPr="00715DE1">
        <w:rPr>
          <w:lang w:val="fr-FR"/>
        </w:rPr>
        <w:t>éducation sur l</w:t>
      </w:r>
      <w:r w:rsidR="003E1D03">
        <w:rPr>
          <w:lang w:val="fr-FR"/>
        </w:rPr>
        <w:t>’</w:t>
      </w:r>
      <w:r w:rsidRPr="00715DE1">
        <w:rPr>
          <w:lang w:val="fr-FR"/>
        </w:rPr>
        <w:t>Obligation de prendre des mesures d</w:t>
      </w:r>
      <w:r w:rsidR="003E1D03">
        <w:rPr>
          <w:lang w:val="fr-FR"/>
        </w:rPr>
        <w:t>’</w:t>
      </w:r>
      <w:r w:rsidRPr="00715DE1">
        <w:rPr>
          <w:lang w:val="fr-FR"/>
        </w:rPr>
        <w:t>adaptation est nécessaire, tant pour les gestionnaires que pour les chefs d</w:t>
      </w:r>
      <w:r w:rsidR="003E1D03">
        <w:rPr>
          <w:lang w:val="fr-FR"/>
        </w:rPr>
        <w:t>’</w:t>
      </w:r>
      <w:r w:rsidRPr="00715DE1">
        <w:rPr>
          <w:lang w:val="fr-FR"/>
        </w:rPr>
        <w:t>équipe : elle devrait faire partie de la formation immédiate sur l</w:t>
      </w:r>
      <w:r w:rsidR="003E1D03">
        <w:rPr>
          <w:lang w:val="fr-FR"/>
        </w:rPr>
        <w:t>’</w:t>
      </w:r>
      <w:r w:rsidRPr="00715DE1">
        <w:rPr>
          <w:lang w:val="fr-FR"/>
        </w:rPr>
        <w:t>accueil et l</w:t>
      </w:r>
      <w:r w:rsidR="003E1D03">
        <w:rPr>
          <w:lang w:val="fr-FR"/>
        </w:rPr>
        <w:t>’</w:t>
      </w:r>
      <w:r w:rsidRPr="00715DE1">
        <w:rPr>
          <w:lang w:val="fr-FR"/>
        </w:rPr>
        <w:t>intégration.</w:t>
      </w:r>
    </w:p>
    <w:p w:rsidR="00A75E46" w:rsidRPr="003E1D03" w:rsidRDefault="00715DE1" w:rsidP="00715DE1">
      <w:pPr>
        <w:pStyle w:val="ListParagraph"/>
        <w:numPr>
          <w:ilvl w:val="0"/>
          <w:numId w:val="3"/>
        </w:numPr>
        <w:rPr>
          <w:lang w:val="fr-CA"/>
        </w:rPr>
      </w:pPr>
      <w:r w:rsidRPr="00715DE1">
        <w:rPr>
          <w:lang w:val="fr-FR"/>
        </w:rPr>
        <w:t>La perception entre les employés ainsi que l</w:t>
      </w:r>
      <w:r w:rsidR="003E1D03">
        <w:rPr>
          <w:lang w:val="fr-FR"/>
        </w:rPr>
        <w:t>’</w:t>
      </w:r>
      <w:r w:rsidRPr="00715DE1">
        <w:rPr>
          <w:lang w:val="fr-FR"/>
        </w:rPr>
        <w:t>éducation et la formation représentent d</w:t>
      </w:r>
      <w:r w:rsidR="003E1D03">
        <w:rPr>
          <w:lang w:val="fr-FR"/>
        </w:rPr>
        <w:t>’</w:t>
      </w:r>
      <w:r w:rsidRPr="00715DE1">
        <w:rPr>
          <w:lang w:val="fr-FR"/>
        </w:rPr>
        <w:t>autres facteurs critiques.</w:t>
      </w:r>
    </w:p>
    <w:p w:rsidR="00A75E46" w:rsidRPr="003E1D03" w:rsidRDefault="001926C0" w:rsidP="001926C0">
      <w:pPr>
        <w:pStyle w:val="ListParagraph"/>
        <w:numPr>
          <w:ilvl w:val="0"/>
          <w:numId w:val="3"/>
        </w:numPr>
        <w:rPr>
          <w:lang w:val="fr-CA"/>
        </w:rPr>
      </w:pPr>
      <w:r w:rsidRPr="001926C0">
        <w:rPr>
          <w:lang w:val="fr-FR"/>
        </w:rPr>
        <w:t>Certains employés ont été la cible de moqueries pour avoir demandé que l</w:t>
      </w:r>
      <w:r w:rsidR="003E1D03">
        <w:rPr>
          <w:lang w:val="fr-FR"/>
        </w:rPr>
        <w:t>’</w:t>
      </w:r>
      <w:r w:rsidRPr="001926C0">
        <w:rPr>
          <w:lang w:val="fr-FR"/>
        </w:rPr>
        <w:t>on prenne des mesures d</w:t>
      </w:r>
      <w:r w:rsidR="003E1D03">
        <w:rPr>
          <w:lang w:val="fr-FR"/>
        </w:rPr>
        <w:t>’</w:t>
      </w:r>
      <w:r w:rsidR="007E61C6">
        <w:rPr>
          <w:lang w:val="fr-FR"/>
        </w:rPr>
        <w:t xml:space="preserve">adaptation; dans d’autres cas, </w:t>
      </w:r>
      <w:r w:rsidRPr="001926C0">
        <w:rPr>
          <w:lang w:val="fr-FR"/>
        </w:rPr>
        <w:t>on a supposé qu</w:t>
      </w:r>
      <w:r w:rsidR="003E1D03">
        <w:rPr>
          <w:lang w:val="fr-FR"/>
        </w:rPr>
        <w:t>’</w:t>
      </w:r>
      <w:r w:rsidRPr="001926C0">
        <w:rPr>
          <w:lang w:val="fr-FR"/>
        </w:rPr>
        <w:t>ils bénéficiaient de telles mesures sans même que cela ne se concrétise.</w:t>
      </w:r>
    </w:p>
    <w:p w:rsidR="00A75E46" w:rsidRPr="00DD7DF6" w:rsidRDefault="00C0364D" w:rsidP="00C0364D">
      <w:pPr>
        <w:pStyle w:val="ListParagraph"/>
        <w:numPr>
          <w:ilvl w:val="0"/>
          <w:numId w:val="3"/>
        </w:numPr>
        <w:rPr>
          <w:lang w:val="fr-CA"/>
        </w:rPr>
      </w:pPr>
      <w:r w:rsidRPr="00C0364D">
        <w:rPr>
          <w:lang w:val="fr-FR"/>
        </w:rPr>
        <w:t xml:space="preserve">Il faut travailler malgré les problèmes </w:t>
      </w:r>
      <w:r w:rsidR="00DD7DF6">
        <w:rPr>
          <w:lang w:val="fr-FR"/>
        </w:rPr>
        <w:t xml:space="preserve">de </w:t>
      </w:r>
      <w:r w:rsidRPr="00C0364D">
        <w:rPr>
          <w:lang w:val="fr-FR"/>
        </w:rPr>
        <w:t>systèmes relativement aux logiciels, aux programmes et aux plateformes, et il y a</w:t>
      </w:r>
      <w:r w:rsidR="00DD7DF6">
        <w:rPr>
          <w:lang w:val="fr-FR"/>
        </w:rPr>
        <w:t xml:space="preserve"> un va-et-vient entre SPC et la </w:t>
      </w:r>
      <w:r w:rsidRPr="00C0364D">
        <w:rPr>
          <w:lang w:val="fr-FR"/>
        </w:rPr>
        <w:t>DGIIT.</w:t>
      </w:r>
    </w:p>
    <w:p w:rsidR="00A75E46" w:rsidRDefault="00C0364D" w:rsidP="00C0364D">
      <w:pPr>
        <w:pStyle w:val="ListParagraph"/>
        <w:numPr>
          <w:ilvl w:val="0"/>
          <w:numId w:val="3"/>
        </w:numPr>
      </w:pPr>
      <w:r w:rsidRPr="00C0364D">
        <w:rPr>
          <w:lang w:val="fr-FR"/>
        </w:rPr>
        <w:t>Une fois de plus, il y a des problèmes de compatibilité entre SPC et les TI.</w:t>
      </w:r>
    </w:p>
    <w:p w:rsidR="00A75E46" w:rsidRDefault="00A75E46" w:rsidP="00502D26">
      <w:pPr>
        <w:ind w:left="360"/>
      </w:pPr>
    </w:p>
    <w:p w:rsidR="00A75E46" w:rsidRDefault="00A75E46" w:rsidP="00502D26">
      <w:pPr>
        <w:ind w:left="360"/>
      </w:pPr>
    </w:p>
    <w:p w:rsidR="00A75E46" w:rsidRDefault="00A75E46" w:rsidP="00502D26">
      <w:pPr>
        <w:ind w:left="360"/>
      </w:pPr>
    </w:p>
    <w:p w:rsidR="00A75E46" w:rsidRDefault="00A75E46" w:rsidP="00502D26">
      <w:pPr>
        <w:ind w:left="360"/>
      </w:pPr>
    </w:p>
    <w:p w:rsidR="00A75E46" w:rsidRDefault="00B64EA1" w:rsidP="00B64EA1">
      <w:r w:rsidRPr="00B64EA1">
        <w:rPr>
          <w:lang w:val="fr-FR"/>
        </w:rPr>
        <w:t>Rendement et avancement professionnel</w:t>
      </w:r>
    </w:p>
    <w:p w:rsidR="00A75E46" w:rsidRDefault="00A75E46" w:rsidP="00502D26">
      <w:pPr>
        <w:ind w:left="360"/>
      </w:pPr>
    </w:p>
    <w:p w:rsidR="00A75E46" w:rsidRPr="003E1D03" w:rsidRDefault="00B64EA1" w:rsidP="00B64EA1">
      <w:pPr>
        <w:pStyle w:val="ListParagraph"/>
        <w:numPr>
          <w:ilvl w:val="0"/>
          <w:numId w:val="3"/>
        </w:numPr>
        <w:rPr>
          <w:lang w:val="fr-CA"/>
        </w:rPr>
      </w:pPr>
      <w:r w:rsidRPr="00B64EA1">
        <w:rPr>
          <w:lang w:val="fr-FR"/>
        </w:rPr>
        <w:t>On remarque, de la part des dirigeants, une tendance à la comparaison du rendement par rapport aux personnes non handicapées</w:t>
      </w:r>
      <w:r w:rsidR="00485857">
        <w:rPr>
          <w:lang w:val="fr-FR"/>
        </w:rPr>
        <w:t>;</w:t>
      </w:r>
      <w:r w:rsidR="00EB74D9" w:rsidRPr="00485857">
        <w:rPr>
          <w:lang w:val="fr-CA"/>
        </w:rPr>
        <w:t xml:space="preserve"> </w:t>
      </w:r>
      <w:r w:rsidR="00485857" w:rsidRPr="00485857">
        <w:rPr>
          <w:lang w:val="fr-CA"/>
        </w:rPr>
        <w:t xml:space="preserve">par </w:t>
      </w:r>
      <w:r w:rsidR="00485857">
        <w:rPr>
          <w:lang w:val="fr-FR"/>
        </w:rPr>
        <w:t xml:space="preserve">exemple, certains d’entre eux présument </w:t>
      </w:r>
      <w:r w:rsidRPr="00B64EA1">
        <w:rPr>
          <w:lang w:val="fr-FR"/>
        </w:rPr>
        <w:t>à tort qu</w:t>
      </w:r>
      <w:r w:rsidR="003E1D03">
        <w:rPr>
          <w:lang w:val="fr-FR"/>
        </w:rPr>
        <w:t>’</w:t>
      </w:r>
      <w:r w:rsidRPr="00B64EA1">
        <w:rPr>
          <w:lang w:val="fr-FR"/>
        </w:rPr>
        <w:t>une personne handicapée peut avoir un meilleur rendement, ce qui constitue du harcèlement dans les deux sens.</w:t>
      </w:r>
    </w:p>
    <w:p w:rsidR="00A75E46" w:rsidRPr="003E1D03" w:rsidRDefault="00B64EA1" w:rsidP="00B64EA1">
      <w:pPr>
        <w:pStyle w:val="ListParagraph"/>
        <w:numPr>
          <w:ilvl w:val="0"/>
          <w:numId w:val="3"/>
        </w:numPr>
        <w:rPr>
          <w:lang w:val="fr-CA"/>
        </w:rPr>
      </w:pPr>
      <w:r w:rsidRPr="00B64EA1">
        <w:rPr>
          <w:lang w:val="fr-FR"/>
        </w:rPr>
        <w:t>L</w:t>
      </w:r>
      <w:r w:rsidR="003E1D03">
        <w:rPr>
          <w:lang w:val="fr-FR"/>
        </w:rPr>
        <w:t>’</w:t>
      </w:r>
      <w:r w:rsidRPr="00B64EA1">
        <w:rPr>
          <w:lang w:val="fr-FR"/>
        </w:rPr>
        <w:t>avancement professionnel permet difficilement de postuler un emploi.</w:t>
      </w:r>
    </w:p>
    <w:p w:rsidR="00A75E46" w:rsidRPr="003E1D03" w:rsidRDefault="006A3249" w:rsidP="006A3249">
      <w:pPr>
        <w:pStyle w:val="ListParagraph"/>
        <w:numPr>
          <w:ilvl w:val="0"/>
          <w:numId w:val="3"/>
        </w:numPr>
        <w:rPr>
          <w:lang w:val="fr-CA"/>
        </w:rPr>
      </w:pPr>
      <w:r w:rsidRPr="006A3249">
        <w:rPr>
          <w:lang w:val="fr-FR"/>
        </w:rPr>
        <w:t>La direction indique parfois qu</w:t>
      </w:r>
      <w:r w:rsidR="003E1D03">
        <w:rPr>
          <w:lang w:val="fr-FR"/>
        </w:rPr>
        <w:t>’</w:t>
      </w:r>
      <w:r w:rsidRPr="006A3249">
        <w:rPr>
          <w:lang w:val="fr-FR"/>
        </w:rPr>
        <w:t>une personne ne peut pas obtenir de promotion en raison de son handicap</w:t>
      </w:r>
      <w:r w:rsidR="00FD42E1">
        <w:rPr>
          <w:lang w:val="fr-FR"/>
        </w:rPr>
        <w:t>.</w:t>
      </w:r>
    </w:p>
    <w:p w:rsidR="00A75E46" w:rsidRPr="003E1D03" w:rsidRDefault="00DF33D4" w:rsidP="00DF33D4">
      <w:pPr>
        <w:pStyle w:val="ListParagraph"/>
        <w:numPr>
          <w:ilvl w:val="0"/>
          <w:numId w:val="3"/>
        </w:numPr>
        <w:rPr>
          <w:lang w:val="fr-CA"/>
        </w:rPr>
      </w:pPr>
      <w:r w:rsidRPr="00DF33D4">
        <w:rPr>
          <w:lang w:val="fr-FR"/>
        </w:rPr>
        <w:t xml:space="preserve">Les demandes de documentation médicale </w:t>
      </w:r>
      <w:r w:rsidR="007524EC">
        <w:rPr>
          <w:lang w:val="fr-FR"/>
        </w:rPr>
        <w:t xml:space="preserve">sont présentées pendant les processus et seulement </w:t>
      </w:r>
      <w:r w:rsidRPr="00DF33D4">
        <w:rPr>
          <w:lang w:val="fr-FR"/>
        </w:rPr>
        <w:t>au moment de l</w:t>
      </w:r>
      <w:r w:rsidR="003E1D03">
        <w:rPr>
          <w:lang w:val="fr-FR"/>
        </w:rPr>
        <w:t>’</w:t>
      </w:r>
      <w:r w:rsidRPr="00DF33D4">
        <w:rPr>
          <w:lang w:val="fr-FR"/>
        </w:rPr>
        <w:t xml:space="preserve">examen, </w:t>
      </w:r>
      <w:r w:rsidR="007524EC">
        <w:rPr>
          <w:lang w:val="fr-FR"/>
        </w:rPr>
        <w:t>puis le traitement avec le C</w:t>
      </w:r>
      <w:r w:rsidRPr="00DF33D4">
        <w:rPr>
          <w:lang w:val="fr-FR"/>
        </w:rPr>
        <w:t xml:space="preserve">entre de psychologie </w:t>
      </w:r>
      <w:r w:rsidR="007524EC">
        <w:rPr>
          <w:lang w:val="fr-FR"/>
        </w:rPr>
        <w:t>du personnel</w:t>
      </w:r>
      <w:r w:rsidRPr="00DF33D4">
        <w:rPr>
          <w:lang w:val="fr-FR"/>
        </w:rPr>
        <w:t xml:space="preserve"> et le retard dans les tests parce qu</w:t>
      </w:r>
      <w:r w:rsidR="003E1D03">
        <w:rPr>
          <w:lang w:val="fr-FR"/>
        </w:rPr>
        <w:t>’</w:t>
      </w:r>
      <w:r w:rsidRPr="00DF33D4">
        <w:rPr>
          <w:lang w:val="fr-FR"/>
        </w:rPr>
        <w:t>ils ne sont pas accessibles, et les nominations sont malgré tout déjà faites puisque les personnes non handicapées ont terminé le processus.</w:t>
      </w:r>
    </w:p>
    <w:p w:rsidR="00A75E46" w:rsidRPr="003E1D03" w:rsidRDefault="00A75E46" w:rsidP="00502D26">
      <w:pPr>
        <w:ind w:left="360"/>
        <w:rPr>
          <w:lang w:val="fr-CA"/>
        </w:rPr>
      </w:pPr>
    </w:p>
    <w:p w:rsidR="00A75E46" w:rsidRDefault="00C43BD8" w:rsidP="00C43BD8">
      <w:pPr>
        <w:ind w:left="360"/>
      </w:pPr>
      <w:r w:rsidRPr="00C43BD8">
        <w:rPr>
          <w:lang w:val="fr-FR"/>
        </w:rPr>
        <w:t>Poursuite de la discussion</w:t>
      </w:r>
    </w:p>
    <w:p w:rsidR="00A75E46" w:rsidRDefault="00A75E46" w:rsidP="00502D26">
      <w:pPr>
        <w:ind w:left="360"/>
      </w:pPr>
    </w:p>
    <w:p w:rsidR="00A75E46" w:rsidRPr="003E1D03" w:rsidRDefault="00C43BD8" w:rsidP="00C43BD8">
      <w:pPr>
        <w:pStyle w:val="ListParagraph"/>
        <w:numPr>
          <w:ilvl w:val="0"/>
          <w:numId w:val="3"/>
        </w:numPr>
        <w:rPr>
          <w:lang w:val="fr-CA"/>
        </w:rPr>
      </w:pPr>
      <w:r w:rsidRPr="00C43BD8">
        <w:rPr>
          <w:lang w:val="fr-FR"/>
        </w:rPr>
        <w:t>Il faut un changement de culture au sein du gouvernement fédéral; aussi, dans certains ministères, il n</w:t>
      </w:r>
      <w:r w:rsidR="003E1D03">
        <w:rPr>
          <w:lang w:val="fr-FR"/>
        </w:rPr>
        <w:t>’</w:t>
      </w:r>
      <w:r w:rsidRPr="00C43BD8">
        <w:rPr>
          <w:lang w:val="fr-FR"/>
        </w:rPr>
        <w:t>y a pas de champion ni de président et, dans d</w:t>
      </w:r>
      <w:r w:rsidR="003E1D03">
        <w:rPr>
          <w:lang w:val="fr-FR"/>
        </w:rPr>
        <w:t>’</w:t>
      </w:r>
      <w:r w:rsidRPr="00C43BD8">
        <w:rPr>
          <w:lang w:val="fr-FR"/>
        </w:rPr>
        <w:t>autres, il n</w:t>
      </w:r>
      <w:r w:rsidR="003E1D03">
        <w:rPr>
          <w:lang w:val="fr-FR"/>
        </w:rPr>
        <w:t>’</w:t>
      </w:r>
      <w:r w:rsidRPr="00C43BD8">
        <w:rPr>
          <w:lang w:val="fr-FR"/>
        </w:rPr>
        <w:t>y a pas d</w:t>
      </w:r>
      <w:r w:rsidR="003E1D03">
        <w:rPr>
          <w:lang w:val="fr-FR"/>
        </w:rPr>
        <w:t>’</w:t>
      </w:r>
      <w:r w:rsidRPr="00C43BD8">
        <w:rPr>
          <w:lang w:val="fr-FR"/>
        </w:rPr>
        <w:t>autorité pour ces champion et président.</w:t>
      </w:r>
    </w:p>
    <w:p w:rsidR="00A75E46" w:rsidRPr="00E53C4D" w:rsidRDefault="00DF33D4" w:rsidP="00DF33D4">
      <w:pPr>
        <w:pStyle w:val="ListParagraph"/>
        <w:numPr>
          <w:ilvl w:val="0"/>
          <w:numId w:val="3"/>
        </w:numPr>
        <w:rPr>
          <w:lang w:val="fr-CA"/>
        </w:rPr>
      </w:pPr>
      <w:r w:rsidRPr="00DF33D4">
        <w:rPr>
          <w:lang w:val="fr-FR"/>
        </w:rPr>
        <w:t>Le problème du stationnement a été discuté lorsque les places de stationnement pour personnes handicapées ont été retirées; on ne parle pas du fait que l</w:t>
      </w:r>
      <w:r w:rsidR="003E1D03">
        <w:rPr>
          <w:lang w:val="fr-FR"/>
        </w:rPr>
        <w:t>’</w:t>
      </w:r>
      <w:r w:rsidRPr="00DF33D4">
        <w:rPr>
          <w:lang w:val="fr-FR"/>
        </w:rPr>
        <w:t>employé doive payer, qui ne constitue pas un problème, mais du fait que ces places ne sont plus disponibles</w:t>
      </w:r>
      <w:r w:rsidR="0076468A">
        <w:rPr>
          <w:lang w:val="fr-FR"/>
        </w:rPr>
        <w:t>,</w:t>
      </w:r>
      <w:r w:rsidRPr="00DF33D4">
        <w:rPr>
          <w:lang w:val="fr-FR"/>
        </w:rPr>
        <w:t xml:space="preserve"> et que l</w:t>
      </w:r>
      <w:r w:rsidR="003E1D03">
        <w:rPr>
          <w:lang w:val="fr-FR"/>
        </w:rPr>
        <w:t>’</w:t>
      </w:r>
      <w:r w:rsidRPr="00DF33D4">
        <w:rPr>
          <w:lang w:val="fr-FR"/>
        </w:rPr>
        <w:t>on suppose que la personne peut utiliser le transport en commun.</w:t>
      </w:r>
      <w:r w:rsidR="00502D26" w:rsidRPr="003E1D03">
        <w:rPr>
          <w:lang w:val="fr-CA"/>
        </w:rPr>
        <w:t xml:space="preserve"> </w:t>
      </w:r>
      <w:r w:rsidRPr="00DF33D4">
        <w:rPr>
          <w:lang w:val="fr-FR"/>
        </w:rPr>
        <w:t xml:space="preserve">De nombreuses difficultés rendent </w:t>
      </w:r>
      <w:r w:rsidR="00521DFF">
        <w:rPr>
          <w:lang w:val="fr-FR"/>
        </w:rPr>
        <w:t xml:space="preserve">ces places </w:t>
      </w:r>
      <w:r w:rsidRPr="00DF33D4">
        <w:rPr>
          <w:lang w:val="fr-FR"/>
        </w:rPr>
        <w:t>impossible</w:t>
      </w:r>
      <w:r w:rsidR="00521DFF">
        <w:rPr>
          <w:lang w:val="fr-FR"/>
        </w:rPr>
        <w:t>s à obtenir</w:t>
      </w:r>
      <w:r w:rsidRPr="00DF33D4">
        <w:rPr>
          <w:lang w:val="fr-FR"/>
        </w:rPr>
        <w:t>.</w:t>
      </w:r>
      <w:r w:rsidR="00E8490D">
        <w:t xml:space="preserve"> </w:t>
      </w:r>
      <w:r w:rsidRPr="00DF33D4">
        <w:rPr>
          <w:lang w:val="fr-FR"/>
        </w:rPr>
        <w:t>Par con</w:t>
      </w:r>
      <w:r w:rsidR="00E53C4D">
        <w:rPr>
          <w:lang w:val="fr-FR"/>
        </w:rPr>
        <w:t>séquent</w:t>
      </w:r>
      <w:r w:rsidRPr="00DF33D4">
        <w:rPr>
          <w:lang w:val="fr-FR"/>
        </w:rPr>
        <w:t>, certains employés handicapés voient leurs possibilités de carrière limitées.</w:t>
      </w:r>
    </w:p>
    <w:p w:rsidR="00A75E46" w:rsidRPr="003E1D03" w:rsidRDefault="00CA10C5" w:rsidP="00CA10C5">
      <w:pPr>
        <w:pStyle w:val="ListParagraph"/>
        <w:numPr>
          <w:ilvl w:val="0"/>
          <w:numId w:val="3"/>
        </w:numPr>
        <w:rPr>
          <w:lang w:val="fr-CA"/>
        </w:rPr>
      </w:pPr>
      <w:r w:rsidRPr="00CA10C5">
        <w:rPr>
          <w:lang w:val="fr-FR"/>
        </w:rPr>
        <w:lastRenderedPageBreak/>
        <w:t>Il a été question de la possibilité, pour les dirigeants</w:t>
      </w:r>
      <w:r w:rsidR="00E53C4D">
        <w:rPr>
          <w:lang w:val="fr-FR"/>
        </w:rPr>
        <w:t>,</w:t>
      </w:r>
      <w:r w:rsidRPr="00CA10C5">
        <w:rPr>
          <w:lang w:val="fr-FR"/>
        </w:rPr>
        <w:t xml:space="preserve"> d</w:t>
      </w:r>
      <w:r w:rsidR="003E1D03">
        <w:rPr>
          <w:lang w:val="fr-FR"/>
        </w:rPr>
        <w:t>’</w:t>
      </w:r>
      <w:r w:rsidRPr="00CA10C5">
        <w:rPr>
          <w:lang w:val="fr-FR"/>
        </w:rPr>
        <w:t>accorder un avantage à la personne, au lieu de tenir pour acquis que tous sont pareils.</w:t>
      </w:r>
    </w:p>
    <w:p w:rsidR="00A75E46" w:rsidRPr="003E1D03" w:rsidRDefault="00CA10C5" w:rsidP="00CA10C5">
      <w:pPr>
        <w:pStyle w:val="ListParagraph"/>
        <w:numPr>
          <w:ilvl w:val="0"/>
          <w:numId w:val="3"/>
        </w:numPr>
        <w:rPr>
          <w:lang w:val="fr-CA"/>
        </w:rPr>
      </w:pPr>
      <w:r w:rsidRPr="00CA10C5">
        <w:rPr>
          <w:lang w:val="fr-FR"/>
        </w:rPr>
        <w:t>Il a été noté que trois éléments de ce qui précède doivent être au premier plan en matière de harcèlement et de discrimination : la visibilité (nous avons toujours pensé ainsi), l</w:t>
      </w:r>
      <w:r w:rsidR="003E1D03">
        <w:rPr>
          <w:lang w:val="fr-FR"/>
        </w:rPr>
        <w:t>’</w:t>
      </w:r>
      <w:r w:rsidRPr="00CA10C5">
        <w:rPr>
          <w:lang w:val="fr-FR"/>
        </w:rPr>
        <w:t>engagement (de la très haute direction envers l</w:t>
      </w:r>
      <w:r w:rsidR="003E1D03">
        <w:rPr>
          <w:lang w:val="fr-FR"/>
        </w:rPr>
        <w:t>’</w:t>
      </w:r>
      <w:r w:rsidRPr="00CA10C5">
        <w:rPr>
          <w:lang w:val="fr-FR"/>
        </w:rPr>
        <w:t>employé) et la communication (besoin d</w:t>
      </w:r>
      <w:r w:rsidR="003E1D03">
        <w:rPr>
          <w:lang w:val="fr-FR"/>
        </w:rPr>
        <w:t>’</w:t>
      </w:r>
      <w:r w:rsidRPr="00CA10C5">
        <w:rPr>
          <w:lang w:val="fr-FR"/>
        </w:rPr>
        <w:t>un nouveau programme pour rendre le tout plus clair).</w:t>
      </w:r>
    </w:p>
    <w:p w:rsidR="00A75E46" w:rsidRPr="003E1D03" w:rsidRDefault="00A75E46" w:rsidP="00EB74D9">
      <w:pPr>
        <w:ind w:left="360"/>
        <w:rPr>
          <w:lang w:val="fr-CA"/>
        </w:rPr>
      </w:pPr>
    </w:p>
    <w:p w:rsidR="00A75E46" w:rsidRPr="00CA10C5" w:rsidRDefault="00CA10C5" w:rsidP="00CA10C5">
      <w:pPr>
        <w:ind w:left="360"/>
        <w:rPr>
          <w:lang w:val="fr-CA"/>
        </w:rPr>
      </w:pPr>
      <w:proofErr w:type="spellStart"/>
      <w:r w:rsidRPr="00CA10C5">
        <w:rPr>
          <w:lang w:val="fr-FR"/>
        </w:rPr>
        <w:t>Yazmine</w:t>
      </w:r>
      <w:proofErr w:type="spellEnd"/>
      <w:r w:rsidRPr="00CA10C5">
        <w:rPr>
          <w:lang w:val="fr-FR"/>
        </w:rPr>
        <w:t xml:space="preserve"> Laroche met fin à la réunion en disant qu</w:t>
      </w:r>
      <w:r w:rsidR="003E1D03">
        <w:rPr>
          <w:lang w:val="fr-FR"/>
        </w:rPr>
        <w:t>’</w:t>
      </w:r>
      <w:r w:rsidRPr="00CA10C5">
        <w:rPr>
          <w:lang w:val="fr-FR"/>
        </w:rPr>
        <w:t xml:space="preserve">elle était là </w:t>
      </w:r>
      <w:r w:rsidR="00861427">
        <w:rPr>
          <w:lang w:val="fr-FR"/>
        </w:rPr>
        <w:t xml:space="preserve">également </w:t>
      </w:r>
      <w:r w:rsidRPr="00CA10C5">
        <w:rPr>
          <w:lang w:val="fr-FR"/>
        </w:rPr>
        <w:t>pour écouter.</w:t>
      </w:r>
      <w:r w:rsidR="00EB74D9" w:rsidRPr="003E1D03">
        <w:rPr>
          <w:lang w:val="fr-CA"/>
        </w:rPr>
        <w:t xml:space="preserve"> </w:t>
      </w:r>
      <w:r w:rsidRPr="00CA10C5">
        <w:rPr>
          <w:lang w:val="fr-FR"/>
        </w:rPr>
        <w:t>Les responsables du SAFF doivent comprendre la signification des réponses obtenues.</w:t>
      </w:r>
      <w:r w:rsidR="00EB74D9">
        <w:t xml:space="preserve"> </w:t>
      </w:r>
      <w:r w:rsidRPr="00CA10C5">
        <w:rPr>
          <w:lang w:val="fr-FR"/>
        </w:rPr>
        <w:t>Mme Laroche remercie le groupe d</w:t>
      </w:r>
      <w:r w:rsidR="003E1D03">
        <w:rPr>
          <w:lang w:val="fr-FR"/>
        </w:rPr>
        <w:t>’</w:t>
      </w:r>
      <w:r w:rsidRPr="00CA10C5">
        <w:rPr>
          <w:lang w:val="fr-FR"/>
        </w:rPr>
        <w:t>avoir eu le courage de vouloir partager leur expérience, ce qui est essentiel pour le changement.</w:t>
      </w:r>
      <w:r w:rsidR="00EB74D9" w:rsidRPr="003E1D03">
        <w:rPr>
          <w:lang w:val="fr-CA"/>
        </w:rPr>
        <w:t xml:space="preserve"> </w:t>
      </w:r>
      <w:r w:rsidRPr="00CA10C5">
        <w:rPr>
          <w:lang w:val="fr-FR"/>
        </w:rPr>
        <w:t>Le fait que des employés sont exclus et/ou ignorés sans que cela soit apparent constitue une forme de harcèlement. Les employés et les dirigeants méritent d</w:t>
      </w:r>
      <w:r w:rsidR="003E1D03">
        <w:rPr>
          <w:lang w:val="fr-FR"/>
        </w:rPr>
        <w:t>’</w:t>
      </w:r>
      <w:r w:rsidRPr="00CA10C5">
        <w:rPr>
          <w:lang w:val="fr-FR"/>
        </w:rPr>
        <w:t>avoir de disposer des outils dont ils ont besoin, e</w:t>
      </w:r>
      <w:r w:rsidR="003E1D03">
        <w:rPr>
          <w:lang w:val="fr-FR"/>
        </w:rPr>
        <w:t>t elle a reconnu qu’il s’agit d’</w:t>
      </w:r>
      <w:r w:rsidRPr="00CA10C5">
        <w:rPr>
          <w:lang w:val="fr-FR"/>
        </w:rPr>
        <w:t>une première étape pour y parvenir.</w:t>
      </w:r>
    </w:p>
    <w:p w:rsidR="00A75E46" w:rsidRPr="00CA10C5" w:rsidRDefault="00A75E46" w:rsidP="00EB74D9">
      <w:pPr>
        <w:ind w:left="360"/>
        <w:rPr>
          <w:lang w:val="fr-CA"/>
        </w:rPr>
      </w:pPr>
    </w:p>
    <w:p w:rsidR="00A75E46" w:rsidRPr="003E1D03" w:rsidRDefault="00CA10C5" w:rsidP="00CA10C5">
      <w:pPr>
        <w:ind w:left="360"/>
        <w:rPr>
          <w:lang w:val="fr-CA"/>
        </w:rPr>
      </w:pPr>
      <w:r w:rsidRPr="00CA10C5">
        <w:rPr>
          <w:lang w:val="fr-FR"/>
        </w:rPr>
        <w:t>Préparé par Jennifer Leenhouts, coprésidente du REH d</w:t>
      </w:r>
      <w:r w:rsidR="003E1D03">
        <w:rPr>
          <w:lang w:val="fr-FR"/>
        </w:rPr>
        <w:t>’</w:t>
      </w:r>
      <w:r w:rsidRPr="00CA10C5">
        <w:rPr>
          <w:lang w:val="fr-FR"/>
        </w:rPr>
        <w:t>EDSC</w:t>
      </w:r>
    </w:p>
    <w:p w:rsidR="00A75E46" w:rsidRPr="003E1D03" w:rsidRDefault="00A75E46" w:rsidP="00EB74D9">
      <w:pPr>
        <w:ind w:left="360"/>
        <w:rPr>
          <w:lang w:val="fr-CA"/>
        </w:rPr>
      </w:pPr>
    </w:p>
    <w:p w:rsidR="005409FD" w:rsidRPr="003E1D03" w:rsidRDefault="005409FD" w:rsidP="00EB74D9">
      <w:pPr>
        <w:ind w:left="360"/>
        <w:rPr>
          <w:lang w:val="fr-CA"/>
        </w:rPr>
      </w:pPr>
    </w:p>
    <w:sectPr w:rsidR="005409FD" w:rsidRPr="003E1D03" w:rsidSect="005A2022">
      <w:headerReference w:type="even" r:id="rId12"/>
      <w:headerReference w:type="default" r:id="rId13"/>
      <w:footerReference w:type="even" r:id="rId14"/>
      <w:footerReference w:type="default" r:id="rId15"/>
      <w:headerReference w:type="first" r:id="rId16"/>
      <w:footerReference w:type="first" r:id="rId17"/>
      <w:pgSz w:w="12240" w:h="15840"/>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F10" w:rsidRDefault="00796F10" w:rsidP="005A2022">
      <w:r>
        <w:separator/>
      </w:r>
    </w:p>
  </w:endnote>
  <w:endnote w:type="continuationSeparator" w:id="0">
    <w:p w:rsidR="00796F10" w:rsidRDefault="00796F10"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022" w:rsidRDefault="005A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Pr="005A2022" w:rsidRDefault="005A2022" w:rsidP="005A2022">
    <w:pPr>
      <w:pStyle w:val="Footer"/>
      <w:framePr w:w="12240" w:wrap="around" w:vAnchor="text" w:hAnchor="page" w:x="1" w:y="537"/>
      <w:jc w:val="center"/>
      <w:rPr>
        <w:rStyle w:val="PageNumber"/>
        <w:rFonts w:ascii="Century Gothic" w:hAnsi="Century Gothic"/>
        <w:b/>
        <w:bCs/>
        <w:color w:val="808080" w:themeColor="background1" w:themeShade="80"/>
      </w:rPr>
    </w:pPr>
    <w:r w:rsidRPr="005A2022">
      <w:rPr>
        <w:rStyle w:val="PageNumber"/>
        <w:rFonts w:ascii="Century Gothic" w:hAnsi="Century Gothic"/>
        <w:b/>
        <w:bCs/>
        <w:color w:val="808080" w:themeColor="background1" w:themeShade="80"/>
      </w:rPr>
      <w:fldChar w:fldCharType="begin"/>
    </w:r>
    <w:r w:rsidRPr="005A2022">
      <w:rPr>
        <w:rStyle w:val="PageNumber"/>
        <w:rFonts w:ascii="Century Gothic" w:hAnsi="Century Gothic"/>
        <w:b/>
        <w:bCs/>
        <w:color w:val="808080" w:themeColor="background1" w:themeShade="80"/>
      </w:rPr>
      <w:instrText xml:space="preserve">PAGE  </w:instrText>
    </w:r>
    <w:r w:rsidRPr="005A2022">
      <w:rPr>
        <w:rStyle w:val="PageNumber"/>
        <w:rFonts w:ascii="Century Gothic" w:hAnsi="Century Gothic"/>
        <w:b/>
        <w:bCs/>
        <w:color w:val="808080" w:themeColor="background1" w:themeShade="80"/>
      </w:rPr>
      <w:fldChar w:fldCharType="separate"/>
    </w:r>
    <w:r w:rsidR="00F156D7">
      <w:rPr>
        <w:rStyle w:val="PageNumber"/>
        <w:rFonts w:ascii="Century Gothic" w:hAnsi="Century Gothic"/>
        <w:b/>
        <w:bCs/>
        <w:noProof/>
        <w:color w:val="808080" w:themeColor="background1" w:themeShade="80"/>
      </w:rPr>
      <w:t>4</w:t>
    </w:r>
    <w:r w:rsidRPr="005A2022">
      <w:rPr>
        <w:rStyle w:val="PageNumber"/>
        <w:rFonts w:ascii="Century Gothic" w:hAnsi="Century Gothic"/>
        <w:b/>
        <w:bCs/>
        <w:color w:val="808080" w:themeColor="background1" w:themeShade="80"/>
      </w:rPr>
      <w:fldChar w:fldCharType="end"/>
    </w:r>
  </w:p>
  <w:p w:rsidR="005A2022" w:rsidRDefault="005A2022">
    <w:pPr>
      <w:pStyle w:val="Footer"/>
    </w:pPr>
    <w:r>
      <w:rPr>
        <w:noProof/>
        <w:lang w:eastAsia="en-CA"/>
      </w:rPr>
      <w:drawing>
        <wp:anchor distT="0" distB="0" distL="114300" distR="114300" simplePos="0" relativeHeight="251661312" behindDoc="1" locked="0" layoutInCell="1" allowOverlap="1" wp14:anchorId="57369F85" wp14:editId="65929C3D">
          <wp:simplePos x="0" y="0"/>
          <wp:positionH relativeFrom="column">
            <wp:posOffset>-914400</wp:posOffset>
          </wp:positionH>
          <wp:positionV relativeFrom="paragraph">
            <wp:posOffset>-393065</wp:posOffset>
          </wp:positionV>
          <wp:extent cx="7772400" cy="1085088"/>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850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0C5" w:rsidRDefault="00CA1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F10" w:rsidRDefault="00796F10" w:rsidP="005A2022">
      <w:r>
        <w:separator/>
      </w:r>
    </w:p>
  </w:footnote>
  <w:footnote w:type="continuationSeparator" w:id="0">
    <w:p w:rsidR="00796F10" w:rsidRDefault="00796F10" w:rsidP="005A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0C5" w:rsidRDefault="00CA10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lang w:eastAsia="en-CA"/>
      </w:rPr>
      <w:drawing>
        <wp:anchor distT="0" distB="0" distL="114300" distR="114300" simplePos="0" relativeHeight="251660288" behindDoc="1" locked="0" layoutInCell="1" allowOverlap="1" wp14:anchorId="79B0117B" wp14:editId="729B9F2E">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22" w:rsidRDefault="005A2022">
    <w:pPr>
      <w:pStyle w:val="Header"/>
    </w:pPr>
    <w:r>
      <w:rPr>
        <w:noProof/>
        <w:lang w:eastAsia="en-CA"/>
      </w:rPr>
      <w:drawing>
        <wp:anchor distT="0" distB="0" distL="114300" distR="114300" simplePos="0" relativeHeight="251659264" behindDoc="1" locked="0" layoutInCell="1" allowOverlap="1" wp14:anchorId="4480B1B8" wp14:editId="182EA65B">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00E"/>
    <w:multiLevelType w:val="hybridMultilevel"/>
    <w:tmpl w:val="55FAA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9B4359A"/>
    <w:multiLevelType w:val="hybridMultilevel"/>
    <w:tmpl w:val="51DCB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CB47A79"/>
    <w:multiLevelType w:val="hybridMultilevel"/>
    <w:tmpl w:val="60065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2CA106D"/>
    <w:multiLevelType w:val="hybridMultilevel"/>
    <w:tmpl w:val="A6328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3170E25"/>
    <w:multiLevelType w:val="hybridMultilevel"/>
    <w:tmpl w:val="CCC8B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SourceLng" w:val="eng"/>
    <w:docVar w:name="TargetLng" w:val="fre"/>
    <w:docVar w:name="TermBases" w:val="Vide"/>
    <w:docVar w:name="TermBaseURL" w:val="empty"/>
    <w:docVar w:name="TextBases" w:val="multitrans tutorial textbase|ANALYZER\2018-06\MINI_9848617"/>
    <w:docVar w:name="TextBaseURL" w:val="empty"/>
    <w:docVar w:name="UILng" w:val="fr"/>
  </w:docVars>
  <w:rsids>
    <w:rsidRoot w:val="00494F7E"/>
    <w:rsid w:val="00021C5C"/>
    <w:rsid w:val="00022B6C"/>
    <w:rsid w:val="0009007F"/>
    <w:rsid w:val="000A5EC1"/>
    <w:rsid w:val="00140888"/>
    <w:rsid w:val="00142F8E"/>
    <w:rsid w:val="00152758"/>
    <w:rsid w:val="001570C2"/>
    <w:rsid w:val="00171C92"/>
    <w:rsid w:val="001926C0"/>
    <w:rsid w:val="001C0345"/>
    <w:rsid w:val="001C5300"/>
    <w:rsid w:val="001E58D2"/>
    <w:rsid w:val="001F0E0B"/>
    <w:rsid w:val="001F13D1"/>
    <w:rsid w:val="0029332C"/>
    <w:rsid w:val="002F1E24"/>
    <w:rsid w:val="00316BD9"/>
    <w:rsid w:val="00391D1C"/>
    <w:rsid w:val="00391D6E"/>
    <w:rsid w:val="003E1D03"/>
    <w:rsid w:val="003F7AF8"/>
    <w:rsid w:val="004601BD"/>
    <w:rsid w:val="00483066"/>
    <w:rsid w:val="00485857"/>
    <w:rsid w:val="00494F7E"/>
    <w:rsid w:val="00497949"/>
    <w:rsid w:val="00502D26"/>
    <w:rsid w:val="00512027"/>
    <w:rsid w:val="00521DFF"/>
    <w:rsid w:val="005409FD"/>
    <w:rsid w:val="005A2022"/>
    <w:rsid w:val="006417AE"/>
    <w:rsid w:val="006A3249"/>
    <w:rsid w:val="0071451D"/>
    <w:rsid w:val="00715DE1"/>
    <w:rsid w:val="00716E2C"/>
    <w:rsid w:val="007524EC"/>
    <w:rsid w:val="00755963"/>
    <w:rsid w:val="0076468A"/>
    <w:rsid w:val="007757A7"/>
    <w:rsid w:val="00796F10"/>
    <w:rsid w:val="0079759C"/>
    <w:rsid w:val="007B5BB9"/>
    <w:rsid w:val="007E61C6"/>
    <w:rsid w:val="007F118D"/>
    <w:rsid w:val="00831E3F"/>
    <w:rsid w:val="008501D9"/>
    <w:rsid w:val="00861427"/>
    <w:rsid w:val="00873D8B"/>
    <w:rsid w:val="0096067E"/>
    <w:rsid w:val="009836AD"/>
    <w:rsid w:val="00993226"/>
    <w:rsid w:val="009A704E"/>
    <w:rsid w:val="009C0C73"/>
    <w:rsid w:val="009E5A94"/>
    <w:rsid w:val="00A4303F"/>
    <w:rsid w:val="00A44A17"/>
    <w:rsid w:val="00A47355"/>
    <w:rsid w:val="00A75E46"/>
    <w:rsid w:val="00B06A58"/>
    <w:rsid w:val="00B64EA1"/>
    <w:rsid w:val="00B723D6"/>
    <w:rsid w:val="00B75421"/>
    <w:rsid w:val="00B844C3"/>
    <w:rsid w:val="00BB14AB"/>
    <w:rsid w:val="00BB21ED"/>
    <w:rsid w:val="00BC0A2E"/>
    <w:rsid w:val="00BD0B33"/>
    <w:rsid w:val="00C0246A"/>
    <w:rsid w:val="00C0364D"/>
    <w:rsid w:val="00C16FDE"/>
    <w:rsid w:val="00C43BD8"/>
    <w:rsid w:val="00CA10C5"/>
    <w:rsid w:val="00D10EA8"/>
    <w:rsid w:val="00D74921"/>
    <w:rsid w:val="00D900F9"/>
    <w:rsid w:val="00D94C4A"/>
    <w:rsid w:val="00DA6538"/>
    <w:rsid w:val="00DD7DF6"/>
    <w:rsid w:val="00DF33D4"/>
    <w:rsid w:val="00E344A7"/>
    <w:rsid w:val="00E53C4D"/>
    <w:rsid w:val="00E8490D"/>
    <w:rsid w:val="00E956C4"/>
    <w:rsid w:val="00EA0086"/>
    <w:rsid w:val="00EB74D9"/>
    <w:rsid w:val="00F156D7"/>
    <w:rsid w:val="00F607E5"/>
    <w:rsid w:val="00FA57EC"/>
    <w:rsid w:val="00FB00C1"/>
    <w:rsid w:val="00FD42E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styleId="Hyperlink">
    <w:name w:val="Hyperlink"/>
    <w:basedOn w:val="DefaultParagraphFont"/>
    <w:uiPriority w:val="99"/>
    <w:semiHidden/>
    <w:unhideWhenUsed/>
    <w:rsid w:val="008501D9"/>
    <w:rPr>
      <w:color w:val="0563C1"/>
      <w:u w:val="single"/>
    </w:rPr>
  </w:style>
  <w:style w:type="paragraph" w:styleId="PlainText">
    <w:name w:val="Plain Text"/>
    <w:basedOn w:val="Normal"/>
    <w:link w:val="PlainTextChar"/>
    <w:uiPriority w:val="99"/>
    <w:unhideWhenUsed/>
    <w:rsid w:val="008501D9"/>
    <w:rPr>
      <w:rFonts w:ascii="Calibri" w:eastAsiaTheme="minorHAnsi" w:hAnsi="Calibri" w:cs="Times New Roman"/>
      <w:sz w:val="22"/>
      <w:szCs w:val="22"/>
      <w:lang w:eastAsia="en-CA"/>
    </w:rPr>
  </w:style>
  <w:style w:type="character" w:customStyle="1" w:styleId="PlainTextChar">
    <w:name w:val="Plain Text Char"/>
    <w:basedOn w:val="DefaultParagraphFont"/>
    <w:link w:val="PlainText"/>
    <w:uiPriority w:val="99"/>
    <w:rsid w:val="008501D9"/>
    <w:rPr>
      <w:rFonts w:ascii="Calibri" w:eastAsiaTheme="minorHAnsi" w:hAnsi="Calibri" w:cs="Times New Roman"/>
      <w:sz w:val="22"/>
      <w:szCs w:val="22"/>
      <w:lang w:eastAsia="en-CA"/>
    </w:rPr>
  </w:style>
  <w:style w:type="paragraph" w:styleId="ListParagraph">
    <w:name w:val="List Paragraph"/>
    <w:basedOn w:val="Normal"/>
    <w:uiPriority w:val="34"/>
    <w:qFormat/>
    <w:rsid w:val="009C0C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character" w:styleId="Hyperlink">
    <w:name w:val="Hyperlink"/>
    <w:basedOn w:val="DefaultParagraphFont"/>
    <w:uiPriority w:val="99"/>
    <w:semiHidden/>
    <w:unhideWhenUsed/>
    <w:rsid w:val="008501D9"/>
    <w:rPr>
      <w:color w:val="0563C1"/>
      <w:u w:val="single"/>
    </w:rPr>
  </w:style>
  <w:style w:type="paragraph" w:styleId="PlainText">
    <w:name w:val="Plain Text"/>
    <w:basedOn w:val="Normal"/>
    <w:link w:val="PlainTextChar"/>
    <w:uiPriority w:val="99"/>
    <w:unhideWhenUsed/>
    <w:rsid w:val="008501D9"/>
    <w:rPr>
      <w:rFonts w:ascii="Calibri" w:eastAsiaTheme="minorHAnsi" w:hAnsi="Calibri" w:cs="Times New Roman"/>
      <w:sz w:val="22"/>
      <w:szCs w:val="22"/>
      <w:lang w:eastAsia="en-CA"/>
    </w:rPr>
  </w:style>
  <w:style w:type="character" w:customStyle="1" w:styleId="PlainTextChar">
    <w:name w:val="Plain Text Char"/>
    <w:basedOn w:val="DefaultParagraphFont"/>
    <w:link w:val="PlainText"/>
    <w:uiPriority w:val="99"/>
    <w:rsid w:val="008501D9"/>
    <w:rPr>
      <w:rFonts w:ascii="Calibri" w:eastAsiaTheme="minorHAnsi" w:hAnsi="Calibri" w:cs="Times New Roman"/>
      <w:sz w:val="22"/>
      <w:szCs w:val="22"/>
      <w:lang w:eastAsia="en-CA"/>
    </w:rPr>
  </w:style>
  <w:style w:type="paragraph" w:styleId="ListParagraph">
    <w:name w:val="List Paragraph"/>
    <w:basedOn w:val="Normal"/>
    <w:uiPriority w:val="34"/>
    <w:qFormat/>
    <w:rsid w:val="009C0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947">
      <w:bodyDiv w:val="1"/>
      <w:marLeft w:val="0"/>
      <w:marRight w:val="0"/>
      <w:marTop w:val="0"/>
      <w:marBottom w:val="0"/>
      <w:divBdr>
        <w:top w:val="none" w:sz="0" w:space="0" w:color="auto"/>
        <w:left w:val="none" w:sz="0" w:space="0" w:color="auto"/>
        <w:bottom w:val="none" w:sz="0" w:space="0" w:color="auto"/>
        <w:right w:val="none" w:sz="0" w:space="0" w:color="auto"/>
      </w:divBdr>
    </w:div>
    <w:div w:id="266737700">
      <w:bodyDiv w:val="1"/>
      <w:marLeft w:val="0"/>
      <w:marRight w:val="0"/>
      <w:marTop w:val="0"/>
      <w:marBottom w:val="0"/>
      <w:divBdr>
        <w:top w:val="none" w:sz="0" w:space="0" w:color="auto"/>
        <w:left w:val="none" w:sz="0" w:space="0" w:color="auto"/>
        <w:bottom w:val="none" w:sz="0" w:space="0" w:color="auto"/>
        <w:right w:val="none" w:sz="0" w:space="0" w:color="auto"/>
      </w:divBdr>
    </w:div>
    <w:div w:id="963459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2.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AACAF-869F-415B-B861-C6C6AA18809B}">
  <ds:schemaRefs>
    <ds:schemaRef ds:uri="http://schemas.openxmlformats.org/package/2006/metadata/core-properties"/>
    <ds:schemaRef ds:uri="http://schemas.microsoft.com/office/2006/metadata/properties"/>
    <ds:schemaRef ds:uri="aeabe285-28c2-4b4a-a8cd-631679229c94"/>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 ds:uri="http://schemas.microsoft.com/sharepoint/v4"/>
    <ds:schemaRef ds:uri="4f810ac0-7940-4b47-8510-ccc18747f341"/>
    <ds:schemaRef ds:uri="http://schemas.microsoft.com/sharepoint/v3"/>
    <ds:schemaRef ds:uri="http://purl.org/dc/elements/1.1/"/>
  </ds:schemaRefs>
</ds:datastoreItem>
</file>

<file path=customXml/itemProps4.xml><?xml version="1.0" encoding="utf-8"?>
<ds:datastoreItem xmlns:ds="http://schemas.openxmlformats.org/officeDocument/2006/customXml" ds:itemID="{E693BB94-6DDC-4A74-B8C5-25B8798C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6949</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HRSDC</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Simon [W-T]</dc:creator>
  <cp:lastModifiedBy>Leenhouts, Jennifer JA [W-T]</cp:lastModifiedBy>
  <cp:revision>2</cp:revision>
  <dcterms:created xsi:type="dcterms:W3CDTF">2018-07-10T16:17:00Z</dcterms:created>
  <dcterms:modified xsi:type="dcterms:W3CDTF">2018-07-10T16:17:00Z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