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="250" w:tblpY="15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941807" w:rsidRPr="00C44EDE" w:rsidTr="003723F9">
        <w:trPr>
          <w:trHeight w:val="282"/>
        </w:trPr>
        <w:tc>
          <w:tcPr>
            <w:tcW w:w="5353" w:type="dxa"/>
            <w:shd w:val="clear" w:color="auto" w:fill="DBE5F1" w:themeFill="accent1" w:themeFillTint="33"/>
          </w:tcPr>
          <w:p w:rsidR="003723F9" w:rsidRPr="00C44EDE" w:rsidRDefault="005772FE" w:rsidP="003723F9">
            <w:pPr>
              <w:jc w:val="center"/>
              <w:rPr>
                <w:b/>
                <w:smallCaps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smallCaps/>
                <w:color w:val="0F243E" w:themeColor="text2" w:themeShade="80"/>
                <w:sz w:val="28"/>
                <w:szCs w:val="28"/>
              </w:rPr>
              <w:t>Présélection</w:t>
            </w:r>
          </w:p>
        </w:tc>
        <w:tc>
          <w:tcPr>
            <w:tcW w:w="5245" w:type="dxa"/>
            <w:vMerge w:val="restart"/>
          </w:tcPr>
          <w:p w:rsidR="003723F9" w:rsidRPr="00C44EDE" w:rsidRDefault="003723F9" w:rsidP="003723F9">
            <w:pPr>
              <w:jc w:val="center"/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4D5215" w:rsidP="003723F9">
            <w:pPr>
              <w:jc w:val="center"/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  <w:r w:rsidRPr="00C44EDE">
              <w:rPr>
                <w:b/>
                <w:smallCaps/>
                <w:noProof/>
                <w:color w:val="0F243E" w:themeColor="text2" w:themeShade="80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E4B44" wp14:editId="6A8A54B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27305</wp:posOffset>
                      </wp:positionV>
                      <wp:extent cx="3195320" cy="3139440"/>
                      <wp:effectExtent l="0" t="0" r="24130" b="2286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5320" cy="3139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23F9" w:rsidRDefault="003723F9" w:rsidP="00372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3723F9">
                                    <w:rPr>
                                      <w:b/>
                                      <w:smallCaps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Important</w:t>
                                  </w:r>
                                  <w:r w:rsidRPr="003723F9">
                                    <w:rPr>
                                      <w:b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:rsidR="005772FE" w:rsidRPr="005772FE" w:rsidRDefault="005772FE" w:rsidP="00372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44061" w:themeColor="accent1" w:themeShade="8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876FE" w:rsidRPr="009876FE" w:rsidRDefault="005772FE" w:rsidP="005772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876FE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>Il incombe au candidat de fournir la preuve qu’il répond aux exigences relatives aux études et de démontrer, en respectant la présentation demandée, qu’il possède chacune des qualifications évaluées.</w:t>
                                  </w:r>
                                </w:p>
                                <w:p w:rsidR="009876FE" w:rsidRPr="00095F3C" w:rsidRDefault="009876FE" w:rsidP="005772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F12D3" w:rsidRDefault="00B7082E" w:rsidP="005772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C3E81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 xml:space="preserve">Pour les diplômes étrangers, il est de la responsabilité du candidat de fournir la preuve </w:t>
                                  </w:r>
                                  <w:r w:rsidR="009C3E81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 xml:space="preserve">que les équivalences canadiennes leur </w:t>
                                  </w:r>
                                  <w:r w:rsidRPr="009C3E81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 xml:space="preserve">ont été </w:t>
                                  </w:r>
                                  <w:r w:rsidR="009C3E81" w:rsidRPr="009C3E81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>accordées</w:t>
                                  </w:r>
                                  <w:r w:rsidR="009C3E81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9C3E81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F12D3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 xml:space="preserve"> Pour plus de renseignements, consulter le site web du </w:t>
                                  </w:r>
                                  <w:hyperlink r:id="rId8" w:history="1">
                                    <w:r w:rsidR="009F12D3" w:rsidRPr="009F12D3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CICDI</w:t>
                                    </w:r>
                                  </w:hyperlink>
                                  <w:r w:rsidR="009F12D3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B7082E" w:rsidRPr="00095F3C" w:rsidRDefault="00B7082E" w:rsidP="005772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72FE" w:rsidRPr="009876FE" w:rsidRDefault="005772FE" w:rsidP="005772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876FE">
                                    <w:rPr>
                                      <w:color w:val="0F243E" w:themeColor="text2" w:themeShade="80"/>
                                      <w:sz w:val="20"/>
                                      <w:szCs w:val="20"/>
                                    </w:rPr>
                                    <w:t>Les candidats qui ne fournissent pas suffisamment de renseignements sur chacune des compétences requises peuvent être éliminés.</w:t>
                                  </w:r>
                                </w:p>
                                <w:p w:rsidR="005772FE" w:rsidRPr="005772FE" w:rsidRDefault="005772FE" w:rsidP="005772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E4B44" id="Rectangle à coins arrondis 2" o:spid="_x0000_s1026" style="position:absolute;left:0;text-align:left;margin-left:.6pt;margin-top:2.15pt;width:251.6pt;height:2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" fillcolor="#dbe5f1 [660]" strokecolor="#dbe5f1 [660]" strokeweight="2pt">
                      <v:textbox>
                        <w:txbxContent>
                          <w:p w:rsidR="003723F9" w:rsidRDefault="003723F9" w:rsidP="003723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3723F9">
                              <w:rPr>
                                <w:b/>
                                <w:smallCap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Important</w:t>
                            </w:r>
                            <w:r w:rsidRPr="003723F9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5772FE" w:rsidRPr="005772FE" w:rsidRDefault="005772FE" w:rsidP="003723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12"/>
                                <w:szCs w:val="12"/>
                              </w:rPr>
                            </w:pPr>
                          </w:p>
                          <w:p w:rsidR="009876FE" w:rsidRPr="009876FE" w:rsidRDefault="005772FE" w:rsidP="005772FE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876FE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Il incombe au candidat de fournir la preuve qu’il répond aux exigences relatives aux études et de démontrer, en respectant la présentation demandée, qu’il possède chacune des qualifications évaluées.</w:t>
                            </w:r>
                          </w:p>
                          <w:p w:rsidR="009876FE" w:rsidRPr="00095F3C" w:rsidRDefault="009876FE" w:rsidP="005772FE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9F12D3" w:rsidRDefault="00B7082E" w:rsidP="005772FE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C3E8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Pour les diplômes étrangers, il est de la responsabilité du candidat de fournir la preuve </w:t>
                            </w:r>
                            <w:r w:rsidR="009C3E8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que les équivalences canadiennes leur </w:t>
                            </w:r>
                            <w:r w:rsidRPr="009C3E8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ont été </w:t>
                            </w:r>
                            <w:r w:rsidR="009C3E81" w:rsidRPr="009C3E8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accordées</w:t>
                            </w:r>
                            <w:r w:rsidR="009C3E8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9C3E8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2D3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Pour plus de renseignements, consulter le site web du </w:t>
                            </w:r>
                            <w:hyperlink r:id="rId9" w:history="1">
                              <w:r w:rsidR="009F12D3" w:rsidRPr="009F12D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CICDI</w:t>
                              </w:r>
                            </w:hyperlink>
                            <w:r w:rsidR="009F12D3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7082E" w:rsidRPr="00095F3C" w:rsidRDefault="00B7082E" w:rsidP="005772FE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5772FE" w:rsidRPr="009876FE" w:rsidRDefault="005772FE" w:rsidP="005772FE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876FE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Les candidats qui ne fournissent pas suffisamment de renseignements sur chacune des compétences requises peuvent être éliminés.</w:t>
                            </w:r>
                          </w:p>
                          <w:p w:rsidR="005772FE" w:rsidRPr="005772FE" w:rsidRDefault="005772FE" w:rsidP="005772FE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</w:p>
          <w:p w:rsidR="003723F9" w:rsidRPr="00C44EDE" w:rsidRDefault="003723F9" w:rsidP="003723F9">
            <w:pPr>
              <w:rPr>
                <w:color w:val="0F243E" w:themeColor="text2" w:themeShade="80"/>
                <w:sz w:val="20"/>
                <w:szCs w:val="20"/>
              </w:rPr>
            </w:pPr>
          </w:p>
          <w:p w:rsidR="003723F9" w:rsidRPr="00C44EDE" w:rsidRDefault="003723F9" w:rsidP="003723F9">
            <w:pPr>
              <w:rPr>
                <w:b/>
                <w:smallCaps/>
                <w:noProof/>
                <w:color w:val="0F243E" w:themeColor="text2" w:themeShade="80"/>
                <w:sz w:val="24"/>
                <w:szCs w:val="24"/>
                <w:lang w:eastAsia="fr-CA"/>
              </w:rPr>
            </w:pPr>
          </w:p>
        </w:tc>
      </w:tr>
      <w:tr w:rsidR="00941807" w:rsidRPr="00C44EDE" w:rsidTr="003723F9">
        <w:tc>
          <w:tcPr>
            <w:tcW w:w="5353" w:type="dxa"/>
            <w:shd w:val="clear" w:color="auto" w:fill="FFFFFF" w:themeFill="background1"/>
          </w:tcPr>
          <w:p w:rsidR="009E2F63" w:rsidRPr="009E2F63" w:rsidRDefault="009E2F63" w:rsidP="009E2F63">
            <w:pPr>
              <w:rPr>
                <w:color w:val="000000" w:themeColor="text1"/>
                <w:sz w:val="12"/>
                <w:szCs w:val="12"/>
              </w:rPr>
            </w:pPr>
          </w:p>
          <w:p w:rsidR="005772FE" w:rsidRPr="0095417F" w:rsidRDefault="00760714" w:rsidP="00760714">
            <w:pPr>
              <w:rPr>
                <w:color w:val="000000" w:themeColor="text1"/>
                <w:sz w:val="20"/>
                <w:szCs w:val="20"/>
              </w:rPr>
            </w:pPr>
            <w:r w:rsidRPr="0095417F">
              <w:sym w:font="Symbol" w:char="F0B7"/>
            </w:r>
            <w:r w:rsidRPr="0095417F">
              <w:t xml:space="preserve"> </w:t>
            </w:r>
            <w:r w:rsidR="001A7CDD" w:rsidRPr="0095417F">
              <w:rPr>
                <w:color w:val="000000" w:themeColor="text1"/>
                <w:sz w:val="20"/>
                <w:szCs w:val="20"/>
              </w:rPr>
              <w:t>La</w:t>
            </w:r>
            <w:r w:rsidR="0095417F" w:rsidRPr="0095417F">
              <w:rPr>
                <w:color w:val="000000" w:themeColor="text1"/>
                <w:sz w:val="20"/>
                <w:szCs w:val="20"/>
              </w:rPr>
              <w:t xml:space="preserve"> date de soumission de la candidature ainsi que le respect de la</w:t>
            </w:r>
            <w:r w:rsidR="001A7CDD" w:rsidRPr="0095417F">
              <w:rPr>
                <w:color w:val="000000" w:themeColor="text1"/>
                <w:sz w:val="20"/>
                <w:szCs w:val="20"/>
              </w:rPr>
              <w:t xml:space="preserve"> zone de sélection </w:t>
            </w:r>
            <w:r w:rsidR="009D1C2B" w:rsidRPr="009D1C2B">
              <w:rPr>
                <w:sz w:val="20"/>
                <w:szCs w:val="20"/>
              </w:rPr>
              <w:t>devraient</w:t>
            </w:r>
            <w:r w:rsidR="001A7CDD" w:rsidRPr="009D1C2B">
              <w:rPr>
                <w:sz w:val="20"/>
                <w:szCs w:val="20"/>
              </w:rPr>
              <w:t xml:space="preserve"> </w:t>
            </w:r>
            <w:r w:rsidR="001A7CDD" w:rsidRPr="0095417F">
              <w:rPr>
                <w:color w:val="000000" w:themeColor="text1"/>
                <w:sz w:val="20"/>
                <w:szCs w:val="20"/>
              </w:rPr>
              <w:t>toujours être vérifiés à l’étape de la présélection.</w:t>
            </w:r>
          </w:p>
          <w:p w:rsidR="00D64368" w:rsidRPr="00095F3C" w:rsidRDefault="00D64368" w:rsidP="00095F3C">
            <w:pPr>
              <w:rPr>
                <w:color w:val="000000" w:themeColor="text1"/>
                <w:sz w:val="16"/>
                <w:szCs w:val="16"/>
              </w:rPr>
            </w:pPr>
          </w:p>
          <w:p w:rsidR="00400E71" w:rsidRPr="00D37E34" w:rsidRDefault="00760714" w:rsidP="009C3E81">
            <w:pPr>
              <w:rPr>
                <w:sz w:val="20"/>
                <w:szCs w:val="20"/>
              </w:rPr>
            </w:pPr>
            <w:r w:rsidRPr="00D37E34">
              <w:sym w:font="Symbol" w:char="F0B7"/>
            </w:r>
            <w:r w:rsidRPr="00D37E34">
              <w:t xml:space="preserve"> </w:t>
            </w:r>
            <w:r w:rsidR="0095417F" w:rsidRPr="00D37E34">
              <w:rPr>
                <w:sz w:val="20"/>
                <w:szCs w:val="20"/>
              </w:rPr>
              <w:t>Lors de la présélection, l</w:t>
            </w:r>
            <w:r w:rsidR="00400E71" w:rsidRPr="00D37E34">
              <w:rPr>
                <w:sz w:val="20"/>
                <w:szCs w:val="20"/>
              </w:rPr>
              <w:t>a</w:t>
            </w:r>
            <w:r w:rsidR="0095417F" w:rsidRPr="00D37E34">
              <w:rPr>
                <w:sz w:val="20"/>
                <w:szCs w:val="20"/>
              </w:rPr>
              <w:t xml:space="preserve"> méthode</w:t>
            </w:r>
            <w:r w:rsidR="00400E71" w:rsidRPr="00D37E34">
              <w:rPr>
                <w:sz w:val="20"/>
                <w:szCs w:val="20"/>
              </w:rPr>
              <w:t xml:space="preserve"> la plus courante consiste à évaluer les qualifications essentielles et celles qui constitue</w:t>
            </w:r>
            <w:r w:rsidR="00095F3C" w:rsidRPr="00D37E34">
              <w:rPr>
                <w:sz w:val="20"/>
                <w:szCs w:val="20"/>
              </w:rPr>
              <w:t>nt</w:t>
            </w:r>
            <w:r w:rsidR="00400E71" w:rsidRPr="00D37E34">
              <w:rPr>
                <w:sz w:val="20"/>
                <w:szCs w:val="20"/>
              </w:rPr>
              <w:t xml:space="preserve"> un </w:t>
            </w:r>
            <w:r w:rsidR="0095417F" w:rsidRPr="00D37E34">
              <w:rPr>
                <w:sz w:val="20"/>
                <w:szCs w:val="20"/>
              </w:rPr>
              <w:t>atout relié aux expériences et aux études.</w:t>
            </w:r>
          </w:p>
          <w:p w:rsidR="00400E71" w:rsidRPr="009D1C2B" w:rsidRDefault="00400E71" w:rsidP="00095F3C">
            <w:pPr>
              <w:rPr>
                <w:sz w:val="16"/>
                <w:szCs w:val="16"/>
              </w:rPr>
            </w:pPr>
          </w:p>
          <w:p w:rsidR="005772FE" w:rsidRPr="009D1C2B" w:rsidRDefault="00760714" w:rsidP="009C3E81">
            <w:pPr>
              <w:rPr>
                <w:sz w:val="20"/>
                <w:szCs w:val="20"/>
              </w:rPr>
            </w:pPr>
            <w:r w:rsidRPr="009D1C2B">
              <w:sym w:font="Symbol" w:char="F0B7"/>
            </w:r>
            <w:r w:rsidRPr="009D1C2B">
              <w:t xml:space="preserve"> </w:t>
            </w:r>
            <w:r w:rsidR="009D1C2B" w:rsidRPr="009D1C2B">
              <w:rPr>
                <w:sz w:val="20"/>
                <w:szCs w:val="20"/>
              </w:rPr>
              <w:t>Les</w:t>
            </w:r>
            <w:r w:rsidRPr="009D1C2B">
              <w:rPr>
                <w:sz w:val="20"/>
                <w:szCs w:val="20"/>
              </w:rPr>
              <w:t xml:space="preserve"> </w:t>
            </w:r>
            <w:r w:rsidR="00D64368" w:rsidRPr="009D1C2B">
              <w:rPr>
                <w:sz w:val="20"/>
                <w:szCs w:val="20"/>
              </w:rPr>
              <w:t>besoin</w:t>
            </w:r>
            <w:r w:rsidR="009D1C2B" w:rsidRPr="009D1C2B">
              <w:rPr>
                <w:sz w:val="20"/>
                <w:szCs w:val="20"/>
              </w:rPr>
              <w:t>s</w:t>
            </w:r>
            <w:r w:rsidR="00D64368" w:rsidRPr="009D1C2B">
              <w:rPr>
                <w:sz w:val="20"/>
                <w:szCs w:val="20"/>
              </w:rPr>
              <w:t xml:space="preserve"> organisationne</w:t>
            </w:r>
            <w:r w:rsidR="009D1C2B" w:rsidRPr="009D1C2B">
              <w:rPr>
                <w:sz w:val="20"/>
                <w:szCs w:val="20"/>
              </w:rPr>
              <w:t xml:space="preserve">ls et </w:t>
            </w:r>
            <w:r w:rsidR="00D64368" w:rsidRPr="009D1C2B">
              <w:rPr>
                <w:sz w:val="20"/>
                <w:szCs w:val="20"/>
              </w:rPr>
              <w:t>exigence</w:t>
            </w:r>
            <w:r w:rsidR="009D1C2B" w:rsidRPr="009D1C2B">
              <w:rPr>
                <w:sz w:val="20"/>
                <w:szCs w:val="20"/>
              </w:rPr>
              <w:t>s</w:t>
            </w:r>
            <w:r w:rsidR="00D64368" w:rsidRPr="009D1C2B">
              <w:rPr>
                <w:sz w:val="20"/>
                <w:szCs w:val="20"/>
              </w:rPr>
              <w:t xml:space="preserve"> opérationnelle</w:t>
            </w:r>
            <w:r w:rsidR="009D1C2B" w:rsidRPr="009D1C2B">
              <w:rPr>
                <w:sz w:val="20"/>
                <w:szCs w:val="20"/>
              </w:rPr>
              <w:t>s</w:t>
            </w:r>
            <w:r w:rsidR="00D64368" w:rsidRPr="009D1C2B">
              <w:rPr>
                <w:sz w:val="20"/>
                <w:szCs w:val="20"/>
              </w:rPr>
              <w:t xml:space="preserve"> peu</w:t>
            </w:r>
            <w:r w:rsidR="009D1C2B" w:rsidRPr="009D1C2B">
              <w:rPr>
                <w:sz w:val="20"/>
                <w:szCs w:val="20"/>
              </w:rPr>
              <w:t>ven</w:t>
            </w:r>
            <w:r w:rsidR="00D64368" w:rsidRPr="009D1C2B">
              <w:rPr>
                <w:sz w:val="20"/>
                <w:szCs w:val="20"/>
              </w:rPr>
              <w:t>t</w:t>
            </w:r>
            <w:r w:rsidR="009D1C2B" w:rsidRPr="009D1C2B">
              <w:rPr>
                <w:sz w:val="20"/>
                <w:szCs w:val="20"/>
              </w:rPr>
              <w:t xml:space="preserve"> également</w:t>
            </w:r>
            <w:r w:rsidR="00D64368" w:rsidRPr="009D1C2B">
              <w:rPr>
                <w:sz w:val="20"/>
                <w:szCs w:val="20"/>
              </w:rPr>
              <w:t xml:space="preserve"> être utilisé</w:t>
            </w:r>
            <w:r w:rsidR="009D1C2B" w:rsidRPr="009D1C2B">
              <w:rPr>
                <w:sz w:val="20"/>
                <w:szCs w:val="20"/>
              </w:rPr>
              <w:t>s</w:t>
            </w:r>
            <w:r w:rsidR="00D64368" w:rsidRPr="009D1C2B">
              <w:rPr>
                <w:sz w:val="20"/>
                <w:szCs w:val="20"/>
              </w:rPr>
              <w:t xml:space="preserve"> à des fins de présélection.</w:t>
            </w:r>
          </w:p>
          <w:p w:rsidR="00760714" w:rsidRPr="00095F3C" w:rsidRDefault="00760714" w:rsidP="009C3E81">
            <w:pPr>
              <w:rPr>
                <w:color w:val="000000" w:themeColor="text1"/>
                <w:sz w:val="16"/>
                <w:szCs w:val="16"/>
              </w:rPr>
            </w:pPr>
          </w:p>
          <w:p w:rsidR="002F453F" w:rsidRPr="009C3E81" w:rsidRDefault="002F453F" w:rsidP="009C3E81">
            <w:pPr>
              <w:rPr>
                <w:sz w:val="20"/>
                <w:szCs w:val="20"/>
              </w:rPr>
            </w:pPr>
            <w:r w:rsidRPr="009C3E81">
              <w:rPr>
                <w:sz w:val="20"/>
                <w:szCs w:val="20"/>
              </w:rPr>
              <w:sym w:font="Symbol" w:char="F0B7"/>
            </w:r>
            <w:r w:rsidRPr="009C3E81">
              <w:rPr>
                <w:sz w:val="20"/>
                <w:szCs w:val="20"/>
              </w:rPr>
              <w:t xml:space="preserve"> </w:t>
            </w:r>
            <w:r w:rsidR="009C3E81" w:rsidRPr="009C3E81">
              <w:rPr>
                <w:sz w:val="20"/>
                <w:szCs w:val="20"/>
              </w:rPr>
              <w:t>Lorsque la présélection s’appuie sur des qualifications autres que les expériences et les études, il est recommandé d’indiquer sur l’annonce d’emploi que celle</w:t>
            </w:r>
            <w:r w:rsidR="00095F3C">
              <w:rPr>
                <w:sz w:val="20"/>
                <w:szCs w:val="20"/>
              </w:rPr>
              <w:t>s</w:t>
            </w:r>
            <w:r w:rsidR="009C3E81" w:rsidRPr="009C3E81">
              <w:rPr>
                <w:sz w:val="20"/>
                <w:szCs w:val="20"/>
              </w:rPr>
              <w:t>-ci ser</w:t>
            </w:r>
            <w:r w:rsidR="00095F3C">
              <w:rPr>
                <w:sz w:val="20"/>
                <w:szCs w:val="20"/>
              </w:rPr>
              <w:t>ont</w:t>
            </w:r>
            <w:r w:rsidR="009C3E81" w:rsidRPr="009C3E81">
              <w:rPr>
                <w:sz w:val="20"/>
                <w:szCs w:val="20"/>
              </w:rPr>
              <w:t xml:space="preserve"> utilisée</w:t>
            </w:r>
            <w:r w:rsidR="00095F3C">
              <w:rPr>
                <w:sz w:val="20"/>
                <w:szCs w:val="20"/>
              </w:rPr>
              <w:t>s</w:t>
            </w:r>
            <w:r w:rsidR="009C3E81" w:rsidRPr="009C3E81">
              <w:rPr>
                <w:sz w:val="20"/>
                <w:szCs w:val="20"/>
              </w:rPr>
              <w:t xml:space="preserve"> pour la présélection.</w:t>
            </w:r>
          </w:p>
          <w:p w:rsidR="002F453F" w:rsidRPr="00095F3C" w:rsidRDefault="002F453F" w:rsidP="009C3E81">
            <w:pPr>
              <w:rPr>
                <w:color w:val="000000" w:themeColor="text1"/>
                <w:sz w:val="16"/>
                <w:szCs w:val="16"/>
              </w:rPr>
            </w:pPr>
          </w:p>
          <w:p w:rsidR="00760714" w:rsidRPr="00760714" w:rsidRDefault="00760714" w:rsidP="009C3E81">
            <w:pPr>
              <w:rPr>
                <w:color w:val="000000" w:themeColor="text1"/>
                <w:sz w:val="20"/>
                <w:szCs w:val="20"/>
              </w:rPr>
            </w:pPr>
            <w:r w:rsidRPr="009C3E81">
              <w:rPr>
                <w:sz w:val="20"/>
                <w:szCs w:val="20"/>
              </w:rPr>
              <w:sym w:font="Symbol" w:char="F0B7"/>
            </w:r>
            <w:r w:rsidRPr="009C3E81">
              <w:rPr>
                <w:sz w:val="20"/>
                <w:szCs w:val="20"/>
              </w:rPr>
              <w:t xml:space="preserve"> </w:t>
            </w:r>
            <w:r w:rsidRPr="009C3E81">
              <w:rPr>
                <w:color w:val="000000" w:themeColor="text1"/>
                <w:sz w:val="20"/>
                <w:szCs w:val="20"/>
              </w:rPr>
              <w:t xml:space="preserve">Une qualification peut être évaluée selon le mode de notation « satisfait » ou « ne satisfait pas » ou en utilisant une échelle de </w:t>
            </w:r>
            <w:r w:rsidR="009C3E81">
              <w:rPr>
                <w:color w:val="000000" w:themeColor="text1"/>
                <w:sz w:val="20"/>
                <w:szCs w:val="20"/>
              </w:rPr>
              <w:t>co</w:t>
            </w:r>
            <w:r w:rsidR="009C3E81" w:rsidRPr="009C3E81">
              <w:rPr>
                <w:color w:val="000000" w:themeColor="text1"/>
                <w:sz w:val="20"/>
                <w:szCs w:val="20"/>
              </w:rPr>
              <w:t>tation</w:t>
            </w:r>
            <w:r w:rsidRPr="009C3E81">
              <w:rPr>
                <w:color w:val="000000" w:themeColor="text1"/>
                <w:sz w:val="20"/>
                <w:szCs w:val="20"/>
              </w:rPr>
              <w:t xml:space="preserve"> prédéfinie (numérique ou qualitative).</w:t>
            </w:r>
          </w:p>
          <w:p w:rsidR="003723F9" w:rsidRPr="00C44EDE" w:rsidRDefault="003723F9" w:rsidP="003723F9">
            <w:pPr>
              <w:tabs>
                <w:tab w:val="left" w:pos="586"/>
              </w:tabs>
              <w:rPr>
                <w:b/>
                <w:smallCaps/>
                <w:color w:val="0F243E" w:themeColor="text2" w:themeShade="80"/>
                <w:sz w:val="12"/>
                <w:szCs w:val="12"/>
              </w:rPr>
            </w:pPr>
          </w:p>
        </w:tc>
        <w:tc>
          <w:tcPr>
            <w:tcW w:w="5245" w:type="dxa"/>
            <w:vMerge/>
            <w:shd w:val="clear" w:color="auto" w:fill="FFFFFF" w:themeFill="background1"/>
          </w:tcPr>
          <w:p w:rsidR="003723F9" w:rsidRPr="00C44EDE" w:rsidRDefault="003723F9" w:rsidP="003723F9">
            <w:pPr>
              <w:jc w:val="center"/>
              <w:rPr>
                <w:b/>
                <w:smallCaps/>
                <w:noProof/>
                <w:color w:val="0F243E" w:themeColor="text2" w:themeShade="80"/>
                <w:sz w:val="24"/>
                <w:szCs w:val="24"/>
                <w:lang w:eastAsia="fr-CA"/>
              </w:rPr>
            </w:pPr>
          </w:p>
        </w:tc>
      </w:tr>
      <w:tr w:rsidR="00941807" w:rsidRPr="00C44EDE" w:rsidTr="000920F8">
        <w:tc>
          <w:tcPr>
            <w:tcW w:w="5353" w:type="dxa"/>
            <w:shd w:val="clear" w:color="auto" w:fill="DBE5F1" w:themeFill="accent1" w:themeFillTint="33"/>
          </w:tcPr>
          <w:p w:rsidR="003723F9" w:rsidRPr="00C44EDE" w:rsidRDefault="005772FE" w:rsidP="003723F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smallCaps/>
                <w:color w:val="0F243E" w:themeColor="text2" w:themeShade="80"/>
                <w:sz w:val="28"/>
                <w:szCs w:val="28"/>
              </w:rPr>
              <w:t>Membres du comité de présélection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3723F9" w:rsidRPr="00C44EDE" w:rsidRDefault="000920F8" w:rsidP="000920F8">
            <w:pPr>
              <w:jc w:val="center"/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smallCaps/>
                <w:color w:val="0F243E" w:themeColor="text2" w:themeShade="80"/>
                <w:sz w:val="28"/>
                <w:szCs w:val="28"/>
              </w:rPr>
              <w:t>Résultats</w:t>
            </w:r>
          </w:p>
        </w:tc>
      </w:tr>
      <w:tr w:rsidR="009D1C2B" w:rsidRPr="00C44EDE" w:rsidTr="009D1C2B">
        <w:trPr>
          <w:trHeight w:val="4357"/>
        </w:trPr>
        <w:tc>
          <w:tcPr>
            <w:tcW w:w="5353" w:type="dxa"/>
          </w:tcPr>
          <w:p w:rsidR="009D1C2B" w:rsidRPr="00AD66FC" w:rsidRDefault="009D1C2B" w:rsidP="009E2F63">
            <w:pPr>
              <w:rPr>
                <w:color w:val="000000" w:themeColor="text1"/>
                <w:sz w:val="8"/>
                <w:szCs w:val="8"/>
              </w:rPr>
            </w:pPr>
          </w:p>
          <w:p w:rsidR="009D1C2B" w:rsidRPr="00760714" w:rsidRDefault="009D1C2B" w:rsidP="00760714">
            <w:pPr>
              <w:rPr>
                <w:color w:val="000000" w:themeColor="text1"/>
                <w:sz w:val="20"/>
                <w:szCs w:val="20"/>
              </w:rPr>
            </w:pPr>
            <w:r w:rsidRPr="006B4D1F">
              <w:sym w:font="Symbol" w:char="F0B7"/>
            </w:r>
            <w:r>
              <w:t xml:space="preserve"> </w:t>
            </w:r>
            <w:r w:rsidR="00F719DC">
              <w:rPr>
                <w:color w:val="000000" w:themeColor="text1"/>
                <w:sz w:val="20"/>
                <w:szCs w:val="20"/>
              </w:rPr>
              <w:t xml:space="preserve">Le gestionnaire </w:t>
            </w:r>
            <w:r w:rsidR="00F719DC" w:rsidRPr="00F719DC">
              <w:rPr>
                <w:color w:val="000000" w:themeColor="text1"/>
                <w:sz w:val="20"/>
                <w:szCs w:val="20"/>
              </w:rPr>
              <w:t>subdélégué est responsable de veiller à ce que les membres non subdélégués du jury de présélection: soient objectifs, respectent la confidentialité, évitent tout conflit d'intérêt et possèdent les compétences linguistiques requises pour participer au processus de présélection.</w:t>
            </w:r>
            <w:r w:rsidR="00F719D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D1C2B" w:rsidRPr="00AD66FC" w:rsidRDefault="009D1C2B" w:rsidP="005772FE">
            <w:pPr>
              <w:rPr>
                <w:color w:val="000000" w:themeColor="text1"/>
                <w:sz w:val="8"/>
                <w:szCs w:val="8"/>
              </w:rPr>
            </w:pPr>
          </w:p>
          <w:p w:rsidR="009D1C2B" w:rsidRPr="00F229AC" w:rsidRDefault="009D1C2B" w:rsidP="00D65C9B">
            <w:pPr>
              <w:rPr>
                <w:color w:val="000000" w:themeColor="text1"/>
                <w:sz w:val="20"/>
                <w:szCs w:val="20"/>
              </w:rPr>
            </w:pPr>
            <w:r w:rsidRPr="006B4D1F">
              <w:sym w:font="Symbol" w:char="F0B7"/>
            </w:r>
            <w:r>
              <w:t xml:space="preserve"> </w:t>
            </w:r>
            <w:r w:rsidRPr="00760714">
              <w:rPr>
                <w:color w:val="000000" w:themeColor="text1"/>
                <w:sz w:val="20"/>
                <w:szCs w:val="20"/>
              </w:rPr>
              <w:t xml:space="preserve">Les membres du comité de présélection </w:t>
            </w:r>
            <w:r w:rsidRPr="009D1C2B">
              <w:rPr>
                <w:sz w:val="20"/>
                <w:szCs w:val="20"/>
              </w:rPr>
              <w:t xml:space="preserve">devraient </w:t>
            </w:r>
            <w:r w:rsidRPr="00760714">
              <w:rPr>
                <w:color w:val="000000" w:themeColor="text1"/>
                <w:sz w:val="20"/>
                <w:szCs w:val="20"/>
              </w:rPr>
              <w:t>examiner l’énoncé des critères de mérite et l’avis de possibilité d’emploi pour veiller à ce que tous les critères d’évaluation et les qualificatifs, comme « appréciable » ou « récent(e) », soient clairement définis et bien compris. Il est ainsi possible d’évaluer les candidats de manière uniforme tout au long du processus.</w:t>
            </w:r>
          </w:p>
        </w:tc>
        <w:tc>
          <w:tcPr>
            <w:tcW w:w="5245" w:type="dxa"/>
          </w:tcPr>
          <w:p w:rsidR="009D1C2B" w:rsidRPr="009D1C2B" w:rsidRDefault="009D1C2B" w:rsidP="000920F8">
            <w:pPr>
              <w:rPr>
                <w:sz w:val="20"/>
                <w:szCs w:val="20"/>
              </w:rPr>
            </w:pPr>
            <w:r w:rsidRPr="009D1C2B">
              <w:sym w:font="Symbol" w:char="F0B7"/>
            </w:r>
            <w:r w:rsidRPr="009D1C2B">
              <w:t xml:space="preserve"> </w:t>
            </w:r>
            <w:r w:rsidRPr="009D1C2B">
              <w:rPr>
                <w:sz w:val="20"/>
                <w:szCs w:val="20"/>
              </w:rPr>
              <w:t>Les résultats de la présélection devraient être consignés dans un rapport de présélection et d’évaluation</w:t>
            </w:r>
            <w:r>
              <w:rPr>
                <w:sz w:val="20"/>
                <w:szCs w:val="20"/>
              </w:rPr>
              <w:t xml:space="preserve"> et retourné aux</w:t>
            </w:r>
            <w:r w:rsidRPr="009D1C2B">
              <w:rPr>
                <w:sz w:val="20"/>
                <w:szCs w:val="20"/>
              </w:rPr>
              <w:t xml:space="preserve"> Ressources humaines.</w:t>
            </w:r>
          </w:p>
          <w:p w:rsidR="009D1C2B" w:rsidRPr="00BE254D" w:rsidRDefault="009D1C2B" w:rsidP="000920F8">
            <w:pPr>
              <w:rPr>
                <w:color w:val="000000" w:themeColor="text1"/>
                <w:sz w:val="16"/>
                <w:szCs w:val="16"/>
              </w:rPr>
            </w:pPr>
          </w:p>
          <w:p w:rsidR="009D1C2B" w:rsidRPr="00D63D47" w:rsidRDefault="009D1C2B" w:rsidP="000920F8">
            <w:pPr>
              <w:rPr>
                <w:color w:val="000000" w:themeColor="text1"/>
                <w:sz w:val="20"/>
                <w:szCs w:val="20"/>
              </w:rPr>
            </w:pPr>
            <w:r w:rsidRPr="00D63D47">
              <w:rPr>
                <w:sz w:val="20"/>
                <w:szCs w:val="20"/>
              </w:rPr>
              <w:sym w:font="Symbol" w:char="F0B7"/>
            </w:r>
            <w:r w:rsidRPr="00D63D47">
              <w:rPr>
                <w:sz w:val="20"/>
                <w:szCs w:val="20"/>
              </w:rPr>
              <w:t xml:space="preserve"> </w:t>
            </w:r>
            <w:r w:rsidRPr="00EE55A6">
              <w:rPr>
                <w:sz w:val="20"/>
                <w:szCs w:val="20"/>
              </w:rPr>
              <w:t>Les</w:t>
            </w:r>
            <w:r>
              <w:rPr>
                <w:sz w:val="20"/>
                <w:szCs w:val="20"/>
              </w:rPr>
              <w:t xml:space="preserve"> l</w:t>
            </w:r>
            <w:r w:rsidRPr="00D63D47">
              <w:rPr>
                <w:sz w:val="20"/>
                <w:szCs w:val="20"/>
              </w:rPr>
              <w:t xml:space="preserve">ettres aux candidats rejetés/retenus suite à la présélection </w:t>
            </w:r>
            <w:r w:rsidRPr="009D1C2B">
              <w:rPr>
                <w:sz w:val="20"/>
                <w:szCs w:val="20"/>
              </w:rPr>
              <w:t xml:space="preserve">doivent </w:t>
            </w:r>
            <w:r w:rsidRPr="00D63D47">
              <w:rPr>
                <w:sz w:val="20"/>
                <w:szCs w:val="20"/>
              </w:rPr>
              <w:t>être envoyé</w:t>
            </w:r>
            <w:r>
              <w:rPr>
                <w:sz w:val="20"/>
                <w:szCs w:val="20"/>
              </w:rPr>
              <w:t>es</w:t>
            </w:r>
            <w:r w:rsidR="00F719DC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9D1C2B" w:rsidRPr="00F229AC" w:rsidRDefault="009D1C2B" w:rsidP="000920F8">
            <w:pPr>
              <w:rPr>
                <w:color w:val="000000" w:themeColor="text1"/>
                <w:sz w:val="16"/>
                <w:szCs w:val="20"/>
              </w:rPr>
            </w:pPr>
          </w:p>
          <w:p w:rsidR="009D1C2B" w:rsidRPr="00760714" w:rsidRDefault="009D1C2B" w:rsidP="000920F8">
            <w:pPr>
              <w:rPr>
                <w:color w:val="000000" w:themeColor="text1"/>
                <w:sz w:val="20"/>
                <w:szCs w:val="20"/>
              </w:rPr>
            </w:pPr>
            <w:r w:rsidRPr="006B4D1F">
              <w:sym w:font="Symbol" w:char="F0B7"/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Des discussions informelles </w:t>
            </w:r>
            <w:r w:rsidRPr="009D1C2B">
              <w:rPr>
                <w:sz w:val="20"/>
                <w:szCs w:val="20"/>
              </w:rPr>
              <w:t xml:space="preserve">doivent </w:t>
            </w:r>
            <w:r>
              <w:rPr>
                <w:color w:val="000000" w:themeColor="text1"/>
                <w:sz w:val="20"/>
                <w:szCs w:val="20"/>
              </w:rPr>
              <w:t>être offertes (processus de nomination internes annoncés seulement)</w:t>
            </w:r>
          </w:p>
          <w:p w:rsidR="009D1C2B" w:rsidRPr="00BE254D" w:rsidRDefault="009D1C2B" w:rsidP="000920F8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D1C2B" w:rsidRPr="00C44EDE" w:rsidRDefault="009D1C2B" w:rsidP="001233E4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  <w:r w:rsidRPr="009876FE">
              <w:rPr>
                <w:b/>
                <w:color w:val="000000" w:themeColor="text1"/>
                <w:sz w:val="20"/>
                <w:szCs w:val="20"/>
              </w:rPr>
              <w:t xml:space="preserve">REMARQUE – </w:t>
            </w:r>
            <w:r>
              <w:rPr>
                <w:color w:val="000000" w:themeColor="text1"/>
                <w:sz w:val="20"/>
                <w:szCs w:val="20"/>
              </w:rPr>
              <w:t>Documenter vos décisions de façon adéquate facilitera l’orientation  d</w:t>
            </w:r>
            <w:r w:rsidRPr="009876FE">
              <w:rPr>
                <w:color w:val="000000" w:themeColor="text1"/>
                <w:sz w:val="20"/>
                <w:szCs w:val="20"/>
              </w:rPr>
              <w:t>es discussions informelles, appuier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9876FE">
              <w:rPr>
                <w:color w:val="000000" w:themeColor="text1"/>
                <w:sz w:val="20"/>
                <w:szCs w:val="20"/>
              </w:rPr>
              <w:t xml:space="preserve"> les décisions en matière de sélection et fournir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9876FE">
              <w:rPr>
                <w:color w:val="000000" w:themeColor="text1"/>
                <w:sz w:val="20"/>
                <w:szCs w:val="20"/>
              </w:rPr>
              <w:t xml:space="preserve"> des informations probantes dans le cas d’une plainte ou d’une enquête.</w:t>
            </w:r>
          </w:p>
        </w:tc>
      </w:tr>
    </w:tbl>
    <w:p w:rsidR="00242C11" w:rsidRPr="009876FE" w:rsidRDefault="009D1C2B">
      <w:pPr>
        <w:rPr>
          <w:sz w:val="18"/>
          <w:szCs w:val="18"/>
        </w:rPr>
      </w:pPr>
      <w:r w:rsidRPr="00C44EDE">
        <w:rPr>
          <w:b/>
          <w:i/>
          <w:smallCaps/>
          <w:noProof/>
          <w:color w:val="0F243E" w:themeColor="text2" w:themeShade="80"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9D6A8" wp14:editId="747CD161">
                <wp:simplePos x="0" y="0"/>
                <wp:positionH relativeFrom="column">
                  <wp:posOffset>76200</wp:posOffset>
                </wp:positionH>
                <wp:positionV relativeFrom="paragraph">
                  <wp:posOffset>6942455</wp:posOffset>
                </wp:positionV>
                <wp:extent cx="6751320" cy="1222375"/>
                <wp:effectExtent l="0" t="0" r="0" b="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222375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54D" w:rsidRPr="00F229AC" w:rsidRDefault="00BE254D" w:rsidP="003723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mallCaps/>
                                <w:color w:val="0F243E" w:themeColor="text2" w:themeShade="80"/>
                                <w:sz w:val="32"/>
                                <w:szCs w:val="26"/>
                              </w:rPr>
                            </w:pPr>
                            <w:r w:rsidRPr="00F229AC">
                              <w:rPr>
                                <w:b/>
                                <w:i/>
                                <w:smallCaps/>
                                <w:color w:val="0F243E" w:themeColor="text2" w:themeShade="80"/>
                                <w:sz w:val="32"/>
                                <w:szCs w:val="26"/>
                              </w:rPr>
                              <w:t xml:space="preserve">documents utiles pour effectuer une présélection </w:t>
                            </w:r>
                          </w:p>
                          <w:p w:rsidR="00BE254D" w:rsidRPr="00F229AC" w:rsidRDefault="00BE254D" w:rsidP="009E2F6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229AC"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sym w:font="Symbol" w:char="F0B7"/>
                            </w:r>
                            <w:r w:rsidRPr="00F229AC"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Énoncé des critères de mérite bilingue</w:t>
                            </w:r>
                          </w:p>
                          <w:p w:rsidR="00BE254D" w:rsidRPr="00F229AC" w:rsidRDefault="00BE254D" w:rsidP="009E2F6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229AC"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sym w:font="Symbol" w:char="F0B7"/>
                            </w:r>
                            <w:r w:rsidRPr="00F229AC"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Avis de possibilité d’emploi bilingue</w:t>
                            </w:r>
                          </w:p>
                          <w:p w:rsidR="00BE254D" w:rsidRPr="00F229AC" w:rsidRDefault="00BE254D" w:rsidP="009E2F6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229AC"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sym w:font="Symbol" w:char="F0B7"/>
                            </w:r>
                            <w:r w:rsidRPr="00F229AC"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Plan et guide d’évaluation</w:t>
                            </w:r>
                          </w:p>
                          <w:p w:rsidR="00BE254D" w:rsidRPr="00875258" w:rsidRDefault="00BE254D" w:rsidP="005772FE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D6A8" id="Rectangle à coins arrondis 4" o:spid="_x0000_s1027" style="position:absolute;margin-left:6pt;margin-top:546.65pt;width:531.6pt;height: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" fillcolor="#f0f5fa" stroked="f" strokeweight="2pt">
                <v:textbox>
                  <w:txbxContent>
                    <w:p w:rsidR="00BE254D" w:rsidRPr="00F229AC" w:rsidRDefault="00BE254D" w:rsidP="003723F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mallCaps/>
                          <w:color w:val="0F243E" w:themeColor="text2" w:themeShade="80"/>
                          <w:sz w:val="32"/>
                          <w:szCs w:val="26"/>
                        </w:rPr>
                      </w:pPr>
                      <w:r w:rsidRPr="00F229AC">
                        <w:rPr>
                          <w:b/>
                          <w:i/>
                          <w:smallCaps/>
                          <w:color w:val="0F243E" w:themeColor="text2" w:themeShade="80"/>
                          <w:sz w:val="32"/>
                          <w:szCs w:val="26"/>
                        </w:rPr>
                        <w:t xml:space="preserve">documents utiles pour effectuer une présélection </w:t>
                      </w:r>
                    </w:p>
                    <w:p w:rsidR="00BE254D" w:rsidRPr="00F229AC" w:rsidRDefault="00BE254D" w:rsidP="009E2F63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</w:pPr>
                      <w:r w:rsidRPr="00F229AC"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  <w:sym w:font="Symbol" w:char="F0B7"/>
                      </w:r>
                      <w:r w:rsidRPr="00F229AC"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  <w:t xml:space="preserve"> Énoncé des critères de mérite bilingue</w:t>
                      </w:r>
                    </w:p>
                    <w:p w:rsidR="00BE254D" w:rsidRPr="00F229AC" w:rsidRDefault="00BE254D" w:rsidP="009E2F63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</w:pPr>
                      <w:r w:rsidRPr="00F229AC"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  <w:sym w:font="Symbol" w:char="F0B7"/>
                      </w:r>
                      <w:r w:rsidRPr="00F229AC"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  <w:t xml:space="preserve"> Avis de possibilité d’emploi bilingue</w:t>
                      </w:r>
                    </w:p>
                    <w:p w:rsidR="00BE254D" w:rsidRPr="00F229AC" w:rsidRDefault="00BE254D" w:rsidP="009E2F6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F229AC"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  <w:sym w:font="Symbol" w:char="F0B7"/>
                      </w:r>
                      <w:r w:rsidRPr="00F229AC">
                        <w:rPr>
                          <w:i/>
                          <w:color w:val="000000" w:themeColor="text1"/>
                          <w:sz w:val="24"/>
                          <w:szCs w:val="20"/>
                        </w:rPr>
                        <w:t xml:space="preserve"> Plan et guide d’évaluation</w:t>
                      </w:r>
                    </w:p>
                    <w:p w:rsidR="00BE254D" w:rsidRPr="00875258" w:rsidRDefault="00BE254D" w:rsidP="005772FE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20F8" w:rsidRPr="00DB7E72">
        <w:rPr>
          <w:rFonts w:cs="Arial"/>
          <w:noProof/>
          <w:color w:val="0F243E" w:themeColor="text2" w:themeShade="8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BDFC7" wp14:editId="2774A17F">
                <wp:simplePos x="0" y="0"/>
                <wp:positionH relativeFrom="column">
                  <wp:posOffset>-24765</wp:posOffset>
                </wp:positionH>
                <wp:positionV relativeFrom="paragraph">
                  <wp:posOffset>8402158</wp:posOffset>
                </wp:positionV>
                <wp:extent cx="6903720" cy="617220"/>
                <wp:effectExtent l="0" t="0" r="11430" b="1143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617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0F8" w:rsidRPr="009F12D3" w:rsidRDefault="000B1890" w:rsidP="000920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F12D3">
                              <w:rPr>
                                <w:b/>
                                <w:smallCaps/>
                                <w:color w:val="0F243E" w:themeColor="text2" w:themeShade="80"/>
                                <w:sz w:val="24"/>
                                <w:szCs w:val="24"/>
                              </w:rPr>
                              <w:t>Vous avez besoin de renseignements supplémentaires?</w:t>
                            </w:r>
                          </w:p>
                          <w:p w:rsidR="000920F8" w:rsidRPr="000B1890" w:rsidRDefault="000920F8" w:rsidP="000920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0F243E" w:themeColor="text2" w:themeShade="80"/>
                                <w:sz w:val="4"/>
                                <w:szCs w:val="4"/>
                                <w:highlight w:val="yellow"/>
                              </w:rPr>
                            </w:pPr>
                          </w:p>
                          <w:p w:rsidR="000920F8" w:rsidRPr="009F12D3" w:rsidRDefault="009F12D3" w:rsidP="000920F8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Communiquer</w:t>
                            </w:r>
                            <w:r w:rsidRPr="000A6965">
                              <w:rPr>
                                <w:color w:val="0F243E" w:themeColor="text2" w:themeShade="80"/>
                              </w:rPr>
                              <w:t xml:space="preserve"> avec votre </w:t>
                            </w:r>
                            <w:r w:rsidR="0045162F">
                              <w:rPr>
                                <w:color w:val="0F243E" w:themeColor="text2" w:themeShade="80"/>
                              </w:rPr>
                              <w:t>consultant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 en RH </w:t>
                            </w:r>
                            <w:r w:rsidRPr="000A6965">
                              <w:rPr>
                                <w:color w:val="0F243E" w:themeColor="text2" w:themeShade="80"/>
                              </w:rPr>
                              <w:t xml:space="preserve"> en soumettant une demande d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>ans</w:t>
                            </w:r>
                            <w:r w:rsidRPr="000A6965">
                              <w:rPr>
                                <w:color w:val="0F243E" w:themeColor="text2" w:themeShade="80"/>
                              </w:rPr>
                              <w:t xml:space="preserve"> le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 xml:space="preserve">Centre de service en RH </w:t>
                              </w:r>
                              <w:r w:rsidRPr="000A6965">
                                <w:rPr>
                                  <w:rStyle w:val="Hyperlink"/>
                                </w:rPr>
                                <w:t>(</w:t>
                              </w:r>
                              <w:r>
                                <w:rPr>
                                  <w:rStyle w:val="Hyperlink"/>
                                </w:rPr>
                                <w:t>CSRH</w:t>
                              </w:r>
                              <w:r w:rsidRPr="000A6965">
                                <w:rPr>
                                  <w:rStyle w:val="Hyperlink"/>
                                </w:rPr>
                                <w:t>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BDFC7" id="Rectangle à coins arrondis 8" o:spid="_x0000_s1028" style="position:absolute;margin-left:-1.95pt;margin-top:661.6pt;width:543.6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" filled="f" strokecolor="#dbe5f1 [660]" strokeweight="2pt">
                <v:textbox>
                  <w:txbxContent>
                    <w:p w:rsidR="000920F8" w:rsidRPr="009F12D3" w:rsidRDefault="000B1890" w:rsidP="000920F8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F12D3">
                        <w:rPr>
                          <w:b/>
                          <w:smallCaps/>
                          <w:color w:val="0F243E" w:themeColor="text2" w:themeShade="80"/>
                          <w:sz w:val="24"/>
                          <w:szCs w:val="24"/>
                        </w:rPr>
                        <w:t>Vous avez besoin de renseignements supplémentaires?</w:t>
                      </w:r>
                    </w:p>
                    <w:p w:rsidR="000920F8" w:rsidRPr="000B1890" w:rsidRDefault="000920F8" w:rsidP="000920F8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color w:val="0F243E" w:themeColor="text2" w:themeShade="80"/>
                          <w:sz w:val="4"/>
                          <w:szCs w:val="4"/>
                          <w:highlight w:val="yellow"/>
                        </w:rPr>
                      </w:pPr>
                    </w:p>
                    <w:p w:rsidR="000920F8" w:rsidRPr="009F12D3" w:rsidRDefault="009F12D3" w:rsidP="000920F8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Communiquer</w:t>
                      </w:r>
                      <w:r w:rsidRPr="000A6965">
                        <w:rPr>
                          <w:color w:val="0F243E" w:themeColor="text2" w:themeShade="80"/>
                        </w:rPr>
                        <w:t xml:space="preserve"> avec votre </w:t>
                      </w:r>
                      <w:r w:rsidR="0045162F">
                        <w:rPr>
                          <w:color w:val="0F243E" w:themeColor="text2" w:themeShade="80"/>
                        </w:rPr>
                        <w:t>consultant</w:t>
                      </w:r>
                      <w:r>
                        <w:rPr>
                          <w:color w:val="0F243E" w:themeColor="text2" w:themeShade="80"/>
                        </w:rPr>
                        <w:t xml:space="preserve"> en RH </w:t>
                      </w:r>
                      <w:r w:rsidRPr="000A6965">
                        <w:rPr>
                          <w:color w:val="0F243E" w:themeColor="text2" w:themeShade="80"/>
                        </w:rPr>
                        <w:t xml:space="preserve"> en soumettant une demande d</w:t>
                      </w:r>
                      <w:r>
                        <w:rPr>
                          <w:color w:val="0F243E" w:themeColor="text2" w:themeShade="80"/>
                        </w:rPr>
                        <w:t>ans</w:t>
                      </w:r>
                      <w:r w:rsidRPr="000A6965">
                        <w:rPr>
                          <w:color w:val="0F243E" w:themeColor="text2" w:themeShade="80"/>
                        </w:rPr>
                        <w:t xml:space="preserve"> le  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 xml:space="preserve">Centre de service en RH </w:t>
                        </w:r>
                        <w:r w:rsidRPr="000A6965">
                          <w:rPr>
                            <w:rStyle w:val="Hyperlink"/>
                          </w:rPr>
                          <w:t>(</w:t>
                        </w:r>
                        <w:r>
                          <w:rPr>
                            <w:rStyle w:val="Hyperlink"/>
                          </w:rPr>
                          <w:t>CSRH</w:t>
                        </w:r>
                        <w:r w:rsidRPr="000A6965">
                          <w:rPr>
                            <w:rStyle w:val="Hyperlink"/>
                          </w:rPr>
                          <w:t>)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3723F9" w:rsidRPr="009876FE">
        <w:rPr>
          <w:b/>
          <w:smallCaps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EE66" wp14:editId="1F816A4A">
                <wp:simplePos x="0" y="0"/>
                <wp:positionH relativeFrom="column">
                  <wp:posOffset>74428</wp:posOffset>
                </wp:positionH>
                <wp:positionV relativeFrom="paragraph">
                  <wp:posOffset>-21265</wp:posOffset>
                </wp:positionV>
                <wp:extent cx="6751674" cy="389255"/>
                <wp:effectExtent l="0" t="0" r="11430" b="1079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674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0F8" w:rsidRPr="00507BF5" w:rsidRDefault="005772FE" w:rsidP="00242C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Évaluation de présélection</w:t>
                            </w:r>
                            <w:r w:rsidR="000920F8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507BF5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D</w:t>
                            </w:r>
                            <w:r w:rsidR="000920F8" w:rsidRPr="00507BF5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ans un processus de nomination annoncé</w:t>
                            </w:r>
                          </w:p>
                          <w:p w:rsidR="00242C11" w:rsidRDefault="00242C11" w:rsidP="00242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F7EE66" id="Rectangle à coins arrondis 1" o:spid="_x0000_s1029" style="position:absolute;margin-left:5.85pt;margin-top:-1.65pt;width:531.65pt;height:3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" fillcolor="#243f60 [1604]" strokecolor="#243f60 [1604]" strokeweight="2pt">
                <v:textbox>
                  <w:txbxContent>
                    <w:p w:rsidR="000920F8" w:rsidRPr="00507BF5" w:rsidRDefault="005772FE" w:rsidP="00242C11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>Évaluation de présélection</w:t>
                      </w:r>
                      <w:r w:rsidR="000920F8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 – </w:t>
                      </w:r>
                      <w:r w:rsidR="00507BF5">
                        <w:rPr>
                          <w:b/>
                          <w:smallCaps/>
                          <w:sz w:val="28"/>
                          <w:szCs w:val="28"/>
                        </w:rPr>
                        <w:t>D</w:t>
                      </w:r>
                      <w:r w:rsidR="000920F8" w:rsidRPr="00507BF5">
                        <w:rPr>
                          <w:b/>
                          <w:smallCaps/>
                          <w:sz w:val="28"/>
                          <w:szCs w:val="28"/>
                        </w:rPr>
                        <w:t>ans un processus de nomination annoncé</w:t>
                      </w:r>
                    </w:p>
                    <w:p w:rsidR="00242C11" w:rsidRDefault="00242C11" w:rsidP="00242C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42C11" w:rsidRPr="009876FE" w:rsidSect="003723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D3" w:rsidRDefault="009F12D3" w:rsidP="009F12D3">
      <w:pPr>
        <w:spacing w:after="0" w:line="240" w:lineRule="auto"/>
      </w:pPr>
      <w:r>
        <w:separator/>
      </w:r>
    </w:p>
  </w:endnote>
  <w:endnote w:type="continuationSeparator" w:id="0">
    <w:p w:rsidR="009F12D3" w:rsidRDefault="009F12D3" w:rsidP="009F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02" w:rsidRDefault="00A53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02" w:rsidRDefault="00A53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02" w:rsidRDefault="00A53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D3" w:rsidRDefault="009F12D3" w:rsidP="009F12D3">
      <w:pPr>
        <w:spacing w:after="0" w:line="240" w:lineRule="auto"/>
      </w:pPr>
      <w:r>
        <w:separator/>
      </w:r>
    </w:p>
  </w:footnote>
  <w:footnote w:type="continuationSeparator" w:id="0">
    <w:p w:rsidR="009F12D3" w:rsidRDefault="009F12D3" w:rsidP="009F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02" w:rsidRDefault="00A53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02" w:rsidRDefault="00A53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02" w:rsidRDefault="00A53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332"/>
    <w:multiLevelType w:val="hybridMultilevel"/>
    <w:tmpl w:val="355EC4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E7D9B"/>
    <w:multiLevelType w:val="hybridMultilevel"/>
    <w:tmpl w:val="FDF8A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7F4F"/>
    <w:multiLevelType w:val="hybridMultilevel"/>
    <w:tmpl w:val="B65C61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F4AE5"/>
    <w:multiLevelType w:val="hybridMultilevel"/>
    <w:tmpl w:val="E1D425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DBA"/>
    <w:multiLevelType w:val="hybridMultilevel"/>
    <w:tmpl w:val="94D8C1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DC0FCD"/>
    <w:multiLevelType w:val="hybridMultilevel"/>
    <w:tmpl w:val="B0A6765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3600FD"/>
    <w:multiLevelType w:val="hybridMultilevel"/>
    <w:tmpl w:val="0BDA23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0B"/>
    <w:rsid w:val="00003A17"/>
    <w:rsid w:val="0000424E"/>
    <w:rsid w:val="00010CC8"/>
    <w:rsid w:val="00037E26"/>
    <w:rsid w:val="00042624"/>
    <w:rsid w:val="0004341A"/>
    <w:rsid w:val="000920F8"/>
    <w:rsid w:val="00095F3C"/>
    <w:rsid w:val="000B1890"/>
    <w:rsid w:val="000D36B3"/>
    <w:rsid w:val="000D72E5"/>
    <w:rsid w:val="001221C9"/>
    <w:rsid w:val="001233E4"/>
    <w:rsid w:val="001265FB"/>
    <w:rsid w:val="00136EFE"/>
    <w:rsid w:val="001832A9"/>
    <w:rsid w:val="00190237"/>
    <w:rsid w:val="001A7CDD"/>
    <w:rsid w:val="001B210D"/>
    <w:rsid w:val="001C7B6F"/>
    <w:rsid w:val="00242C11"/>
    <w:rsid w:val="002E0571"/>
    <w:rsid w:val="002F453F"/>
    <w:rsid w:val="002F5CF1"/>
    <w:rsid w:val="003723F9"/>
    <w:rsid w:val="00383C62"/>
    <w:rsid w:val="003929D0"/>
    <w:rsid w:val="003F170B"/>
    <w:rsid w:val="003F525D"/>
    <w:rsid w:val="00400E71"/>
    <w:rsid w:val="0045162F"/>
    <w:rsid w:val="0046693F"/>
    <w:rsid w:val="00481737"/>
    <w:rsid w:val="0049380D"/>
    <w:rsid w:val="004D5215"/>
    <w:rsid w:val="00500ED7"/>
    <w:rsid w:val="00507BF5"/>
    <w:rsid w:val="005138C1"/>
    <w:rsid w:val="0051588E"/>
    <w:rsid w:val="0052109E"/>
    <w:rsid w:val="00534391"/>
    <w:rsid w:val="00560E70"/>
    <w:rsid w:val="005772FE"/>
    <w:rsid w:val="00607282"/>
    <w:rsid w:val="006326F6"/>
    <w:rsid w:val="0064007C"/>
    <w:rsid w:val="00672A8B"/>
    <w:rsid w:val="006A6D78"/>
    <w:rsid w:val="006C0781"/>
    <w:rsid w:val="006D7E67"/>
    <w:rsid w:val="006E3DEF"/>
    <w:rsid w:val="006F0157"/>
    <w:rsid w:val="007444BD"/>
    <w:rsid w:val="00754910"/>
    <w:rsid w:val="00755812"/>
    <w:rsid w:val="00760714"/>
    <w:rsid w:val="00766671"/>
    <w:rsid w:val="007926BC"/>
    <w:rsid w:val="007A64B3"/>
    <w:rsid w:val="00803EBE"/>
    <w:rsid w:val="008120C7"/>
    <w:rsid w:val="008154CD"/>
    <w:rsid w:val="00854D26"/>
    <w:rsid w:val="00875258"/>
    <w:rsid w:val="008C2030"/>
    <w:rsid w:val="008F4015"/>
    <w:rsid w:val="00941807"/>
    <w:rsid w:val="0095417F"/>
    <w:rsid w:val="009876FE"/>
    <w:rsid w:val="009A2107"/>
    <w:rsid w:val="009C3E81"/>
    <w:rsid w:val="009D1C2B"/>
    <w:rsid w:val="009E2F63"/>
    <w:rsid w:val="009F12D3"/>
    <w:rsid w:val="00A2668A"/>
    <w:rsid w:val="00A4569F"/>
    <w:rsid w:val="00A53F02"/>
    <w:rsid w:val="00A86A0B"/>
    <w:rsid w:val="00AC263D"/>
    <w:rsid w:val="00AD66FC"/>
    <w:rsid w:val="00B258FA"/>
    <w:rsid w:val="00B7082E"/>
    <w:rsid w:val="00BE0DAE"/>
    <w:rsid w:val="00BE254D"/>
    <w:rsid w:val="00C118BB"/>
    <w:rsid w:val="00C44EDE"/>
    <w:rsid w:val="00C96133"/>
    <w:rsid w:val="00D2158F"/>
    <w:rsid w:val="00D27EBC"/>
    <w:rsid w:val="00D37E34"/>
    <w:rsid w:val="00D4464E"/>
    <w:rsid w:val="00D608FA"/>
    <w:rsid w:val="00D63D47"/>
    <w:rsid w:val="00D64368"/>
    <w:rsid w:val="00D84457"/>
    <w:rsid w:val="00DA5335"/>
    <w:rsid w:val="00DC3B44"/>
    <w:rsid w:val="00DC74FC"/>
    <w:rsid w:val="00DD5569"/>
    <w:rsid w:val="00DF7528"/>
    <w:rsid w:val="00E47879"/>
    <w:rsid w:val="00E73351"/>
    <w:rsid w:val="00E9409F"/>
    <w:rsid w:val="00EE55A6"/>
    <w:rsid w:val="00F143DF"/>
    <w:rsid w:val="00F229AC"/>
    <w:rsid w:val="00F65AC4"/>
    <w:rsid w:val="00F719DC"/>
    <w:rsid w:val="00FD43AE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C8E0"/>
  <w15:docId w15:val="{AC45A2EF-85D7-4103-A835-A2676EC6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F9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F4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1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15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8F4015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8F4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B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D3"/>
  </w:style>
  <w:style w:type="paragraph" w:styleId="Footer">
    <w:name w:val="footer"/>
    <w:basedOn w:val="Normal"/>
    <w:link w:val="FooterChar"/>
    <w:uiPriority w:val="99"/>
    <w:unhideWhenUsed/>
    <w:rsid w:val="009F1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D3"/>
  </w:style>
  <w:style w:type="character" w:styleId="FollowedHyperlink">
    <w:name w:val="FollowedHyperlink"/>
    <w:basedOn w:val="DefaultParagraphFont"/>
    <w:uiPriority w:val="99"/>
    <w:semiHidden/>
    <w:unhideWhenUsed/>
    <w:rsid w:val="00BE2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di.ca/1/accueil.canada?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sc-csrh.pr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rsc-csrh.pr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icdi.ca/1/accueil.canada?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2078-CFCA-40E0-950F-FC315C3F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Lizotte, Pascale P [NC]</cp:lastModifiedBy>
  <cp:revision>3</cp:revision>
  <cp:lastPrinted>2015-10-20T15:57:00Z</cp:lastPrinted>
  <dcterms:created xsi:type="dcterms:W3CDTF">2020-05-05T14:59:00Z</dcterms:created>
  <dcterms:modified xsi:type="dcterms:W3CDTF">2020-05-05T15:05:00Z</dcterms:modified>
</cp:coreProperties>
</file>