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04" w:rsidRPr="00F07418" w:rsidRDefault="005D5B04" w:rsidP="00310DFC">
      <w:pPr>
        <w:rPr>
          <w:rFonts w:asciiTheme="minorHAnsi" w:hAnsiTheme="minorHAnsi" w:cs="Arial"/>
          <w:color w:val="0F243E" w:themeColor="text2" w:themeShade="80"/>
          <w:sz w:val="20"/>
          <w:szCs w:val="20"/>
        </w:rPr>
      </w:pPr>
      <w:r w:rsidRPr="00F07418">
        <w:rPr>
          <w:rFonts w:asciiTheme="minorHAnsi" w:hAnsiTheme="minorHAnsi"/>
          <w:b/>
          <w:smallCaps/>
          <w:noProof/>
          <w:color w:val="0F243E" w:themeColor="text2" w:themeShade="80"/>
          <w:sz w:val="32"/>
          <w:szCs w:val="32"/>
          <w:lang w:val="en-CA"/>
        </w:rPr>
        <mc:AlternateContent>
          <mc:Choice Requires="wps">
            <w:drawing>
              <wp:anchor distT="0" distB="0" distL="114300" distR="114300" simplePos="0" relativeHeight="251659264" behindDoc="0" locked="0" layoutInCell="1" allowOverlap="1" wp14:anchorId="51CAAB6F" wp14:editId="671FA2CE">
                <wp:simplePos x="0" y="0"/>
                <wp:positionH relativeFrom="column">
                  <wp:posOffset>16933</wp:posOffset>
                </wp:positionH>
                <wp:positionV relativeFrom="paragraph">
                  <wp:posOffset>-33867</wp:posOffset>
                </wp:positionV>
                <wp:extent cx="6805930" cy="397934"/>
                <wp:effectExtent l="0" t="0" r="13970" b="21590"/>
                <wp:wrapNone/>
                <wp:docPr id="1" name="Rectangle à coins arrondis 1"/>
                <wp:cNvGraphicFramePr/>
                <a:graphic xmlns:a="http://schemas.openxmlformats.org/drawingml/2006/main">
                  <a:graphicData uri="http://schemas.microsoft.com/office/word/2010/wordprocessingShape">
                    <wps:wsp>
                      <wps:cNvSpPr/>
                      <wps:spPr>
                        <a:xfrm>
                          <a:off x="0" y="0"/>
                          <a:ext cx="6805930" cy="397934"/>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0DFC" w:rsidRPr="002E1E3E" w:rsidRDefault="00077E26" w:rsidP="00310DFC">
                            <w:pPr>
                              <w:jc w:val="center"/>
                              <w:rPr>
                                <w:rFonts w:asciiTheme="minorHAnsi" w:hAnsiTheme="minorHAnsi"/>
                                <w:b/>
                                <w:smallCaps/>
                                <w:sz w:val="32"/>
                                <w:szCs w:val="32"/>
                              </w:rPr>
                            </w:pPr>
                            <w:r>
                              <w:rPr>
                                <w:rFonts w:asciiTheme="minorHAnsi" w:hAnsiTheme="minorHAnsi"/>
                                <w:b/>
                                <w:smallCaps/>
                                <w:sz w:val="32"/>
                                <w:szCs w:val="32"/>
                              </w:rPr>
                              <w:t>M</w:t>
                            </w:r>
                            <w:r w:rsidR="00F07418">
                              <w:rPr>
                                <w:rFonts w:asciiTheme="minorHAnsi" w:hAnsiTheme="minorHAnsi"/>
                                <w:b/>
                                <w:smallCaps/>
                                <w:sz w:val="32"/>
                                <w:szCs w:val="32"/>
                              </w:rPr>
                              <w:t>éthodes d’évaluation</w:t>
                            </w:r>
                          </w:p>
                          <w:p w:rsidR="00310DFC" w:rsidRDefault="00310DFC" w:rsidP="00310D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1.35pt;margin-top:-2.65pt;width:535.9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" fillcolor="#243f60 [1604]" strokecolor="#243f60 [1604]" strokeweight="2pt">
                <v:textbox>
                  <w:txbxContent>
                    <w:p w:rsidR="00310DFC" w:rsidRPr="002E1E3E" w:rsidRDefault="00077E26" w:rsidP="00310DFC">
                      <w:pPr>
                        <w:jc w:val="center"/>
                        <w:rPr>
                          <w:rFonts w:asciiTheme="minorHAnsi" w:hAnsiTheme="minorHAnsi"/>
                          <w:b/>
                          <w:smallCaps/>
                          <w:sz w:val="32"/>
                          <w:szCs w:val="32"/>
                        </w:rPr>
                      </w:pPr>
                      <w:r>
                        <w:rPr>
                          <w:rFonts w:asciiTheme="minorHAnsi" w:hAnsiTheme="minorHAnsi"/>
                          <w:b/>
                          <w:smallCaps/>
                          <w:sz w:val="32"/>
                          <w:szCs w:val="32"/>
                        </w:rPr>
                        <w:t>M</w:t>
                      </w:r>
                      <w:r w:rsidR="00F07418">
                        <w:rPr>
                          <w:rFonts w:asciiTheme="minorHAnsi" w:hAnsiTheme="minorHAnsi"/>
                          <w:b/>
                          <w:smallCaps/>
                          <w:sz w:val="32"/>
                          <w:szCs w:val="32"/>
                        </w:rPr>
                        <w:t>éthodes d’évaluation</w:t>
                      </w:r>
                    </w:p>
                    <w:p w:rsidR="00310DFC" w:rsidRDefault="00310DFC" w:rsidP="00310DFC">
                      <w:pPr>
                        <w:jc w:val="center"/>
                      </w:pPr>
                    </w:p>
                  </w:txbxContent>
                </v:textbox>
              </v:roundrect>
            </w:pict>
          </mc:Fallback>
        </mc:AlternateContent>
      </w:r>
    </w:p>
    <w:p w:rsidR="005D5B04" w:rsidRPr="00F07418" w:rsidRDefault="005D5B04" w:rsidP="00310DFC">
      <w:pPr>
        <w:rPr>
          <w:rFonts w:asciiTheme="minorHAnsi" w:hAnsiTheme="minorHAnsi" w:cs="Arial"/>
          <w:color w:val="0F243E" w:themeColor="text2" w:themeShade="80"/>
          <w:sz w:val="20"/>
          <w:szCs w:val="20"/>
        </w:rPr>
      </w:pPr>
    </w:p>
    <w:p w:rsidR="005D5B04" w:rsidRPr="00F07418" w:rsidRDefault="005D5B04" w:rsidP="00310DFC">
      <w:pPr>
        <w:rPr>
          <w:rFonts w:asciiTheme="minorHAnsi" w:hAnsiTheme="minorHAnsi" w:cs="Arial"/>
          <w:color w:val="0F243E" w:themeColor="text2" w:themeShade="80"/>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5D5B04" w:rsidRPr="00F07418" w:rsidTr="005D5B04">
        <w:tc>
          <w:tcPr>
            <w:tcW w:w="10773" w:type="dxa"/>
            <w:shd w:val="clear" w:color="auto" w:fill="FFFFFF" w:themeFill="background1"/>
          </w:tcPr>
          <w:p w:rsidR="00F07418" w:rsidRPr="00F07418" w:rsidRDefault="00F07418" w:rsidP="00F07418">
            <w:pPr>
              <w:rPr>
                <w:rFonts w:asciiTheme="minorHAnsi" w:hAnsiTheme="minorHAnsi" w:cs="Arial"/>
                <w:color w:val="0F243E" w:themeColor="text2" w:themeShade="80"/>
                <w:sz w:val="20"/>
                <w:szCs w:val="20"/>
              </w:rPr>
            </w:pPr>
            <w:r w:rsidRPr="00F07418">
              <w:rPr>
                <w:rFonts w:asciiTheme="minorHAnsi" w:hAnsiTheme="minorHAnsi" w:cs="Arial"/>
                <w:color w:val="0F243E" w:themeColor="text2" w:themeShade="80"/>
                <w:sz w:val="20"/>
                <w:szCs w:val="20"/>
              </w:rPr>
              <w:t>Lors</w:t>
            </w:r>
            <w:r w:rsidR="00EE20B4">
              <w:rPr>
                <w:rFonts w:asciiTheme="minorHAnsi" w:hAnsiTheme="minorHAnsi" w:cs="Arial"/>
                <w:color w:val="0F243E" w:themeColor="text2" w:themeShade="80"/>
                <w:sz w:val="20"/>
                <w:szCs w:val="20"/>
              </w:rPr>
              <w:t xml:space="preserve"> de la sélection des</w:t>
            </w:r>
            <w:r w:rsidRPr="00F07418">
              <w:rPr>
                <w:rFonts w:asciiTheme="minorHAnsi" w:hAnsiTheme="minorHAnsi" w:cs="Arial"/>
                <w:color w:val="0F243E" w:themeColor="text2" w:themeShade="80"/>
                <w:sz w:val="20"/>
                <w:szCs w:val="20"/>
              </w:rPr>
              <w:t xml:space="preserve"> méthode</w:t>
            </w:r>
            <w:r w:rsidR="00EE20B4">
              <w:rPr>
                <w:rFonts w:asciiTheme="minorHAnsi" w:hAnsiTheme="minorHAnsi" w:cs="Arial"/>
                <w:color w:val="0F243E" w:themeColor="text2" w:themeShade="80"/>
                <w:sz w:val="20"/>
                <w:szCs w:val="20"/>
              </w:rPr>
              <w:t>s</w:t>
            </w:r>
            <w:r w:rsidRPr="00F07418">
              <w:rPr>
                <w:rFonts w:asciiTheme="minorHAnsi" w:hAnsiTheme="minorHAnsi" w:cs="Arial"/>
                <w:color w:val="0F243E" w:themeColor="text2" w:themeShade="80"/>
                <w:sz w:val="20"/>
                <w:szCs w:val="20"/>
              </w:rPr>
              <w:t xml:space="preserve"> d’évaluation, </w:t>
            </w:r>
            <w:r w:rsidR="00EE20B4">
              <w:rPr>
                <w:rFonts w:asciiTheme="minorHAnsi" w:hAnsiTheme="minorHAnsi" w:cs="Arial"/>
                <w:color w:val="0F243E" w:themeColor="text2" w:themeShade="80"/>
                <w:sz w:val="20"/>
                <w:szCs w:val="20"/>
              </w:rPr>
              <w:t>le but est</w:t>
            </w:r>
            <w:r w:rsidR="00937A38">
              <w:rPr>
                <w:rFonts w:asciiTheme="minorHAnsi" w:hAnsiTheme="minorHAnsi" w:cs="Arial"/>
                <w:color w:val="0F243E" w:themeColor="text2" w:themeShade="80"/>
                <w:sz w:val="20"/>
                <w:szCs w:val="20"/>
              </w:rPr>
              <w:t xml:space="preserve"> de développer des outils qui permettront </w:t>
            </w:r>
            <w:r w:rsidR="00EE20B4">
              <w:rPr>
                <w:rFonts w:asciiTheme="minorHAnsi" w:hAnsiTheme="minorHAnsi" w:cs="Arial"/>
                <w:color w:val="0F243E" w:themeColor="text2" w:themeShade="80"/>
                <w:sz w:val="20"/>
                <w:szCs w:val="20"/>
              </w:rPr>
              <w:t xml:space="preserve">d’obtenir suffisamment d’information </w:t>
            </w:r>
            <w:r w:rsidRPr="00F07418">
              <w:rPr>
                <w:rFonts w:asciiTheme="minorHAnsi" w:hAnsiTheme="minorHAnsi" w:cs="Arial"/>
                <w:color w:val="0F243E" w:themeColor="text2" w:themeShade="80"/>
                <w:sz w:val="20"/>
                <w:szCs w:val="20"/>
              </w:rPr>
              <w:t xml:space="preserve">pour déterminer de façon juste et </w:t>
            </w:r>
            <w:r w:rsidR="00EE20B4">
              <w:rPr>
                <w:rFonts w:asciiTheme="minorHAnsi" w:hAnsiTheme="minorHAnsi" w:cs="Arial"/>
                <w:color w:val="0F243E" w:themeColor="text2" w:themeShade="80"/>
                <w:sz w:val="20"/>
                <w:szCs w:val="20"/>
              </w:rPr>
              <w:t>objective</w:t>
            </w:r>
            <w:r w:rsidRPr="00F07418">
              <w:rPr>
                <w:rFonts w:asciiTheme="minorHAnsi" w:hAnsiTheme="minorHAnsi" w:cs="Arial"/>
                <w:color w:val="0F243E" w:themeColor="text2" w:themeShade="80"/>
                <w:sz w:val="20"/>
                <w:szCs w:val="20"/>
              </w:rPr>
              <w:t xml:space="preserve"> </w:t>
            </w:r>
            <w:r w:rsidR="00EE20B4">
              <w:rPr>
                <w:rFonts w:asciiTheme="minorHAnsi" w:hAnsiTheme="minorHAnsi" w:cs="Arial"/>
                <w:color w:val="0F243E" w:themeColor="text2" w:themeShade="80"/>
                <w:sz w:val="20"/>
                <w:szCs w:val="20"/>
              </w:rPr>
              <w:t xml:space="preserve">dans quelle mesure </w:t>
            </w:r>
            <w:r w:rsidR="00EE20B4" w:rsidRPr="00F07418">
              <w:rPr>
                <w:rFonts w:asciiTheme="minorHAnsi" w:hAnsiTheme="minorHAnsi" w:cs="Arial"/>
                <w:color w:val="0F243E" w:themeColor="text2" w:themeShade="80"/>
                <w:sz w:val="20"/>
                <w:szCs w:val="20"/>
              </w:rPr>
              <w:t>(en termes de profondeur et d</w:t>
            </w:r>
            <w:r w:rsidR="00EE20B4">
              <w:rPr>
                <w:rFonts w:asciiTheme="minorHAnsi" w:hAnsiTheme="minorHAnsi" w:cs="Arial"/>
                <w:color w:val="0F243E" w:themeColor="text2" w:themeShade="80"/>
                <w:sz w:val="20"/>
                <w:szCs w:val="20"/>
              </w:rPr>
              <w:t>’ampleur</w:t>
            </w:r>
            <w:r w:rsidR="00EE20B4" w:rsidRPr="00F07418">
              <w:rPr>
                <w:rFonts w:asciiTheme="minorHAnsi" w:hAnsiTheme="minorHAnsi" w:cs="Arial"/>
                <w:color w:val="0F243E" w:themeColor="text2" w:themeShade="80"/>
                <w:sz w:val="20"/>
                <w:szCs w:val="20"/>
              </w:rPr>
              <w:t>)</w:t>
            </w:r>
            <w:r w:rsidR="00EE20B4">
              <w:rPr>
                <w:rFonts w:asciiTheme="minorHAnsi" w:hAnsiTheme="minorHAnsi" w:cs="Arial"/>
                <w:color w:val="0F243E" w:themeColor="text2" w:themeShade="80"/>
                <w:sz w:val="20"/>
                <w:szCs w:val="20"/>
              </w:rPr>
              <w:t xml:space="preserve"> </w:t>
            </w:r>
            <w:r w:rsidRPr="00F07418">
              <w:rPr>
                <w:rFonts w:asciiTheme="minorHAnsi" w:hAnsiTheme="minorHAnsi" w:cs="Arial"/>
                <w:color w:val="0F243E" w:themeColor="text2" w:themeShade="80"/>
                <w:sz w:val="20"/>
                <w:szCs w:val="20"/>
              </w:rPr>
              <w:t>un candidat possède une qualification précisée dans l’énoncé des critères de mérite.</w:t>
            </w:r>
            <w:r w:rsidR="00197824" w:rsidRPr="00197824">
              <w:rPr>
                <w:rFonts w:asciiTheme="minorHAnsi" w:eastAsiaTheme="minorHAnsi" w:hAnsiTheme="minorHAnsi" w:cs="Arial"/>
                <w:noProof/>
                <w:sz w:val="22"/>
                <w:szCs w:val="22"/>
                <w:lang w:eastAsia="fr-CA"/>
              </w:rPr>
              <w:t xml:space="preserve"> </w:t>
            </w:r>
          </w:p>
          <w:p w:rsidR="00F07418" w:rsidRPr="00844B65" w:rsidRDefault="00F07418" w:rsidP="00F07418">
            <w:pPr>
              <w:numPr>
                <w:ilvl w:val="12"/>
                <w:numId w:val="0"/>
              </w:numPr>
              <w:rPr>
                <w:rFonts w:asciiTheme="minorHAnsi" w:hAnsiTheme="minorHAnsi" w:cs="Arial"/>
                <w:color w:val="0F243E" w:themeColor="text2" w:themeShade="80"/>
                <w:sz w:val="8"/>
                <w:szCs w:val="8"/>
              </w:rPr>
            </w:pPr>
          </w:p>
          <w:p w:rsidR="00F07418" w:rsidRPr="00F07418" w:rsidRDefault="00BD3F76" w:rsidP="00F07418">
            <w:pPr>
              <w:numPr>
                <w:ilvl w:val="12"/>
                <w:numId w:val="0"/>
              </w:numPr>
              <w:rPr>
                <w:rFonts w:asciiTheme="minorHAnsi" w:hAnsiTheme="minorHAnsi" w:cs="Arial"/>
                <w:color w:val="0F243E" w:themeColor="text2" w:themeShade="80"/>
                <w:sz w:val="20"/>
                <w:szCs w:val="20"/>
              </w:rPr>
            </w:pPr>
            <w:r w:rsidRPr="00BD3F76">
              <w:rPr>
                <w:rFonts w:asciiTheme="minorHAnsi" w:hAnsiTheme="minorHAnsi" w:cs="Arial"/>
                <w:color w:val="0F243E" w:themeColor="text2" w:themeShade="80"/>
                <w:sz w:val="20"/>
                <w:szCs w:val="20"/>
              </w:rPr>
              <w:t>Le gestionnaire subdélégué, e</w:t>
            </w:r>
            <w:r w:rsidR="00F07418" w:rsidRPr="00BD3F76">
              <w:rPr>
                <w:rFonts w:asciiTheme="minorHAnsi" w:hAnsiTheme="minorHAnsi" w:cs="Arial"/>
                <w:color w:val="0F243E" w:themeColor="text2" w:themeShade="80"/>
                <w:sz w:val="20"/>
                <w:szCs w:val="20"/>
              </w:rPr>
              <w:t>n collaboration avec</w:t>
            </w:r>
            <w:r w:rsidRPr="00BD3F76">
              <w:rPr>
                <w:rFonts w:asciiTheme="minorHAnsi" w:hAnsiTheme="minorHAnsi" w:cs="Arial"/>
                <w:color w:val="0F243E" w:themeColor="text2" w:themeShade="80"/>
                <w:sz w:val="20"/>
                <w:szCs w:val="20"/>
              </w:rPr>
              <w:t xml:space="preserve"> le comité d’évaluation et</w:t>
            </w:r>
            <w:r w:rsidR="00F07418" w:rsidRPr="00BD3F76">
              <w:rPr>
                <w:rFonts w:asciiTheme="minorHAnsi" w:hAnsiTheme="minorHAnsi" w:cs="Arial"/>
                <w:color w:val="0F243E" w:themeColor="text2" w:themeShade="80"/>
                <w:sz w:val="20"/>
                <w:szCs w:val="20"/>
              </w:rPr>
              <w:t xml:space="preserve"> le </w:t>
            </w:r>
            <w:r w:rsidR="00560E24">
              <w:rPr>
                <w:rFonts w:asciiTheme="minorHAnsi" w:hAnsiTheme="minorHAnsi" w:cs="Arial"/>
                <w:color w:val="0F243E" w:themeColor="text2" w:themeShade="80"/>
                <w:sz w:val="20"/>
                <w:szCs w:val="20"/>
              </w:rPr>
              <w:t>consultant</w:t>
            </w:r>
            <w:bookmarkStart w:id="0" w:name="_GoBack"/>
            <w:bookmarkEnd w:id="0"/>
            <w:r w:rsidRPr="00BD3F76">
              <w:rPr>
                <w:rFonts w:asciiTheme="minorHAnsi" w:hAnsiTheme="minorHAnsi" w:cs="Arial"/>
                <w:color w:val="0F243E" w:themeColor="text2" w:themeShade="80"/>
                <w:sz w:val="20"/>
                <w:szCs w:val="20"/>
              </w:rPr>
              <w:t xml:space="preserve"> en ressources humaines, </w:t>
            </w:r>
            <w:r w:rsidR="00177AC9" w:rsidRPr="00177AC9">
              <w:rPr>
                <w:rFonts w:asciiTheme="minorHAnsi" w:hAnsiTheme="minorHAnsi" w:cs="Arial"/>
                <w:sz w:val="20"/>
                <w:szCs w:val="20"/>
              </w:rPr>
              <w:t>devrait</w:t>
            </w:r>
            <w:r w:rsidR="00F07418" w:rsidRPr="00177AC9">
              <w:rPr>
                <w:rFonts w:asciiTheme="minorHAnsi" w:hAnsiTheme="minorHAnsi" w:cs="Arial"/>
                <w:sz w:val="20"/>
                <w:szCs w:val="20"/>
              </w:rPr>
              <w:t xml:space="preserve"> </w:t>
            </w:r>
            <w:r w:rsidR="00F07418" w:rsidRPr="00BD3F76">
              <w:rPr>
                <w:rFonts w:asciiTheme="minorHAnsi" w:hAnsiTheme="minorHAnsi" w:cs="Arial"/>
                <w:color w:val="0F243E" w:themeColor="text2" w:themeShade="80"/>
                <w:sz w:val="20"/>
                <w:szCs w:val="20"/>
              </w:rPr>
              <w:t>élaborer les outils d’évaluation qui seront les plus susceptibles de l’aider à prédire l</w:t>
            </w:r>
            <w:r w:rsidR="00EB63E6" w:rsidRPr="00BD3F76">
              <w:rPr>
                <w:rFonts w:asciiTheme="minorHAnsi" w:hAnsiTheme="minorHAnsi" w:cs="Arial"/>
                <w:color w:val="0F243E" w:themeColor="text2" w:themeShade="80"/>
                <w:sz w:val="20"/>
                <w:szCs w:val="20"/>
              </w:rPr>
              <w:t>a</w:t>
            </w:r>
            <w:r w:rsidR="00F07418" w:rsidRPr="00BD3F76">
              <w:rPr>
                <w:rFonts w:asciiTheme="minorHAnsi" w:hAnsiTheme="minorHAnsi" w:cs="Arial"/>
                <w:color w:val="0F243E" w:themeColor="text2" w:themeShade="80"/>
                <w:sz w:val="20"/>
                <w:szCs w:val="20"/>
              </w:rPr>
              <w:t xml:space="preserve"> </w:t>
            </w:r>
            <w:r w:rsidR="00EB63E6" w:rsidRPr="00BD3F76">
              <w:rPr>
                <w:rFonts w:asciiTheme="minorHAnsi" w:hAnsiTheme="minorHAnsi" w:cs="Arial"/>
                <w:color w:val="0F243E" w:themeColor="text2" w:themeShade="80"/>
                <w:sz w:val="20"/>
                <w:szCs w:val="20"/>
              </w:rPr>
              <w:t xml:space="preserve">performance </w:t>
            </w:r>
            <w:r w:rsidR="00F07418" w:rsidRPr="00BD3F76">
              <w:rPr>
                <w:rFonts w:asciiTheme="minorHAnsi" w:hAnsiTheme="minorHAnsi" w:cs="Arial"/>
                <w:color w:val="0F243E" w:themeColor="text2" w:themeShade="80"/>
                <w:sz w:val="20"/>
                <w:szCs w:val="20"/>
              </w:rPr>
              <w:t>futur</w:t>
            </w:r>
            <w:r w:rsidR="00EE20B4">
              <w:rPr>
                <w:rFonts w:asciiTheme="minorHAnsi" w:hAnsiTheme="minorHAnsi" w:cs="Arial"/>
                <w:color w:val="0F243E" w:themeColor="text2" w:themeShade="80"/>
                <w:sz w:val="20"/>
                <w:szCs w:val="20"/>
              </w:rPr>
              <w:t>e</w:t>
            </w:r>
            <w:r w:rsidR="00F07418" w:rsidRPr="00BD3F76">
              <w:rPr>
                <w:rFonts w:asciiTheme="minorHAnsi" w:hAnsiTheme="minorHAnsi" w:cs="Arial"/>
                <w:color w:val="0F243E" w:themeColor="text2" w:themeShade="80"/>
                <w:sz w:val="20"/>
                <w:szCs w:val="20"/>
              </w:rPr>
              <w:t xml:space="preserve"> d’un candidat.</w:t>
            </w:r>
          </w:p>
          <w:p w:rsidR="00F07418" w:rsidRPr="00844B65" w:rsidRDefault="00F07418" w:rsidP="00F07418">
            <w:pPr>
              <w:numPr>
                <w:ilvl w:val="12"/>
                <w:numId w:val="0"/>
              </w:numPr>
              <w:rPr>
                <w:rFonts w:asciiTheme="minorHAnsi" w:hAnsiTheme="minorHAnsi" w:cs="Arial"/>
                <w:color w:val="0F243E" w:themeColor="text2" w:themeShade="80"/>
                <w:sz w:val="8"/>
                <w:szCs w:val="8"/>
              </w:rPr>
            </w:pPr>
          </w:p>
          <w:p w:rsidR="00F07418" w:rsidRPr="00F07418" w:rsidRDefault="00F07418" w:rsidP="00F07418">
            <w:pPr>
              <w:numPr>
                <w:ilvl w:val="12"/>
                <w:numId w:val="0"/>
              </w:numPr>
              <w:rPr>
                <w:rFonts w:asciiTheme="minorHAnsi" w:hAnsiTheme="minorHAnsi" w:cs="Arial"/>
                <w:color w:val="0F243E" w:themeColor="text2" w:themeShade="80"/>
                <w:sz w:val="20"/>
                <w:szCs w:val="20"/>
              </w:rPr>
            </w:pPr>
            <w:r w:rsidRPr="00F07418">
              <w:rPr>
                <w:rFonts w:asciiTheme="minorHAnsi" w:hAnsiTheme="minorHAnsi" w:cs="Arial"/>
                <w:color w:val="0F243E" w:themeColor="text2" w:themeShade="80"/>
                <w:sz w:val="20"/>
                <w:szCs w:val="20"/>
              </w:rPr>
              <w:t xml:space="preserve">L’utilisation de plusieurs </w:t>
            </w:r>
            <w:r w:rsidR="00EE20B4">
              <w:rPr>
                <w:rFonts w:asciiTheme="minorHAnsi" w:hAnsiTheme="minorHAnsi" w:cs="Arial"/>
                <w:color w:val="0F243E" w:themeColor="text2" w:themeShade="80"/>
                <w:sz w:val="20"/>
                <w:szCs w:val="20"/>
              </w:rPr>
              <w:t xml:space="preserve">méthodes </w:t>
            </w:r>
            <w:r w:rsidRPr="00F07418">
              <w:rPr>
                <w:rFonts w:asciiTheme="minorHAnsi" w:hAnsiTheme="minorHAnsi" w:cs="Arial"/>
                <w:color w:val="0F243E" w:themeColor="text2" w:themeShade="80"/>
                <w:sz w:val="20"/>
                <w:szCs w:val="20"/>
              </w:rPr>
              <w:t xml:space="preserve">pour </w:t>
            </w:r>
            <w:r w:rsidR="00EE20B4">
              <w:rPr>
                <w:rFonts w:asciiTheme="minorHAnsi" w:hAnsiTheme="minorHAnsi" w:cs="Arial"/>
                <w:color w:val="0F243E" w:themeColor="text2" w:themeShade="80"/>
                <w:sz w:val="20"/>
                <w:szCs w:val="20"/>
              </w:rPr>
              <w:t>évaluer</w:t>
            </w:r>
            <w:r w:rsidRPr="00F07418">
              <w:rPr>
                <w:rFonts w:asciiTheme="minorHAnsi" w:hAnsiTheme="minorHAnsi" w:cs="Arial"/>
                <w:color w:val="0F243E" w:themeColor="text2" w:themeShade="80"/>
                <w:sz w:val="20"/>
                <w:szCs w:val="20"/>
              </w:rPr>
              <w:t xml:space="preserve"> la même qualification permet au comité </w:t>
            </w:r>
            <w:r w:rsidR="00EB63E6">
              <w:rPr>
                <w:rFonts w:asciiTheme="minorHAnsi" w:hAnsiTheme="minorHAnsi" w:cs="Arial"/>
                <w:color w:val="0F243E" w:themeColor="text2" w:themeShade="80"/>
                <w:sz w:val="20"/>
                <w:szCs w:val="20"/>
              </w:rPr>
              <w:t xml:space="preserve">d’évaluation </w:t>
            </w:r>
            <w:r w:rsidRPr="00F07418">
              <w:rPr>
                <w:rFonts w:asciiTheme="minorHAnsi" w:hAnsiTheme="minorHAnsi" w:cs="Arial"/>
                <w:color w:val="0F243E" w:themeColor="text2" w:themeShade="80"/>
                <w:sz w:val="20"/>
                <w:szCs w:val="20"/>
              </w:rPr>
              <w:t>d</w:t>
            </w:r>
            <w:r w:rsidR="00EE20B4">
              <w:rPr>
                <w:rFonts w:asciiTheme="minorHAnsi" w:hAnsiTheme="minorHAnsi" w:cs="Arial"/>
                <w:color w:val="0F243E" w:themeColor="text2" w:themeShade="80"/>
                <w:sz w:val="20"/>
                <w:szCs w:val="20"/>
              </w:rPr>
              <w:t xml:space="preserve">’observer </w:t>
            </w:r>
            <w:r w:rsidRPr="00F07418">
              <w:rPr>
                <w:rFonts w:asciiTheme="minorHAnsi" w:hAnsiTheme="minorHAnsi" w:cs="Arial"/>
                <w:color w:val="0F243E" w:themeColor="text2" w:themeShade="80"/>
                <w:sz w:val="20"/>
                <w:szCs w:val="20"/>
              </w:rPr>
              <w:t>si le candidat affiche un</w:t>
            </w:r>
            <w:r w:rsidR="00EB63E6">
              <w:rPr>
                <w:rFonts w:asciiTheme="minorHAnsi" w:hAnsiTheme="minorHAnsi" w:cs="Arial"/>
                <w:color w:val="0F243E" w:themeColor="text2" w:themeShade="80"/>
                <w:sz w:val="20"/>
                <w:szCs w:val="20"/>
              </w:rPr>
              <w:t>e performance</w:t>
            </w:r>
            <w:r w:rsidRPr="00F07418">
              <w:rPr>
                <w:rFonts w:asciiTheme="minorHAnsi" w:hAnsiTheme="minorHAnsi" w:cs="Arial"/>
                <w:color w:val="0F243E" w:themeColor="text2" w:themeShade="80"/>
                <w:sz w:val="20"/>
                <w:szCs w:val="20"/>
              </w:rPr>
              <w:t xml:space="preserve"> </w:t>
            </w:r>
            <w:r w:rsidR="00EB63E6" w:rsidRPr="00F07418">
              <w:rPr>
                <w:rFonts w:asciiTheme="minorHAnsi" w:hAnsiTheme="minorHAnsi" w:cs="Arial"/>
                <w:color w:val="0F243E" w:themeColor="text2" w:themeShade="80"/>
                <w:sz w:val="20"/>
                <w:szCs w:val="20"/>
              </w:rPr>
              <w:t>constante</w:t>
            </w:r>
            <w:r w:rsidRPr="00F07418">
              <w:rPr>
                <w:rFonts w:asciiTheme="minorHAnsi" w:hAnsiTheme="minorHAnsi" w:cs="Arial"/>
                <w:color w:val="0F243E" w:themeColor="text2" w:themeShade="80"/>
                <w:sz w:val="20"/>
                <w:szCs w:val="20"/>
              </w:rPr>
              <w:t>.</w:t>
            </w:r>
            <w:r w:rsidR="00D23656">
              <w:rPr>
                <w:rFonts w:asciiTheme="minorHAnsi" w:hAnsiTheme="minorHAnsi" w:cs="Arial"/>
                <w:color w:val="0F243E" w:themeColor="text2" w:themeShade="80"/>
                <w:sz w:val="20"/>
                <w:szCs w:val="20"/>
              </w:rPr>
              <w:t xml:space="preserve"> </w:t>
            </w:r>
            <w:r w:rsidR="00EE20B4">
              <w:rPr>
                <w:rFonts w:asciiTheme="minorHAnsi" w:hAnsiTheme="minorHAnsi" w:cs="Arial"/>
                <w:color w:val="0F243E" w:themeColor="text2" w:themeShade="80"/>
                <w:sz w:val="20"/>
                <w:szCs w:val="20"/>
              </w:rPr>
              <w:t>À l’inverse, une</w:t>
            </w:r>
            <w:r w:rsidRPr="00F07418">
              <w:rPr>
                <w:rFonts w:asciiTheme="minorHAnsi" w:hAnsiTheme="minorHAnsi" w:cs="Arial"/>
                <w:color w:val="0F243E" w:themeColor="text2" w:themeShade="80"/>
                <w:sz w:val="20"/>
                <w:szCs w:val="20"/>
              </w:rPr>
              <w:t xml:space="preserve"> seule méthode </w:t>
            </w:r>
            <w:r w:rsidR="00EE20B4">
              <w:rPr>
                <w:rFonts w:asciiTheme="minorHAnsi" w:hAnsiTheme="minorHAnsi" w:cs="Arial"/>
                <w:color w:val="0F243E" w:themeColor="text2" w:themeShade="80"/>
                <w:sz w:val="20"/>
                <w:szCs w:val="20"/>
              </w:rPr>
              <w:t xml:space="preserve">peut être utilisée pour évaluer </w:t>
            </w:r>
            <w:r w:rsidRPr="00F07418">
              <w:rPr>
                <w:rFonts w:asciiTheme="minorHAnsi" w:hAnsiTheme="minorHAnsi" w:cs="Arial"/>
                <w:color w:val="0F243E" w:themeColor="text2" w:themeShade="80"/>
                <w:sz w:val="20"/>
                <w:szCs w:val="20"/>
              </w:rPr>
              <w:t>plusieurs qualifications.</w:t>
            </w:r>
          </w:p>
          <w:p w:rsidR="00F07418" w:rsidRPr="00844B65" w:rsidRDefault="00F07418" w:rsidP="00F07418">
            <w:pPr>
              <w:numPr>
                <w:ilvl w:val="12"/>
                <w:numId w:val="0"/>
              </w:numPr>
              <w:rPr>
                <w:rFonts w:asciiTheme="minorHAnsi" w:hAnsiTheme="minorHAnsi" w:cs="Arial"/>
                <w:color w:val="0F243E" w:themeColor="text2" w:themeShade="80"/>
                <w:sz w:val="8"/>
                <w:szCs w:val="8"/>
              </w:rPr>
            </w:pPr>
          </w:p>
          <w:p w:rsidR="005D5B04" w:rsidRDefault="00F07418" w:rsidP="007E7A7D">
            <w:pPr>
              <w:rPr>
                <w:rFonts w:asciiTheme="minorHAnsi" w:hAnsiTheme="minorHAnsi" w:cs="Arial"/>
                <w:color w:val="0F243E" w:themeColor="text2" w:themeShade="80"/>
                <w:sz w:val="20"/>
                <w:szCs w:val="20"/>
              </w:rPr>
            </w:pPr>
            <w:r w:rsidRPr="00F07418">
              <w:rPr>
                <w:rFonts w:asciiTheme="minorHAnsi" w:hAnsiTheme="minorHAnsi" w:cs="Arial"/>
                <w:color w:val="0F243E" w:themeColor="text2" w:themeShade="80"/>
                <w:sz w:val="20"/>
                <w:szCs w:val="20"/>
              </w:rPr>
              <w:t>Il existe plusieurs méthodes pouvant être utilisées pour déterminer les qualifications d’un candidat et évaluer le rendement d’une personne au fil du temps et dans diverses situations.</w:t>
            </w:r>
          </w:p>
          <w:p w:rsidR="00A603FC" w:rsidRPr="00844B65" w:rsidRDefault="00A603FC" w:rsidP="007E7A7D">
            <w:pPr>
              <w:rPr>
                <w:rFonts w:asciiTheme="minorHAnsi" w:hAnsiTheme="minorHAnsi" w:cs="Arial"/>
                <w:color w:val="0F243E" w:themeColor="text2" w:themeShade="80"/>
                <w:sz w:val="8"/>
                <w:szCs w:val="8"/>
              </w:rPr>
            </w:pPr>
          </w:p>
        </w:tc>
      </w:tr>
      <w:tr w:rsidR="005D5B04" w:rsidRPr="00F07418" w:rsidTr="005D5B04">
        <w:tc>
          <w:tcPr>
            <w:tcW w:w="10773" w:type="dxa"/>
            <w:shd w:val="clear" w:color="auto" w:fill="DBE5F1" w:themeFill="accent1" w:themeFillTint="33"/>
          </w:tcPr>
          <w:p w:rsidR="005D5B04" w:rsidRPr="00F07418" w:rsidRDefault="00F07418" w:rsidP="00F07418">
            <w:pPr>
              <w:jc w:val="center"/>
              <w:rPr>
                <w:rFonts w:asciiTheme="minorHAnsi" w:hAnsiTheme="minorHAnsi" w:cs="Arial"/>
                <w:color w:val="0F243E" w:themeColor="text2" w:themeShade="80"/>
                <w:sz w:val="28"/>
                <w:szCs w:val="28"/>
              </w:rPr>
            </w:pPr>
            <w:r>
              <w:rPr>
                <w:rFonts w:asciiTheme="minorHAnsi" w:hAnsiTheme="minorHAnsi"/>
                <w:b/>
                <w:smallCaps/>
                <w:color w:val="0F243E" w:themeColor="text2" w:themeShade="80"/>
                <w:sz w:val="28"/>
                <w:szCs w:val="28"/>
              </w:rPr>
              <w:t>Examen écrit</w:t>
            </w:r>
          </w:p>
        </w:tc>
      </w:tr>
      <w:tr w:rsidR="005D5B04" w:rsidRPr="00F07418" w:rsidTr="005D5B04">
        <w:tc>
          <w:tcPr>
            <w:tcW w:w="10773" w:type="dxa"/>
          </w:tcPr>
          <w:p w:rsidR="005D5B04" w:rsidRPr="00844B65" w:rsidRDefault="005D5B04" w:rsidP="005D5B04">
            <w:pPr>
              <w:rPr>
                <w:rFonts w:asciiTheme="minorHAnsi" w:hAnsiTheme="minorHAnsi" w:cs="Arial"/>
                <w:color w:val="0F243E" w:themeColor="text2" w:themeShade="80"/>
                <w:sz w:val="8"/>
                <w:szCs w:val="8"/>
              </w:rPr>
            </w:pPr>
          </w:p>
          <w:p w:rsidR="00F07418" w:rsidRDefault="00F07418">
            <w:pPr>
              <w:rPr>
                <w:rFonts w:asciiTheme="minorHAnsi" w:hAnsiTheme="minorHAnsi" w:cs="Arial"/>
                <w:color w:val="0F243E" w:themeColor="text2" w:themeShade="80"/>
                <w:sz w:val="20"/>
                <w:szCs w:val="20"/>
              </w:rPr>
            </w:pPr>
            <w:r w:rsidRPr="00F07418">
              <w:rPr>
                <w:rFonts w:asciiTheme="minorHAnsi" w:hAnsiTheme="minorHAnsi" w:cs="Arial"/>
                <w:color w:val="0F243E" w:themeColor="text2" w:themeShade="80"/>
                <w:sz w:val="20"/>
                <w:szCs w:val="20"/>
              </w:rPr>
              <w:t>On peut demander à un candidat de se soumettre à des examens écrits afin d’évaluer toute qualification figurant dans l’énoncé des critères de mérite. Différents formats sont possibles</w:t>
            </w:r>
            <w:r w:rsidR="00D23656">
              <w:rPr>
                <w:rFonts w:asciiTheme="minorHAnsi" w:hAnsiTheme="minorHAnsi" w:cs="Arial"/>
                <w:color w:val="0F243E" w:themeColor="text2" w:themeShade="80"/>
                <w:sz w:val="20"/>
                <w:szCs w:val="20"/>
              </w:rPr>
              <w:t xml:space="preserve">, par exemple, </w:t>
            </w:r>
            <w:r w:rsidR="00AE6414">
              <w:rPr>
                <w:rFonts w:asciiTheme="minorHAnsi" w:hAnsiTheme="minorHAnsi" w:cs="Arial"/>
                <w:color w:val="0F243E" w:themeColor="text2" w:themeShade="80"/>
                <w:sz w:val="20"/>
                <w:szCs w:val="20"/>
              </w:rPr>
              <w:t xml:space="preserve">des questions à </w:t>
            </w:r>
            <w:r w:rsidRPr="00F07418">
              <w:rPr>
                <w:rFonts w:asciiTheme="minorHAnsi" w:hAnsiTheme="minorHAnsi" w:cs="Arial"/>
                <w:color w:val="0F243E" w:themeColor="text2" w:themeShade="80"/>
                <w:sz w:val="20"/>
                <w:szCs w:val="20"/>
              </w:rPr>
              <w:t xml:space="preserve">choix multiples, réponses courtes, </w:t>
            </w:r>
            <w:r w:rsidR="00AE6414">
              <w:rPr>
                <w:rFonts w:asciiTheme="minorHAnsi" w:hAnsiTheme="minorHAnsi" w:cs="Arial"/>
                <w:color w:val="0F243E" w:themeColor="text2" w:themeShade="80"/>
                <w:sz w:val="20"/>
                <w:szCs w:val="20"/>
              </w:rPr>
              <w:t>questions à réponse</w:t>
            </w:r>
            <w:r w:rsidR="00040194">
              <w:rPr>
                <w:rFonts w:asciiTheme="minorHAnsi" w:hAnsiTheme="minorHAnsi" w:cs="Arial"/>
                <w:color w:val="0F243E" w:themeColor="text2" w:themeShade="80"/>
                <w:sz w:val="20"/>
                <w:szCs w:val="20"/>
              </w:rPr>
              <w:t>s</w:t>
            </w:r>
            <w:r w:rsidR="00AE6414">
              <w:rPr>
                <w:rFonts w:asciiTheme="minorHAnsi" w:hAnsiTheme="minorHAnsi" w:cs="Arial"/>
                <w:color w:val="0F243E" w:themeColor="text2" w:themeShade="80"/>
                <w:sz w:val="20"/>
                <w:szCs w:val="20"/>
              </w:rPr>
              <w:t xml:space="preserve"> élaborée</w:t>
            </w:r>
            <w:r w:rsidR="00040194">
              <w:rPr>
                <w:rFonts w:asciiTheme="minorHAnsi" w:hAnsiTheme="minorHAnsi" w:cs="Arial"/>
                <w:color w:val="0F243E" w:themeColor="text2" w:themeShade="80"/>
                <w:sz w:val="20"/>
                <w:szCs w:val="20"/>
              </w:rPr>
              <w:t>s</w:t>
            </w:r>
            <w:r w:rsidRPr="00F07418">
              <w:rPr>
                <w:rFonts w:asciiTheme="minorHAnsi" w:hAnsiTheme="minorHAnsi" w:cs="Arial"/>
                <w:color w:val="0F243E" w:themeColor="text2" w:themeShade="80"/>
                <w:sz w:val="20"/>
                <w:szCs w:val="20"/>
              </w:rPr>
              <w:t xml:space="preserve">, </w:t>
            </w:r>
            <w:r w:rsidR="00C33313">
              <w:rPr>
                <w:rFonts w:asciiTheme="minorHAnsi" w:hAnsiTheme="minorHAnsi" w:cs="Arial"/>
                <w:color w:val="0F243E" w:themeColor="text2" w:themeShade="80"/>
                <w:sz w:val="20"/>
                <w:szCs w:val="20"/>
              </w:rPr>
              <w:t>mise en situation,</w:t>
            </w:r>
            <w:r w:rsidR="00D23656">
              <w:rPr>
                <w:rFonts w:asciiTheme="minorHAnsi" w:hAnsiTheme="minorHAnsi" w:cs="Arial"/>
                <w:color w:val="0F243E" w:themeColor="text2" w:themeShade="80"/>
                <w:sz w:val="20"/>
                <w:szCs w:val="20"/>
              </w:rPr>
              <w:t xml:space="preserve"> questions fondées sur le comportement, </w:t>
            </w:r>
            <w:r w:rsidR="00C33313">
              <w:rPr>
                <w:rFonts w:asciiTheme="minorHAnsi" w:hAnsiTheme="minorHAnsi" w:cs="Arial"/>
                <w:color w:val="0F243E" w:themeColor="text2" w:themeShade="80"/>
                <w:sz w:val="20"/>
                <w:szCs w:val="20"/>
              </w:rPr>
              <w:t>examen</w:t>
            </w:r>
            <w:r w:rsidR="00844C9F">
              <w:rPr>
                <w:rFonts w:asciiTheme="minorHAnsi" w:hAnsiTheme="minorHAnsi" w:cs="Arial"/>
                <w:color w:val="0F243E" w:themeColor="text2" w:themeShade="80"/>
                <w:sz w:val="20"/>
                <w:szCs w:val="20"/>
              </w:rPr>
              <w:t>s</w:t>
            </w:r>
            <w:r w:rsidR="00C33313">
              <w:rPr>
                <w:rFonts w:asciiTheme="minorHAnsi" w:hAnsiTheme="minorHAnsi" w:cs="Arial"/>
                <w:color w:val="0F243E" w:themeColor="text2" w:themeShade="80"/>
                <w:sz w:val="20"/>
                <w:szCs w:val="20"/>
              </w:rPr>
              <w:t xml:space="preserve"> </w:t>
            </w:r>
            <w:r w:rsidR="001A275C">
              <w:rPr>
                <w:rFonts w:asciiTheme="minorHAnsi" w:hAnsiTheme="minorHAnsi" w:cs="Arial"/>
                <w:color w:val="0F243E" w:themeColor="text2" w:themeShade="80"/>
                <w:sz w:val="20"/>
                <w:szCs w:val="20"/>
              </w:rPr>
              <w:t xml:space="preserve">standardisés </w:t>
            </w:r>
            <w:r w:rsidR="00C33313">
              <w:rPr>
                <w:rFonts w:asciiTheme="minorHAnsi" w:hAnsiTheme="minorHAnsi" w:cs="Arial"/>
                <w:color w:val="0F243E" w:themeColor="text2" w:themeShade="80"/>
                <w:sz w:val="20"/>
                <w:szCs w:val="20"/>
              </w:rPr>
              <w:t>de la C</w:t>
            </w:r>
            <w:r w:rsidR="001C4221">
              <w:rPr>
                <w:rFonts w:asciiTheme="minorHAnsi" w:hAnsiTheme="minorHAnsi" w:cs="Arial"/>
                <w:color w:val="0F243E" w:themeColor="text2" w:themeShade="80"/>
                <w:sz w:val="20"/>
                <w:szCs w:val="20"/>
              </w:rPr>
              <w:t>ommission de la fonction publique</w:t>
            </w:r>
            <w:r w:rsidR="00C33313">
              <w:rPr>
                <w:rFonts w:asciiTheme="minorHAnsi" w:hAnsiTheme="minorHAnsi" w:cs="Arial"/>
                <w:color w:val="0F243E" w:themeColor="text2" w:themeShade="80"/>
                <w:sz w:val="20"/>
                <w:szCs w:val="20"/>
              </w:rPr>
              <w:t xml:space="preserve"> et </w:t>
            </w:r>
            <w:r w:rsidRPr="00F07418">
              <w:rPr>
                <w:rFonts w:asciiTheme="minorHAnsi" w:hAnsiTheme="minorHAnsi" w:cs="Arial"/>
                <w:color w:val="0F243E" w:themeColor="text2" w:themeShade="80"/>
                <w:sz w:val="20"/>
                <w:szCs w:val="20"/>
              </w:rPr>
              <w:t xml:space="preserve">examens </w:t>
            </w:r>
            <w:r w:rsidR="00C33313">
              <w:rPr>
                <w:rFonts w:asciiTheme="minorHAnsi" w:hAnsiTheme="minorHAnsi" w:cs="Arial"/>
                <w:color w:val="0F243E" w:themeColor="text2" w:themeShade="80"/>
                <w:sz w:val="20"/>
                <w:szCs w:val="20"/>
              </w:rPr>
              <w:t>maison</w:t>
            </w:r>
            <w:r w:rsidR="00CB5DE0">
              <w:rPr>
                <w:rFonts w:asciiTheme="minorHAnsi" w:hAnsiTheme="minorHAnsi" w:cs="Arial"/>
                <w:color w:val="0F243E" w:themeColor="text2" w:themeShade="80"/>
                <w:sz w:val="20"/>
                <w:szCs w:val="20"/>
              </w:rPr>
              <w:t>.</w:t>
            </w:r>
            <w:r w:rsidR="00726E58">
              <w:rPr>
                <w:rFonts w:asciiTheme="minorHAnsi" w:hAnsiTheme="minorHAnsi" w:cs="Arial"/>
                <w:color w:val="0F243E" w:themeColor="text2" w:themeShade="80"/>
                <w:sz w:val="20"/>
                <w:szCs w:val="20"/>
              </w:rPr>
              <w:t xml:space="preserve"> </w:t>
            </w:r>
          </w:p>
          <w:p w:rsidR="00D23656" w:rsidRPr="00844B65" w:rsidRDefault="00D23656">
            <w:pPr>
              <w:rPr>
                <w:rFonts w:asciiTheme="minorHAnsi" w:hAnsiTheme="minorHAnsi" w:cs="Arial"/>
                <w:color w:val="0F243E" w:themeColor="text2" w:themeShade="80"/>
                <w:sz w:val="8"/>
                <w:szCs w:val="8"/>
              </w:rPr>
            </w:pPr>
          </w:p>
        </w:tc>
      </w:tr>
      <w:tr w:rsidR="005D5B04" w:rsidRPr="00F07418" w:rsidTr="005D5B04">
        <w:tc>
          <w:tcPr>
            <w:tcW w:w="10773" w:type="dxa"/>
            <w:shd w:val="clear" w:color="auto" w:fill="DBE5F1" w:themeFill="accent1" w:themeFillTint="33"/>
          </w:tcPr>
          <w:p w:rsidR="005D5B04" w:rsidRPr="00F07418" w:rsidRDefault="00F07418" w:rsidP="005D5B04">
            <w:pPr>
              <w:jc w:val="center"/>
              <w:rPr>
                <w:rFonts w:asciiTheme="minorHAnsi" w:hAnsiTheme="minorHAnsi" w:cs="Arial"/>
                <w:color w:val="0F243E" w:themeColor="text2" w:themeShade="80"/>
                <w:sz w:val="28"/>
                <w:szCs w:val="28"/>
              </w:rPr>
            </w:pPr>
            <w:r>
              <w:rPr>
                <w:rFonts w:asciiTheme="minorHAnsi" w:hAnsiTheme="minorHAnsi"/>
                <w:b/>
                <w:smallCaps/>
                <w:color w:val="0F243E" w:themeColor="text2" w:themeShade="80"/>
                <w:sz w:val="28"/>
                <w:szCs w:val="28"/>
              </w:rPr>
              <w:t>Entrevue</w:t>
            </w:r>
          </w:p>
        </w:tc>
      </w:tr>
      <w:tr w:rsidR="005D5B04" w:rsidRPr="00F07418" w:rsidTr="005D5B04">
        <w:tc>
          <w:tcPr>
            <w:tcW w:w="10773" w:type="dxa"/>
          </w:tcPr>
          <w:p w:rsidR="005D5B04" w:rsidRPr="00844B65" w:rsidRDefault="005D5B04" w:rsidP="005D5B04">
            <w:pPr>
              <w:rPr>
                <w:rFonts w:asciiTheme="minorHAnsi" w:hAnsiTheme="minorHAnsi" w:cs="Arial"/>
                <w:color w:val="0F243E" w:themeColor="text2" w:themeShade="80"/>
                <w:sz w:val="8"/>
                <w:szCs w:val="8"/>
              </w:rPr>
            </w:pPr>
          </w:p>
          <w:p w:rsidR="00CB5DE0" w:rsidRDefault="00F07418" w:rsidP="00CB5DE0">
            <w:pPr>
              <w:rPr>
                <w:rFonts w:asciiTheme="minorHAnsi" w:hAnsiTheme="minorHAnsi" w:cs="Arial"/>
                <w:color w:val="0F243E" w:themeColor="text2" w:themeShade="80"/>
                <w:sz w:val="20"/>
                <w:szCs w:val="20"/>
              </w:rPr>
            </w:pPr>
            <w:r w:rsidRPr="00F07418">
              <w:rPr>
                <w:rFonts w:asciiTheme="minorHAnsi" w:hAnsiTheme="minorHAnsi" w:cs="Arial"/>
                <w:color w:val="0F243E" w:themeColor="text2" w:themeShade="80"/>
                <w:sz w:val="20"/>
                <w:szCs w:val="20"/>
              </w:rPr>
              <w:t>Une entrevue consiste en une communication directe entre les membres du com</w:t>
            </w:r>
            <w:r w:rsidR="00B06226">
              <w:rPr>
                <w:rFonts w:asciiTheme="minorHAnsi" w:hAnsiTheme="minorHAnsi" w:cs="Arial"/>
                <w:color w:val="0F243E" w:themeColor="text2" w:themeShade="80"/>
                <w:sz w:val="20"/>
                <w:szCs w:val="20"/>
              </w:rPr>
              <w:t xml:space="preserve">ité d’évaluation et un candidat. </w:t>
            </w:r>
            <w:r w:rsidRPr="00F07418">
              <w:rPr>
                <w:rFonts w:asciiTheme="minorHAnsi" w:hAnsiTheme="minorHAnsi" w:cs="Arial"/>
                <w:color w:val="0F243E" w:themeColor="text2" w:themeShade="80"/>
                <w:sz w:val="20"/>
                <w:szCs w:val="20"/>
              </w:rPr>
              <w:t>Il existe différents types de questions d’entrevue, comme les q</w:t>
            </w:r>
            <w:r w:rsidR="009017ED">
              <w:rPr>
                <w:rFonts w:asciiTheme="minorHAnsi" w:hAnsiTheme="minorHAnsi" w:cs="Arial"/>
                <w:color w:val="0F243E" w:themeColor="text2" w:themeShade="80"/>
                <w:sz w:val="20"/>
                <w:szCs w:val="20"/>
              </w:rPr>
              <w:t xml:space="preserve">uestions de mise en situation, </w:t>
            </w:r>
            <w:r w:rsidRPr="00F07418">
              <w:rPr>
                <w:rFonts w:asciiTheme="minorHAnsi" w:hAnsiTheme="minorHAnsi" w:cs="Arial"/>
                <w:color w:val="0F243E" w:themeColor="text2" w:themeShade="80"/>
                <w:sz w:val="20"/>
                <w:szCs w:val="20"/>
              </w:rPr>
              <w:t xml:space="preserve">jeux de rôle, les questions </w:t>
            </w:r>
            <w:r w:rsidR="009017ED">
              <w:rPr>
                <w:rFonts w:asciiTheme="minorHAnsi" w:hAnsiTheme="minorHAnsi" w:cs="Arial"/>
                <w:color w:val="0F243E" w:themeColor="text2" w:themeShade="80"/>
                <w:sz w:val="20"/>
                <w:szCs w:val="20"/>
              </w:rPr>
              <w:t>axées</w:t>
            </w:r>
            <w:r w:rsidRPr="00F07418">
              <w:rPr>
                <w:rFonts w:asciiTheme="minorHAnsi" w:hAnsiTheme="minorHAnsi" w:cs="Arial"/>
                <w:color w:val="0F243E" w:themeColor="text2" w:themeShade="80"/>
                <w:sz w:val="20"/>
                <w:szCs w:val="20"/>
              </w:rPr>
              <w:t xml:space="preserve"> sur le comportement ou encore </w:t>
            </w:r>
            <w:r w:rsidR="009017ED">
              <w:rPr>
                <w:rFonts w:asciiTheme="minorHAnsi" w:hAnsiTheme="minorHAnsi" w:cs="Arial"/>
                <w:color w:val="0F243E" w:themeColor="text2" w:themeShade="80"/>
                <w:sz w:val="20"/>
                <w:szCs w:val="20"/>
              </w:rPr>
              <w:t xml:space="preserve">les questions visant à évaluer les </w:t>
            </w:r>
            <w:r w:rsidR="009017ED" w:rsidRPr="00991EBB">
              <w:rPr>
                <w:rFonts w:asciiTheme="minorHAnsi" w:hAnsiTheme="minorHAnsi" w:cs="Arial"/>
                <w:color w:val="0F243E" w:themeColor="text2" w:themeShade="80"/>
                <w:sz w:val="20"/>
                <w:szCs w:val="20"/>
              </w:rPr>
              <w:t>connaissances. Une entrevue peut également être utilisée pour valider les informations fournies par le candidat à un</w:t>
            </w:r>
            <w:r w:rsidR="00991EBB">
              <w:rPr>
                <w:rFonts w:asciiTheme="minorHAnsi" w:hAnsiTheme="minorHAnsi" w:cs="Arial"/>
                <w:color w:val="0F243E" w:themeColor="text2" w:themeShade="80"/>
                <w:sz w:val="20"/>
                <w:szCs w:val="20"/>
              </w:rPr>
              <w:t>e</w:t>
            </w:r>
            <w:r w:rsidR="009017ED" w:rsidRPr="00991EBB">
              <w:rPr>
                <w:rFonts w:asciiTheme="minorHAnsi" w:hAnsiTheme="minorHAnsi" w:cs="Arial"/>
                <w:color w:val="0F243E" w:themeColor="text2" w:themeShade="80"/>
                <w:sz w:val="20"/>
                <w:szCs w:val="20"/>
              </w:rPr>
              <w:t xml:space="preserve"> autre </w:t>
            </w:r>
            <w:r w:rsidR="00991EBB" w:rsidRPr="00991EBB">
              <w:rPr>
                <w:rFonts w:asciiTheme="minorHAnsi" w:hAnsiTheme="minorHAnsi" w:cs="Arial"/>
                <w:color w:val="0F243E" w:themeColor="text2" w:themeShade="80"/>
                <w:sz w:val="20"/>
                <w:szCs w:val="20"/>
              </w:rPr>
              <w:t>étape</w:t>
            </w:r>
            <w:r w:rsidR="009017ED" w:rsidRPr="00991EBB">
              <w:rPr>
                <w:rFonts w:asciiTheme="minorHAnsi" w:hAnsiTheme="minorHAnsi" w:cs="Arial"/>
                <w:color w:val="0F243E" w:themeColor="text2" w:themeShade="80"/>
                <w:sz w:val="20"/>
                <w:szCs w:val="20"/>
              </w:rPr>
              <w:t xml:space="preserve"> de l’évaluation, comme le CV et l’examen écrit.</w:t>
            </w:r>
          </w:p>
          <w:p w:rsidR="00F07418" w:rsidRPr="00844B65" w:rsidRDefault="00CB5DE0" w:rsidP="00CB5DE0">
            <w:pPr>
              <w:rPr>
                <w:rFonts w:asciiTheme="minorHAnsi" w:hAnsiTheme="minorHAnsi" w:cs="Arial"/>
                <w:color w:val="0F243E" w:themeColor="text2" w:themeShade="80"/>
                <w:sz w:val="8"/>
                <w:szCs w:val="8"/>
              </w:rPr>
            </w:pPr>
            <w:r w:rsidRPr="00844B65">
              <w:rPr>
                <w:rFonts w:asciiTheme="minorHAnsi" w:hAnsiTheme="minorHAnsi" w:cs="Arial"/>
                <w:color w:val="0F243E" w:themeColor="text2" w:themeShade="80"/>
                <w:sz w:val="8"/>
                <w:szCs w:val="8"/>
              </w:rPr>
              <w:t xml:space="preserve"> </w:t>
            </w:r>
          </w:p>
        </w:tc>
      </w:tr>
      <w:tr w:rsidR="005D5B04" w:rsidRPr="00F07418" w:rsidTr="005D5B04">
        <w:tc>
          <w:tcPr>
            <w:tcW w:w="10773" w:type="dxa"/>
            <w:shd w:val="clear" w:color="auto" w:fill="DBE5F1" w:themeFill="accent1" w:themeFillTint="33"/>
          </w:tcPr>
          <w:p w:rsidR="005D5B04" w:rsidRPr="00F07418" w:rsidRDefault="00F07418" w:rsidP="005D5B04">
            <w:pPr>
              <w:jc w:val="center"/>
              <w:rPr>
                <w:rFonts w:asciiTheme="minorHAnsi" w:hAnsiTheme="minorHAnsi" w:cs="Arial"/>
                <w:color w:val="0F243E" w:themeColor="text2" w:themeShade="80"/>
                <w:sz w:val="28"/>
                <w:szCs w:val="28"/>
              </w:rPr>
            </w:pPr>
            <w:r>
              <w:rPr>
                <w:rFonts w:asciiTheme="minorHAnsi" w:hAnsiTheme="minorHAnsi"/>
                <w:b/>
                <w:smallCaps/>
                <w:color w:val="0F243E" w:themeColor="text2" w:themeShade="80"/>
                <w:sz w:val="28"/>
                <w:szCs w:val="28"/>
              </w:rPr>
              <w:t>Examen des réalisations antérieures et de l’expérience</w:t>
            </w:r>
          </w:p>
        </w:tc>
      </w:tr>
      <w:tr w:rsidR="005D5B04" w:rsidRPr="00726E58" w:rsidTr="005D5B04">
        <w:tc>
          <w:tcPr>
            <w:tcW w:w="10773" w:type="dxa"/>
          </w:tcPr>
          <w:p w:rsidR="005D5B04" w:rsidRPr="00844B65" w:rsidRDefault="005D5B04" w:rsidP="005D5B04">
            <w:pPr>
              <w:rPr>
                <w:rFonts w:asciiTheme="minorHAnsi" w:hAnsiTheme="minorHAnsi" w:cs="Arial"/>
                <w:color w:val="0F243E" w:themeColor="text2" w:themeShade="80"/>
                <w:sz w:val="8"/>
                <w:szCs w:val="8"/>
              </w:rPr>
            </w:pPr>
          </w:p>
          <w:p w:rsidR="00726E58" w:rsidRPr="00726E58" w:rsidRDefault="00F07418" w:rsidP="00726E58">
            <w:pPr>
              <w:rPr>
                <w:rFonts w:asciiTheme="minorHAnsi" w:hAnsiTheme="minorHAnsi" w:cs="Arial"/>
                <w:color w:val="0F243E" w:themeColor="text2" w:themeShade="80"/>
                <w:sz w:val="20"/>
                <w:szCs w:val="20"/>
              </w:rPr>
            </w:pPr>
            <w:r w:rsidRPr="00726E58">
              <w:rPr>
                <w:rFonts w:asciiTheme="minorHAnsi" w:hAnsiTheme="minorHAnsi" w:cs="Arial"/>
                <w:color w:val="0F243E" w:themeColor="text2" w:themeShade="80"/>
                <w:sz w:val="20"/>
                <w:szCs w:val="20"/>
              </w:rPr>
              <w:t xml:space="preserve">Cette mesure consiste à examiner et à évaluer des </w:t>
            </w:r>
            <w:r w:rsidR="00726D8E" w:rsidRPr="00726E58">
              <w:rPr>
                <w:rFonts w:asciiTheme="minorHAnsi" w:hAnsiTheme="minorHAnsi" w:cs="Arial"/>
                <w:color w:val="0F243E" w:themeColor="text2" w:themeShade="80"/>
                <w:sz w:val="20"/>
                <w:szCs w:val="20"/>
              </w:rPr>
              <w:t>informations</w:t>
            </w:r>
            <w:r w:rsidRPr="00726E58">
              <w:rPr>
                <w:rFonts w:asciiTheme="minorHAnsi" w:hAnsiTheme="minorHAnsi" w:cs="Arial"/>
                <w:color w:val="0F243E" w:themeColor="text2" w:themeShade="80"/>
                <w:sz w:val="20"/>
                <w:szCs w:val="20"/>
              </w:rPr>
              <w:t xml:space="preserve"> provenant d’une ou de plusieurs sources </w:t>
            </w:r>
            <w:r w:rsidR="00726D8E" w:rsidRPr="00726E58">
              <w:rPr>
                <w:rFonts w:asciiTheme="minorHAnsi" w:hAnsiTheme="minorHAnsi" w:cs="Arial"/>
                <w:color w:val="0F243E" w:themeColor="text2" w:themeShade="80"/>
                <w:sz w:val="20"/>
                <w:szCs w:val="20"/>
              </w:rPr>
              <w:t xml:space="preserve">relatives aux </w:t>
            </w:r>
            <w:r w:rsidRPr="00726E58">
              <w:rPr>
                <w:rFonts w:asciiTheme="minorHAnsi" w:hAnsiTheme="minorHAnsi" w:cs="Arial"/>
                <w:color w:val="0F243E" w:themeColor="text2" w:themeShade="80"/>
                <w:sz w:val="20"/>
                <w:szCs w:val="20"/>
              </w:rPr>
              <w:t>réalisations antérieures d’un candidat. De nombreuses méthodes permettent de recueillir des renseignements sur les réalisations et l’expérience d’une personne : formulaires de demande, auto</w:t>
            </w:r>
            <w:r w:rsidRPr="00726E58">
              <w:rPr>
                <w:rFonts w:asciiTheme="minorHAnsi" w:hAnsiTheme="minorHAnsi" w:cs="Arial"/>
                <w:color w:val="0F243E" w:themeColor="text2" w:themeShade="80"/>
                <w:sz w:val="20"/>
                <w:szCs w:val="20"/>
              </w:rPr>
              <w:noBreakHyphen/>
              <w:t xml:space="preserve">évaluations, curriculum vitae, </w:t>
            </w:r>
            <w:r w:rsidR="007E7A7D" w:rsidRPr="00726E58">
              <w:rPr>
                <w:rFonts w:asciiTheme="minorHAnsi" w:hAnsiTheme="minorHAnsi" w:cs="Arial"/>
                <w:color w:val="0F243E" w:themeColor="text2" w:themeShade="80"/>
                <w:sz w:val="20"/>
                <w:szCs w:val="20"/>
              </w:rPr>
              <w:t xml:space="preserve">lettres de présentation, </w:t>
            </w:r>
            <w:r w:rsidRPr="00726E58">
              <w:rPr>
                <w:rFonts w:asciiTheme="minorHAnsi" w:hAnsiTheme="minorHAnsi" w:cs="Arial"/>
                <w:color w:val="0F243E" w:themeColor="text2" w:themeShade="80"/>
                <w:sz w:val="20"/>
                <w:szCs w:val="20"/>
              </w:rPr>
              <w:t>évaluations de rendement</w:t>
            </w:r>
            <w:r w:rsidR="00726E58" w:rsidRPr="00726E58">
              <w:rPr>
                <w:rFonts w:asciiTheme="minorHAnsi" w:hAnsiTheme="minorHAnsi" w:cs="Arial"/>
                <w:color w:val="0F243E" w:themeColor="text2" w:themeShade="80"/>
                <w:sz w:val="20"/>
                <w:szCs w:val="20"/>
              </w:rPr>
              <w:t xml:space="preserve"> (</w:t>
            </w:r>
            <w:r w:rsidR="00726E58" w:rsidRPr="00040194">
              <w:rPr>
                <w:rFonts w:asciiTheme="minorHAnsi" w:hAnsiTheme="minorHAnsi" w:cs="Arial"/>
                <w:sz w:val="20"/>
                <w:szCs w:val="20"/>
              </w:rPr>
              <w:t xml:space="preserve">doit </w:t>
            </w:r>
            <w:r w:rsidR="00726E58" w:rsidRPr="00726E58">
              <w:rPr>
                <w:rFonts w:asciiTheme="minorHAnsi" w:hAnsiTheme="minorHAnsi" w:cs="Arial"/>
                <w:color w:val="0F243E" w:themeColor="text2" w:themeShade="80"/>
                <w:sz w:val="20"/>
                <w:szCs w:val="20"/>
              </w:rPr>
              <w:t>être utilisé conjointement avec  une autre méthode)</w:t>
            </w:r>
            <w:r w:rsidRPr="00726E58">
              <w:rPr>
                <w:rFonts w:asciiTheme="minorHAnsi" w:hAnsiTheme="minorHAnsi" w:cs="Arial"/>
                <w:color w:val="0F243E" w:themeColor="text2" w:themeShade="80"/>
                <w:sz w:val="20"/>
                <w:szCs w:val="20"/>
              </w:rPr>
              <w:t xml:space="preserve">, relevés de notes, échantillons de travail antérieur. </w:t>
            </w:r>
            <w:r w:rsidR="00726E58" w:rsidRPr="00726E58">
              <w:rPr>
                <w:rFonts w:asciiTheme="minorHAnsi" w:hAnsiTheme="minorHAnsi" w:cs="Arial"/>
                <w:color w:val="0F243E" w:themeColor="text2" w:themeShade="80"/>
                <w:sz w:val="20"/>
                <w:szCs w:val="20"/>
              </w:rPr>
              <w:t>Consulter le guide</w:t>
            </w:r>
            <w:r w:rsidR="00726E58">
              <w:rPr>
                <w:rFonts w:asciiTheme="minorHAnsi" w:hAnsiTheme="minorHAnsi" w:cs="Arial"/>
                <w:color w:val="0F243E" w:themeColor="text2" w:themeShade="80"/>
                <w:sz w:val="20"/>
                <w:szCs w:val="20"/>
              </w:rPr>
              <w:t xml:space="preserve"> d’</w:t>
            </w:r>
            <w:hyperlink r:id="rId8" w:anchor="er" w:history="1">
              <w:r w:rsidR="00726E58" w:rsidRPr="00726E58">
                <w:rPr>
                  <w:rStyle w:val="Hyperlink"/>
                  <w:rFonts w:asciiTheme="minorHAnsi" w:hAnsiTheme="minorHAnsi" w:cs="Arial"/>
                  <w:sz w:val="20"/>
                  <w:szCs w:val="20"/>
                </w:rPr>
                <w:t>Orientation sur l’utilisation de la gestion du rendement et des talents dans le contexte de la dotation</w:t>
              </w:r>
              <w:r w:rsidR="00726E58">
                <w:rPr>
                  <w:rStyle w:val="Hyperlink"/>
                  <w:rFonts w:asciiTheme="minorHAnsi" w:hAnsiTheme="minorHAnsi" w:cs="Arial"/>
                  <w:sz w:val="20"/>
                  <w:szCs w:val="20"/>
                </w:rPr>
                <w:t>.</w:t>
              </w:r>
            </w:hyperlink>
            <w:r w:rsidR="00726E58" w:rsidRPr="00726E58">
              <w:rPr>
                <w:rFonts w:asciiTheme="minorHAnsi" w:hAnsiTheme="minorHAnsi" w:cs="Arial"/>
                <w:color w:val="0F243E" w:themeColor="text2" w:themeShade="80"/>
                <w:sz w:val="20"/>
                <w:szCs w:val="20"/>
              </w:rPr>
              <w:t xml:space="preserve"> </w:t>
            </w:r>
          </w:p>
          <w:p w:rsidR="00726E58" w:rsidRPr="00844B65" w:rsidRDefault="00726E58" w:rsidP="00726E58">
            <w:pPr>
              <w:rPr>
                <w:rFonts w:asciiTheme="minorHAnsi" w:hAnsiTheme="minorHAnsi" w:cs="Arial"/>
                <w:color w:val="0F243E" w:themeColor="text2" w:themeShade="80"/>
                <w:sz w:val="8"/>
                <w:szCs w:val="8"/>
              </w:rPr>
            </w:pPr>
          </w:p>
        </w:tc>
      </w:tr>
      <w:tr w:rsidR="005D5B04" w:rsidRPr="00F07418" w:rsidTr="005D5B04">
        <w:tc>
          <w:tcPr>
            <w:tcW w:w="10773" w:type="dxa"/>
            <w:shd w:val="clear" w:color="auto" w:fill="DBE5F1" w:themeFill="accent1" w:themeFillTint="33"/>
          </w:tcPr>
          <w:p w:rsidR="005D5B04" w:rsidRPr="00F07418" w:rsidRDefault="00F07418" w:rsidP="005D5B04">
            <w:pPr>
              <w:jc w:val="center"/>
              <w:rPr>
                <w:rFonts w:asciiTheme="minorHAnsi" w:hAnsiTheme="minorHAnsi" w:cs="Arial"/>
                <w:color w:val="0F243E" w:themeColor="text2" w:themeShade="80"/>
                <w:sz w:val="28"/>
                <w:szCs w:val="28"/>
              </w:rPr>
            </w:pPr>
            <w:r>
              <w:rPr>
                <w:rFonts w:asciiTheme="minorHAnsi" w:hAnsiTheme="minorHAnsi"/>
                <w:b/>
                <w:smallCaps/>
                <w:color w:val="0F243E" w:themeColor="text2" w:themeShade="80"/>
                <w:sz w:val="28"/>
                <w:szCs w:val="28"/>
              </w:rPr>
              <w:t>Vérification des références</w:t>
            </w:r>
          </w:p>
        </w:tc>
      </w:tr>
      <w:tr w:rsidR="005D5B04" w:rsidRPr="00F07418" w:rsidTr="005D5B04">
        <w:tc>
          <w:tcPr>
            <w:tcW w:w="10773" w:type="dxa"/>
          </w:tcPr>
          <w:p w:rsidR="005D5B04" w:rsidRPr="00844B65" w:rsidRDefault="005D5B04" w:rsidP="005D5B04">
            <w:pPr>
              <w:rPr>
                <w:rFonts w:asciiTheme="minorHAnsi" w:hAnsiTheme="minorHAnsi" w:cs="Arial"/>
                <w:color w:val="0F243E" w:themeColor="text2" w:themeShade="80"/>
                <w:sz w:val="8"/>
                <w:szCs w:val="8"/>
              </w:rPr>
            </w:pPr>
          </w:p>
          <w:p w:rsidR="00F07418" w:rsidRPr="00726E58" w:rsidRDefault="00F07418" w:rsidP="00CB5DE0">
            <w:pPr>
              <w:rPr>
                <w:rFonts w:asciiTheme="minorHAnsi" w:hAnsiTheme="minorHAnsi" w:cs="Arial"/>
                <w:color w:val="0F243E" w:themeColor="text2" w:themeShade="80"/>
                <w:sz w:val="20"/>
                <w:szCs w:val="20"/>
              </w:rPr>
            </w:pPr>
            <w:r w:rsidRPr="00F07418">
              <w:rPr>
                <w:rFonts w:asciiTheme="minorHAnsi" w:hAnsiTheme="minorHAnsi" w:cs="Arial"/>
                <w:color w:val="0F243E" w:themeColor="text2" w:themeShade="80"/>
                <w:sz w:val="20"/>
                <w:szCs w:val="20"/>
              </w:rPr>
              <w:t>L</w:t>
            </w:r>
            <w:r w:rsidR="00B06226">
              <w:rPr>
                <w:rFonts w:asciiTheme="minorHAnsi" w:hAnsiTheme="minorHAnsi" w:cs="Arial"/>
                <w:color w:val="0F243E" w:themeColor="text2" w:themeShade="80"/>
                <w:sz w:val="20"/>
                <w:szCs w:val="20"/>
              </w:rPr>
              <w:t xml:space="preserve">a performance </w:t>
            </w:r>
            <w:r w:rsidRPr="00F07418">
              <w:rPr>
                <w:rFonts w:asciiTheme="minorHAnsi" w:hAnsiTheme="minorHAnsi" w:cs="Arial"/>
                <w:color w:val="0F243E" w:themeColor="text2" w:themeShade="80"/>
                <w:sz w:val="20"/>
                <w:szCs w:val="20"/>
              </w:rPr>
              <w:t>et le</w:t>
            </w:r>
            <w:r w:rsidR="00726D8E">
              <w:rPr>
                <w:rFonts w:asciiTheme="minorHAnsi" w:hAnsiTheme="minorHAnsi" w:cs="Arial"/>
                <w:color w:val="0F243E" w:themeColor="text2" w:themeShade="80"/>
                <w:sz w:val="20"/>
                <w:szCs w:val="20"/>
              </w:rPr>
              <w:t>s</w:t>
            </w:r>
            <w:r w:rsidRPr="00F07418">
              <w:rPr>
                <w:rFonts w:asciiTheme="minorHAnsi" w:hAnsiTheme="minorHAnsi" w:cs="Arial"/>
                <w:color w:val="0F243E" w:themeColor="text2" w:themeShade="80"/>
                <w:sz w:val="20"/>
                <w:szCs w:val="20"/>
              </w:rPr>
              <w:t xml:space="preserve"> comportements antérieurs peu</w:t>
            </w:r>
            <w:r w:rsidR="00726D8E">
              <w:rPr>
                <w:rFonts w:asciiTheme="minorHAnsi" w:hAnsiTheme="minorHAnsi" w:cs="Arial"/>
                <w:color w:val="0F243E" w:themeColor="text2" w:themeShade="80"/>
                <w:sz w:val="20"/>
                <w:szCs w:val="20"/>
              </w:rPr>
              <w:t xml:space="preserve">vent aider à prédire </w:t>
            </w:r>
            <w:r w:rsidRPr="00F07418">
              <w:rPr>
                <w:rFonts w:asciiTheme="minorHAnsi" w:hAnsiTheme="minorHAnsi" w:cs="Arial"/>
                <w:color w:val="0F243E" w:themeColor="text2" w:themeShade="80"/>
                <w:sz w:val="20"/>
                <w:szCs w:val="20"/>
              </w:rPr>
              <w:t>l</w:t>
            </w:r>
            <w:r w:rsidR="005D0F24">
              <w:rPr>
                <w:rFonts w:asciiTheme="minorHAnsi" w:hAnsiTheme="minorHAnsi" w:cs="Arial"/>
                <w:color w:val="0F243E" w:themeColor="text2" w:themeShade="80"/>
                <w:sz w:val="20"/>
                <w:szCs w:val="20"/>
              </w:rPr>
              <w:t xml:space="preserve">a performance </w:t>
            </w:r>
            <w:r w:rsidR="005D0F24" w:rsidRPr="00F07418">
              <w:rPr>
                <w:rFonts w:asciiTheme="minorHAnsi" w:hAnsiTheme="minorHAnsi" w:cs="Arial"/>
                <w:color w:val="0F243E" w:themeColor="text2" w:themeShade="80"/>
                <w:sz w:val="20"/>
                <w:szCs w:val="20"/>
              </w:rPr>
              <w:t>future</w:t>
            </w:r>
            <w:r w:rsidRPr="00F07418">
              <w:rPr>
                <w:rFonts w:asciiTheme="minorHAnsi" w:hAnsiTheme="minorHAnsi" w:cs="Arial"/>
                <w:color w:val="0F243E" w:themeColor="text2" w:themeShade="80"/>
                <w:sz w:val="20"/>
                <w:szCs w:val="20"/>
              </w:rPr>
              <w:t>. Des faits, descriptions, événements pertinents et exemples de comportements sont relatés par des personnes qui ont réellement eu l’occasion d’observer la personne, par exemple en travaillant étroitement avec elle pendant un certain temps</w:t>
            </w:r>
            <w:r w:rsidRPr="00991EBB">
              <w:rPr>
                <w:rFonts w:asciiTheme="minorHAnsi" w:hAnsiTheme="minorHAnsi" w:cs="Arial"/>
                <w:color w:val="0F243E" w:themeColor="text2" w:themeShade="80"/>
                <w:sz w:val="20"/>
                <w:szCs w:val="20"/>
              </w:rPr>
              <w:t>.</w:t>
            </w:r>
            <w:r w:rsidR="00726D8E" w:rsidRPr="00991EBB">
              <w:rPr>
                <w:rFonts w:asciiTheme="minorHAnsi" w:hAnsiTheme="minorHAnsi" w:cs="Arial"/>
                <w:color w:val="0F243E" w:themeColor="text2" w:themeShade="80"/>
                <w:sz w:val="20"/>
                <w:szCs w:val="20"/>
              </w:rPr>
              <w:t xml:space="preserve"> La vérification des références peut également être utilisé</w:t>
            </w:r>
            <w:r w:rsidR="005646EA" w:rsidRPr="00991EBB">
              <w:rPr>
                <w:rFonts w:asciiTheme="minorHAnsi" w:hAnsiTheme="minorHAnsi" w:cs="Arial"/>
                <w:color w:val="0F243E" w:themeColor="text2" w:themeShade="80"/>
                <w:sz w:val="20"/>
                <w:szCs w:val="20"/>
              </w:rPr>
              <w:t>e</w:t>
            </w:r>
            <w:r w:rsidR="00726D8E" w:rsidRPr="00991EBB">
              <w:rPr>
                <w:rFonts w:asciiTheme="minorHAnsi" w:hAnsiTheme="minorHAnsi" w:cs="Arial"/>
                <w:color w:val="0F243E" w:themeColor="text2" w:themeShade="80"/>
                <w:sz w:val="20"/>
                <w:szCs w:val="20"/>
              </w:rPr>
              <w:t xml:space="preserve"> pour valider les information</w:t>
            </w:r>
            <w:r w:rsidR="005646EA" w:rsidRPr="00991EBB">
              <w:rPr>
                <w:rFonts w:asciiTheme="minorHAnsi" w:hAnsiTheme="minorHAnsi" w:cs="Arial"/>
                <w:color w:val="0F243E" w:themeColor="text2" w:themeShade="80"/>
                <w:sz w:val="20"/>
                <w:szCs w:val="20"/>
              </w:rPr>
              <w:t>s</w:t>
            </w:r>
            <w:r w:rsidR="00726D8E" w:rsidRPr="00991EBB">
              <w:rPr>
                <w:rFonts w:asciiTheme="minorHAnsi" w:hAnsiTheme="minorHAnsi" w:cs="Arial"/>
                <w:color w:val="0F243E" w:themeColor="text2" w:themeShade="80"/>
                <w:sz w:val="20"/>
                <w:szCs w:val="20"/>
              </w:rPr>
              <w:t xml:space="preserve"> fournies par le candidat à </w:t>
            </w:r>
            <w:r w:rsidR="00991EBB" w:rsidRPr="00991EBB">
              <w:rPr>
                <w:rFonts w:asciiTheme="minorHAnsi" w:hAnsiTheme="minorHAnsi" w:cs="Arial"/>
                <w:color w:val="0F243E" w:themeColor="text2" w:themeShade="80"/>
                <w:sz w:val="20"/>
                <w:szCs w:val="20"/>
              </w:rPr>
              <w:t>toute</w:t>
            </w:r>
            <w:r w:rsidR="00726D8E" w:rsidRPr="00991EBB">
              <w:rPr>
                <w:rFonts w:asciiTheme="minorHAnsi" w:hAnsiTheme="minorHAnsi" w:cs="Arial"/>
                <w:color w:val="0F243E" w:themeColor="text2" w:themeShade="80"/>
                <w:sz w:val="20"/>
                <w:szCs w:val="20"/>
              </w:rPr>
              <w:t xml:space="preserve"> autre </w:t>
            </w:r>
            <w:r w:rsidR="00991EBB">
              <w:rPr>
                <w:rFonts w:asciiTheme="minorHAnsi" w:hAnsiTheme="minorHAnsi" w:cs="Arial"/>
                <w:color w:val="0F243E" w:themeColor="text2" w:themeShade="80"/>
                <w:sz w:val="20"/>
                <w:szCs w:val="20"/>
              </w:rPr>
              <w:t>étape</w:t>
            </w:r>
            <w:r w:rsidR="00726D8E" w:rsidRPr="00991EBB">
              <w:rPr>
                <w:rFonts w:asciiTheme="minorHAnsi" w:hAnsiTheme="minorHAnsi" w:cs="Arial"/>
                <w:color w:val="0F243E" w:themeColor="text2" w:themeShade="80"/>
                <w:sz w:val="20"/>
                <w:szCs w:val="20"/>
              </w:rPr>
              <w:t xml:space="preserve"> de l’évaluation, comme l’examen des réalisations passées et de </w:t>
            </w:r>
            <w:r w:rsidR="00991EBB">
              <w:rPr>
                <w:rFonts w:asciiTheme="minorHAnsi" w:hAnsiTheme="minorHAnsi" w:cs="Arial"/>
                <w:color w:val="0F243E" w:themeColor="text2" w:themeShade="80"/>
                <w:sz w:val="20"/>
                <w:szCs w:val="20"/>
              </w:rPr>
              <w:t>l’entrevue</w:t>
            </w:r>
            <w:r w:rsidR="00726D8E" w:rsidRPr="00991EBB">
              <w:rPr>
                <w:rFonts w:asciiTheme="minorHAnsi" w:hAnsiTheme="minorHAnsi" w:cs="Arial"/>
                <w:color w:val="0F243E" w:themeColor="text2" w:themeShade="80"/>
                <w:sz w:val="20"/>
                <w:szCs w:val="20"/>
              </w:rPr>
              <w:t>.</w:t>
            </w:r>
            <w:r w:rsidR="00726E58">
              <w:rPr>
                <w:rFonts w:asciiTheme="minorHAnsi" w:hAnsiTheme="minorHAnsi" w:cs="Arial"/>
                <w:color w:val="0F243E" w:themeColor="text2" w:themeShade="80"/>
                <w:sz w:val="20"/>
                <w:szCs w:val="20"/>
              </w:rPr>
              <w:t xml:space="preserve"> </w:t>
            </w:r>
          </w:p>
        </w:tc>
      </w:tr>
    </w:tbl>
    <w:p w:rsidR="00310DFC" w:rsidRPr="00F07418" w:rsidRDefault="00844B65" w:rsidP="00310DFC">
      <w:pPr>
        <w:rPr>
          <w:rFonts w:asciiTheme="minorHAnsi" w:hAnsiTheme="minorHAnsi"/>
          <w:b/>
          <w:smallCaps/>
          <w:color w:val="0F243E" w:themeColor="text2" w:themeShade="80"/>
        </w:rPr>
      </w:pPr>
      <w:r w:rsidRPr="00F07418">
        <w:rPr>
          <w:rFonts w:asciiTheme="minorHAnsi" w:hAnsiTheme="minorHAnsi"/>
          <w:b/>
          <w:smallCaps/>
          <w:noProof/>
          <w:color w:val="0F243E" w:themeColor="text2" w:themeShade="80"/>
          <w:lang w:val="en-CA"/>
        </w:rPr>
        <mc:AlternateContent>
          <mc:Choice Requires="wps">
            <w:drawing>
              <wp:anchor distT="0" distB="0" distL="114300" distR="114300" simplePos="0" relativeHeight="251660288" behindDoc="0" locked="0" layoutInCell="1" allowOverlap="1" wp14:anchorId="2D68F35A" wp14:editId="2E4C8A5B">
                <wp:simplePos x="0" y="0"/>
                <wp:positionH relativeFrom="column">
                  <wp:posOffset>17145</wp:posOffset>
                </wp:positionH>
                <wp:positionV relativeFrom="paragraph">
                  <wp:posOffset>141976</wp:posOffset>
                </wp:positionV>
                <wp:extent cx="6805930" cy="2441276"/>
                <wp:effectExtent l="0" t="0" r="13970" b="16510"/>
                <wp:wrapNone/>
                <wp:docPr id="2" name="Rectangle à coins arrondis 2"/>
                <wp:cNvGraphicFramePr/>
                <a:graphic xmlns:a="http://schemas.openxmlformats.org/drawingml/2006/main">
                  <a:graphicData uri="http://schemas.microsoft.com/office/word/2010/wordprocessingShape">
                    <wps:wsp>
                      <wps:cNvSpPr/>
                      <wps:spPr>
                        <a:xfrm>
                          <a:off x="0" y="0"/>
                          <a:ext cx="6805930" cy="2441276"/>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0DFC" w:rsidRPr="00844B65" w:rsidRDefault="00F07418" w:rsidP="00310DFC">
                            <w:pPr>
                              <w:jc w:val="center"/>
                              <w:rPr>
                                <w:rFonts w:asciiTheme="minorHAnsi" w:hAnsiTheme="minorHAnsi"/>
                                <w:b/>
                                <w:smallCaps/>
                                <w:color w:val="0F243E" w:themeColor="text2" w:themeShade="80"/>
                              </w:rPr>
                            </w:pPr>
                            <w:r w:rsidRPr="00844B65">
                              <w:rPr>
                                <w:rFonts w:asciiTheme="minorHAnsi" w:hAnsiTheme="minorHAnsi"/>
                                <w:b/>
                                <w:smallCaps/>
                                <w:color w:val="0F243E" w:themeColor="text2" w:themeShade="80"/>
                              </w:rPr>
                              <w:t>Trucs et conseils</w:t>
                            </w:r>
                          </w:p>
                          <w:p w:rsidR="00F07418" w:rsidRPr="00726E58" w:rsidRDefault="00F07418" w:rsidP="00F07418">
                            <w:pPr>
                              <w:rPr>
                                <w:rFonts w:asciiTheme="minorHAnsi" w:hAnsiTheme="minorHAnsi"/>
                                <w:color w:val="0F243E" w:themeColor="text2" w:themeShade="80"/>
                                <w:sz w:val="8"/>
                                <w:szCs w:val="8"/>
                              </w:rPr>
                            </w:pPr>
                          </w:p>
                          <w:p w:rsidR="00F07418" w:rsidRDefault="00F07418" w:rsidP="00F07418">
                            <w:pPr>
                              <w:pStyle w:val="ListParagraph"/>
                              <w:numPr>
                                <w:ilvl w:val="0"/>
                                <w:numId w:val="2"/>
                              </w:numPr>
                              <w:ind w:left="360"/>
                              <w:rPr>
                                <w:rFonts w:asciiTheme="minorHAnsi" w:hAnsiTheme="minorHAnsi"/>
                                <w:color w:val="0F243E" w:themeColor="text2" w:themeShade="80"/>
                                <w:sz w:val="20"/>
                                <w:szCs w:val="20"/>
                              </w:rPr>
                            </w:pPr>
                            <w:r w:rsidRPr="00F07418">
                              <w:rPr>
                                <w:rFonts w:asciiTheme="minorHAnsi" w:hAnsiTheme="minorHAnsi"/>
                                <w:color w:val="0F243E" w:themeColor="text2" w:themeShade="80"/>
                                <w:sz w:val="20"/>
                                <w:szCs w:val="20"/>
                              </w:rPr>
                              <w:t>Les outils et les questions que vous choisirez ne</w:t>
                            </w:r>
                            <w:r w:rsidR="00040194">
                              <w:rPr>
                                <w:rFonts w:asciiTheme="minorHAnsi" w:hAnsiTheme="minorHAnsi"/>
                                <w:color w:val="0F243E" w:themeColor="text2" w:themeShade="80"/>
                                <w:sz w:val="20"/>
                                <w:szCs w:val="20"/>
                              </w:rPr>
                              <w:t xml:space="preserve"> doivent</w:t>
                            </w:r>
                            <w:r w:rsidRPr="00040194">
                              <w:rPr>
                                <w:rFonts w:asciiTheme="minorHAnsi" w:hAnsiTheme="minorHAnsi"/>
                                <w:sz w:val="20"/>
                                <w:szCs w:val="20"/>
                              </w:rPr>
                              <w:t xml:space="preserve"> </w:t>
                            </w:r>
                            <w:r w:rsidRPr="00F07418">
                              <w:rPr>
                                <w:rFonts w:asciiTheme="minorHAnsi" w:hAnsiTheme="minorHAnsi"/>
                                <w:color w:val="0F243E" w:themeColor="text2" w:themeShade="80"/>
                                <w:sz w:val="20"/>
                                <w:szCs w:val="20"/>
                              </w:rPr>
                              <w:t>d’aucune façon donner lieu à de la discrimination envers toute personne ou tout groupe de personnes ou créer un obstacle pour ces gens (que ce soit intentionnel ou non).</w:t>
                            </w:r>
                          </w:p>
                          <w:p w:rsidR="005A3FD6" w:rsidRPr="00726E58" w:rsidRDefault="005A3FD6" w:rsidP="005A3FD6">
                            <w:pPr>
                              <w:pStyle w:val="ListParagraph"/>
                              <w:ind w:left="360"/>
                              <w:rPr>
                                <w:rFonts w:asciiTheme="minorHAnsi" w:hAnsiTheme="minorHAnsi"/>
                                <w:color w:val="0F243E" w:themeColor="text2" w:themeShade="80"/>
                                <w:sz w:val="8"/>
                                <w:szCs w:val="8"/>
                              </w:rPr>
                            </w:pPr>
                          </w:p>
                          <w:p w:rsidR="005A3FD6" w:rsidRPr="00F07418" w:rsidRDefault="005A3FD6" w:rsidP="00F07418">
                            <w:pPr>
                              <w:pStyle w:val="ListParagraph"/>
                              <w:numPr>
                                <w:ilvl w:val="0"/>
                                <w:numId w:val="2"/>
                              </w:numPr>
                              <w:ind w:left="360"/>
                              <w:rPr>
                                <w:rFonts w:asciiTheme="minorHAnsi" w:hAnsiTheme="minorHAnsi"/>
                                <w:color w:val="0F243E" w:themeColor="text2" w:themeShade="80"/>
                                <w:sz w:val="20"/>
                                <w:szCs w:val="20"/>
                              </w:rPr>
                            </w:pPr>
                            <w:r>
                              <w:rPr>
                                <w:rFonts w:asciiTheme="minorHAnsi" w:hAnsiTheme="minorHAnsi" w:cs="Arial"/>
                                <w:color w:val="0F243E" w:themeColor="text2" w:themeShade="80"/>
                                <w:sz w:val="20"/>
                                <w:szCs w:val="20"/>
                              </w:rPr>
                              <w:t>L</w:t>
                            </w:r>
                            <w:r w:rsidRPr="00F07418">
                              <w:rPr>
                                <w:rFonts w:asciiTheme="minorHAnsi" w:hAnsiTheme="minorHAnsi" w:cs="Arial"/>
                                <w:color w:val="0F243E" w:themeColor="text2" w:themeShade="80"/>
                                <w:sz w:val="20"/>
                                <w:szCs w:val="20"/>
                              </w:rPr>
                              <w:t xml:space="preserve">es questions </w:t>
                            </w:r>
                            <w:r w:rsidR="00040194">
                              <w:rPr>
                                <w:rFonts w:asciiTheme="minorHAnsi" w:hAnsiTheme="minorHAnsi" w:cs="Arial"/>
                                <w:color w:val="0F243E" w:themeColor="text2" w:themeShade="80"/>
                                <w:sz w:val="20"/>
                                <w:szCs w:val="20"/>
                              </w:rPr>
                              <w:t xml:space="preserve">sont </w:t>
                            </w:r>
                            <w:r w:rsidR="00C66804">
                              <w:rPr>
                                <w:rFonts w:asciiTheme="minorHAnsi" w:hAnsiTheme="minorHAnsi" w:cs="Arial"/>
                                <w:color w:val="0F243E" w:themeColor="text2" w:themeShade="80"/>
                                <w:sz w:val="20"/>
                                <w:szCs w:val="20"/>
                              </w:rPr>
                              <w:t>liées aux qualifications décrites dans l’Énoncé des critères de mérite et être fondées sur une analyse approfondie des exigences de l’emploi.</w:t>
                            </w:r>
                          </w:p>
                          <w:p w:rsidR="00F07418" w:rsidRPr="00726E58" w:rsidRDefault="00F07418" w:rsidP="00726E58">
                            <w:pPr>
                              <w:rPr>
                                <w:rFonts w:asciiTheme="minorHAnsi" w:hAnsiTheme="minorHAnsi"/>
                                <w:color w:val="0F243E" w:themeColor="text2" w:themeShade="80"/>
                                <w:sz w:val="8"/>
                                <w:szCs w:val="8"/>
                              </w:rPr>
                            </w:pPr>
                          </w:p>
                          <w:p w:rsidR="00F07418" w:rsidRPr="00F07418" w:rsidRDefault="00F07418" w:rsidP="00F07418">
                            <w:pPr>
                              <w:pStyle w:val="ListParagraph"/>
                              <w:numPr>
                                <w:ilvl w:val="0"/>
                                <w:numId w:val="2"/>
                              </w:numPr>
                              <w:ind w:left="360"/>
                              <w:rPr>
                                <w:rFonts w:asciiTheme="minorHAnsi" w:hAnsiTheme="minorHAnsi"/>
                                <w:color w:val="0F243E" w:themeColor="text2" w:themeShade="80"/>
                                <w:sz w:val="20"/>
                                <w:szCs w:val="20"/>
                              </w:rPr>
                            </w:pPr>
                            <w:r w:rsidRPr="00F07418">
                              <w:rPr>
                                <w:rFonts w:asciiTheme="minorHAnsi" w:hAnsiTheme="minorHAnsi"/>
                                <w:color w:val="0F243E" w:themeColor="text2" w:themeShade="80"/>
                                <w:sz w:val="20"/>
                                <w:szCs w:val="20"/>
                              </w:rPr>
                              <w:t xml:space="preserve">Réfléchissez d’abord à la réponse et </w:t>
                            </w:r>
                            <w:r w:rsidR="00C66804">
                              <w:rPr>
                                <w:rFonts w:asciiTheme="minorHAnsi" w:hAnsiTheme="minorHAnsi"/>
                                <w:color w:val="0F243E" w:themeColor="text2" w:themeShade="80"/>
                                <w:sz w:val="20"/>
                                <w:szCs w:val="20"/>
                              </w:rPr>
                              <w:t>le</w:t>
                            </w:r>
                            <w:r w:rsidRPr="00F07418">
                              <w:rPr>
                                <w:rFonts w:asciiTheme="minorHAnsi" w:hAnsiTheme="minorHAnsi"/>
                                <w:color w:val="0F243E" w:themeColor="text2" w:themeShade="80"/>
                                <w:sz w:val="20"/>
                                <w:szCs w:val="20"/>
                              </w:rPr>
                              <w:t xml:space="preserve"> comportement attendu pour la qualification que vous voulez évaluer. Il </w:t>
                            </w:r>
                            <w:r w:rsidR="00040194">
                              <w:rPr>
                                <w:rFonts w:asciiTheme="minorHAnsi" w:hAnsiTheme="minorHAnsi"/>
                                <w:color w:val="0F243E" w:themeColor="text2" w:themeShade="80"/>
                                <w:sz w:val="20"/>
                                <w:szCs w:val="20"/>
                              </w:rPr>
                              <w:t>doit</w:t>
                            </w:r>
                            <w:r w:rsidRPr="007A67E3">
                              <w:rPr>
                                <w:rFonts w:asciiTheme="minorHAnsi" w:hAnsiTheme="minorHAnsi"/>
                                <w:color w:val="FF0000"/>
                                <w:sz w:val="20"/>
                                <w:szCs w:val="20"/>
                              </w:rPr>
                              <w:t xml:space="preserve"> </w:t>
                            </w:r>
                            <w:r w:rsidRPr="00F07418">
                              <w:rPr>
                                <w:rFonts w:asciiTheme="minorHAnsi" w:hAnsiTheme="minorHAnsi"/>
                                <w:color w:val="0F243E" w:themeColor="text2" w:themeShade="80"/>
                                <w:sz w:val="20"/>
                                <w:szCs w:val="20"/>
                              </w:rPr>
                              <w:t>y avoir un lien direct entre la question et la réponse que vous attendez.</w:t>
                            </w:r>
                          </w:p>
                          <w:p w:rsidR="00F07418" w:rsidRPr="00726E58" w:rsidRDefault="00F07418" w:rsidP="00726E58">
                            <w:pPr>
                              <w:rPr>
                                <w:rFonts w:asciiTheme="minorHAnsi" w:hAnsiTheme="minorHAnsi"/>
                                <w:color w:val="0F243E" w:themeColor="text2" w:themeShade="80"/>
                                <w:sz w:val="8"/>
                                <w:szCs w:val="8"/>
                              </w:rPr>
                            </w:pPr>
                          </w:p>
                          <w:p w:rsidR="00F07418" w:rsidRPr="00F07418" w:rsidRDefault="00F07418" w:rsidP="00F07418">
                            <w:pPr>
                              <w:pStyle w:val="ListParagraph"/>
                              <w:numPr>
                                <w:ilvl w:val="0"/>
                                <w:numId w:val="2"/>
                              </w:numPr>
                              <w:ind w:left="360"/>
                              <w:rPr>
                                <w:rFonts w:asciiTheme="minorHAnsi" w:hAnsiTheme="minorHAnsi"/>
                                <w:color w:val="0F243E" w:themeColor="text2" w:themeShade="80"/>
                                <w:sz w:val="20"/>
                                <w:szCs w:val="20"/>
                              </w:rPr>
                            </w:pPr>
                            <w:r w:rsidRPr="00F07418">
                              <w:rPr>
                                <w:rFonts w:asciiTheme="minorHAnsi" w:hAnsiTheme="minorHAnsi"/>
                                <w:color w:val="0F243E" w:themeColor="text2" w:themeShade="80"/>
                                <w:sz w:val="20"/>
                                <w:szCs w:val="20"/>
                              </w:rPr>
                              <w:t>Le candidat n’a pas à deviner ce que vous recherchez. Vos questions</w:t>
                            </w:r>
                            <w:r w:rsidR="00040194">
                              <w:rPr>
                                <w:rFonts w:asciiTheme="minorHAnsi" w:hAnsiTheme="minorHAnsi"/>
                                <w:color w:val="0F243E" w:themeColor="text2" w:themeShade="80"/>
                                <w:sz w:val="20"/>
                                <w:szCs w:val="20"/>
                              </w:rPr>
                              <w:t xml:space="preserve"> devraient</w:t>
                            </w:r>
                            <w:r w:rsidRPr="007A67E3">
                              <w:rPr>
                                <w:rFonts w:asciiTheme="minorHAnsi" w:hAnsiTheme="minorHAnsi"/>
                                <w:color w:val="FF0000"/>
                                <w:sz w:val="20"/>
                                <w:szCs w:val="20"/>
                              </w:rPr>
                              <w:t xml:space="preserve"> </w:t>
                            </w:r>
                            <w:r w:rsidRPr="00F07418">
                              <w:rPr>
                                <w:rFonts w:asciiTheme="minorHAnsi" w:hAnsiTheme="minorHAnsi"/>
                                <w:color w:val="0F243E" w:themeColor="text2" w:themeShade="80"/>
                                <w:sz w:val="20"/>
                                <w:szCs w:val="20"/>
                              </w:rPr>
                              <w:t>être claires, concises et pertinentes.</w:t>
                            </w:r>
                          </w:p>
                          <w:p w:rsidR="00F07418" w:rsidRPr="00726E58" w:rsidRDefault="00F07418" w:rsidP="00726E58">
                            <w:pPr>
                              <w:rPr>
                                <w:rFonts w:asciiTheme="minorHAnsi" w:hAnsiTheme="minorHAnsi"/>
                                <w:color w:val="0F243E" w:themeColor="text2" w:themeShade="80"/>
                                <w:sz w:val="8"/>
                                <w:szCs w:val="8"/>
                              </w:rPr>
                            </w:pPr>
                          </w:p>
                          <w:p w:rsidR="00310DFC" w:rsidRPr="00726E58" w:rsidRDefault="00696909" w:rsidP="00726E58">
                            <w:pPr>
                              <w:pStyle w:val="ListParagraph"/>
                              <w:numPr>
                                <w:ilvl w:val="0"/>
                                <w:numId w:val="2"/>
                              </w:numPr>
                              <w:ind w:left="360"/>
                              <w:rPr>
                                <w:color w:val="0F243E" w:themeColor="text2" w:themeShade="80"/>
                              </w:rPr>
                            </w:pPr>
                            <w:r w:rsidRPr="00726E58">
                              <w:rPr>
                                <w:rFonts w:asciiTheme="minorHAnsi" w:hAnsiTheme="minorHAnsi"/>
                                <w:color w:val="0F243E" w:themeColor="text2" w:themeShade="80"/>
                                <w:sz w:val="20"/>
                                <w:szCs w:val="20"/>
                              </w:rPr>
                              <w:t xml:space="preserve">Tout en assurant la confidentialité et l’intégrité de votre évaluation, demandez </w:t>
                            </w:r>
                            <w:r w:rsidR="00F07418" w:rsidRPr="00726E58">
                              <w:rPr>
                                <w:rFonts w:asciiTheme="minorHAnsi" w:hAnsiTheme="minorHAnsi"/>
                                <w:color w:val="0F243E" w:themeColor="text2" w:themeShade="80"/>
                                <w:sz w:val="20"/>
                                <w:szCs w:val="20"/>
                              </w:rPr>
                              <w:t>à des gens qui ne prennent pas part au processus d’examiner et de mettre à l’essai le</w:t>
                            </w:r>
                            <w:r w:rsidRPr="00726E58">
                              <w:rPr>
                                <w:rFonts w:asciiTheme="minorHAnsi" w:hAnsiTheme="minorHAnsi"/>
                                <w:color w:val="0F243E" w:themeColor="text2" w:themeShade="80"/>
                                <w:sz w:val="20"/>
                                <w:szCs w:val="20"/>
                              </w:rPr>
                              <w:t xml:space="preserve">s outils que vous avez élaborés. </w:t>
                            </w:r>
                            <w:r w:rsidR="00F07418" w:rsidRPr="00726E58">
                              <w:rPr>
                                <w:rFonts w:asciiTheme="minorHAnsi" w:hAnsiTheme="minorHAnsi"/>
                                <w:color w:val="0F243E" w:themeColor="text2" w:themeShade="80"/>
                                <w:sz w:val="20"/>
                                <w:szCs w:val="20"/>
                              </w:rPr>
                              <w:t>Cela vous aidera à corriger les imperfections</w:t>
                            </w:r>
                            <w:r w:rsidR="005D0F24" w:rsidRPr="00726E58">
                              <w:rPr>
                                <w:rFonts w:asciiTheme="minorHAnsi" w:hAnsiTheme="minorHAnsi"/>
                                <w:color w:val="0F243E" w:themeColor="text2" w:themeShade="80"/>
                                <w:sz w:val="20"/>
                                <w:szCs w:val="20"/>
                              </w:rPr>
                              <w:t xml:space="preserve"> et déterminer le temps nécessaire pour réaliser l’examen.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7" style="position:absolute;margin-left:1.35pt;margin-top:11.2pt;width:535.9pt;height:1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" fillcolor="#dbe5f1 [660]" strokecolor="#dbe5f1 [660]" strokeweight="2pt">
                <v:textbox>
                  <w:txbxContent>
                    <w:p w:rsidR="00310DFC" w:rsidRPr="00844B65" w:rsidRDefault="00F07418" w:rsidP="00310DFC">
                      <w:pPr>
                        <w:jc w:val="center"/>
                        <w:rPr>
                          <w:rFonts w:asciiTheme="minorHAnsi" w:hAnsiTheme="minorHAnsi"/>
                          <w:b/>
                          <w:smallCaps/>
                          <w:color w:val="0F243E" w:themeColor="text2" w:themeShade="80"/>
                        </w:rPr>
                      </w:pPr>
                      <w:r w:rsidRPr="00844B65">
                        <w:rPr>
                          <w:rFonts w:asciiTheme="minorHAnsi" w:hAnsiTheme="minorHAnsi"/>
                          <w:b/>
                          <w:smallCaps/>
                          <w:color w:val="0F243E" w:themeColor="text2" w:themeShade="80"/>
                        </w:rPr>
                        <w:t>Trucs et conseils</w:t>
                      </w:r>
                    </w:p>
                    <w:p w:rsidR="00F07418" w:rsidRPr="00726E58" w:rsidRDefault="00F07418" w:rsidP="00F07418">
                      <w:pPr>
                        <w:rPr>
                          <w:rFonts w:asciiTheme="minorHAnsi" w:hAnsiTheme="minorHAnsi"/>
                          <w:color w:val="0F243E" w:themeColor="text2" w:themeShade="80"/>
                          <w:sz w:val="8"/>
                          <w:szCs w:val="8"/>
                        </w:rPr>
                      </w:pPr>
                    </w:p>
                    <w:p w:rsidR="00F07418" w:rsidRDefault="00F07418" w:rsidP="00F07418">
                      <w:pPr>
                        <w:pStyle w:val="ListParagraph"/>
                        <w:numPr>
                          <w:ilvl w:val="0"/>
                          <w:numId w:val="2"/>
                        </w:numPr>
                        <w:ind w:left="360"/>
                        <w:rPr>
                          <w:rFonts w:asciiTheme="minorHAnsi" w:hAnsiTheme="minorHAnsi"/>
                          <w:color w:val="0F243E" w:themeColor="text2" w:themeShade="80"/>
                          <w:sz w:val="20"/>
                          <w:szCs w:val="20"/>
                        </w:rPr>
                      </w:pPr>
                      <w:r w:rsidRPr="00F07418">
                        <w:rPr>
                          <w:rFonts w:asciiTheme="minorHAnsi" w:hAnsiTheme="minorHAnsi"/>
                          <w:color w:val="0F243E" w:themeColor="text2" w:themeShade="80"/>
                          <w:sz w:val="20"/>
                          <w:szCs w:val="20"/>
                        </w:rPr>
                        <w:t>Les outils et les questions que vous choisirez ne</w:t>
                      </w:r>
                      <w:r w:rsidR="00040194">
                        <w:rPr>
                          <w:rFonts w:asciiTheme="minorHAnsi" w:hAnsiTheme="minorHAnsi"/>
                          <w:color w:val="0F243E" w:themeColor="text2" w:themeShade="80"/>
                          <w:sz w:val="20"/>
                          <w:szCs w:val="20"/>
                        </w:rPr>
                        <w:t xml:space="preserve"> doivent</w:t>
                      </w:r>
                      <w:r w:rsidRPr="00040194">
                        <w:rPr>
                          <w:rFonts w:asciiTheme="minorHAnsi" w:hAnsiTheme="minorHAnsi"/>
                          <w:sz w:val="20"/>
                          <w:szCs w:val="20"/>
                        </w:rPr>
                        <w:t xml:space="preserve"> </w:t>
                      </w:r>
                      <w:r w:rsidRPr="00F07418">
                        <w:rPr>
                          <w:rFonts w:asciiTheme="minorHAnsi" w:hAnsiTheme="minorHAnsi"/>
                          <w:color w:val="0F243E" w:themeColor="text2" w:themeShade="80"/>
                          <w:sz w:val="20"/>
                          <w:szCs w:val="20"/>
                        </w:rPr>
                        <w:t>d’aucune façon donner lieu à de la discrimination envers toute personne ou tout groupe de personnes ou créer un obstacle pour ces gens (que ce soit intentionnel ou non).</w:t>
                      </w:r>
                    </w:p>
                    <w:p w:rsidR="005A3FD6" w:rsidRPr="00726E58" w:rsidRDefault="005A3FD6" w:rsidP="005A3FD6">
                      <w:pPr>
                        <w:pStyle w:val="ListParagraph"/>
                        <w:ind w:left="360"/>
                        <w:rPr>
                          <w:rFonts w:asciiTheme="minorHAnsi" w:hAnsiTheme="minorHAnsi"/>
                          <w:color w:val="0F243E" w:themeColor="text2" w:themeShade="80"/>
                          <w:sz w:val="8"/>
                          <w:szCs w:val="8"/>
                        </w:rPr>
                      </w:pPr>
                    </w:p>
                    <w:p w:rsidR="005A3FD6" w:rsidRPr="00F07418" w:rsidRDefault="005A3FD6" w:rsidP="00F07418">
                      <w:pPr>
                        <w:pStyle w:val="ListParagraph"/>
                        <w:numPr>
                          <w:ilvl w:val="0"/>
                          <w:numId w:val="2"/>
                        </w:numPr>
                        <w:ind w:left="360"/>
                        <w:rPr>
                          <w:rFonts w:asciiTheme="minorHAnsi" w:hAnsiTheme="minorHAnsi"/>
                          <w:color w:val="0F243E" w:themeColor="text2" w:themeShade="80"/>
                          <w:sz w:val="20"/>
                          <w:szCs w:val="20"/>
                        </w:rPr>
                      </w:pPr>
                      <w:r>
                        <w:rPr>
                          <w:rFonts w:asciiTheme="minorHAnsi" w:hAnsiTheme="minorHAnsi" w:cs="Arial"/>
                          <w:color w:val="0F243E" w:themeColor="text2" w:themeShade="80"/>
                          <w:sz w:val="20"/>
                          <w:szCs w:val="20"/>
                        </w:rPr>
                        <w:t>L</w:t>
                      </w:r>
                      <w:r w:rsidRPr="00F07418">
                        <w:rPr>
                          <w:rFonts w:asciiTheme="minorHAnsi" w:hAnsiTheme="minorHAnsi" w:cs="Arial"/>
                          <w:color w:val="0F243E" w:themeColor="text2" w:themeShade="80"/>
                          <w:sz w:val="20"/>
                          <w:szCs w:val="20"/>
                        </w:rPr>
                        <w:t xml:space="preserve">es questions </w:t>
                      </w:r>
                      <w:r w:rsidR="00040194">
                        <w:rPr>
                          <w:rFonts w:asciiTheme="minorHAnsi" w:hAnsiTheme="minorHAnsi" w:cs="Arial"/>
                          <w:color w:val="0F243E" w:themeColor="text2" w:themeShade="80"/>
                          <w:sz w:val="20"/>
                          <w:szCs w:val="20"/>
                        </w:rPr>
                        <w:t xml:space="preserve">sont </w:t>
                      </w:r>
                      <w:r w:rsidR="00C66804">
                        <w:rPr>
                          <w:rFonts w:asciiTheme="minorHAnsi" w:hAnsiTheme="minorHAnsi" w:cs="Arial"/>
                          <w:color w:val="0F243E" w:themeColor="text2" w:themeShade="80"/>
                          <w:sz w:val="20"/>
                          <w:szCs w:val="20"/>
                        </w:rPr>
                        <w:t>liées aux qualifications décrites dans l’Énoncé des critères de mérite et être fondées sur une analyse approfondie des exigences de l’emploi.</w:t>
                      </w:r>
                    </w:p>
                    <w:p w:rsidR="00F07418" w:rsidRPr="00726E58" w:rsidRDefault="00F07418" w:rsidP="00726E58">
                      <w:pPr>
                        <w:rPr>
                          <w:rFonts w:asciiTheme="minorHAnsi" w:hAnsiTheme="minorHAnsi"/>
                          <w:color w:val="0F243E" w:themeColor="text2" w:themeShade="80"/>
                          <w:sz w:val="8"/>
                          <w:szCs w:val="8"/>
                        </w:rPr>
                      </w:pPr>
                    </w:p>
                    <w:p w:rsidR="00F07418" w:rsidRPr="00F07418" w:rsidRDefault="00F07418" w:rsidP="00F07418">
                      <w:pPr>
                        <w:pStyle w:val="ListParagraph"/>
                        <w:numPr>
                          <w:ilvl w:val="0"/>
                          <w:numId w:val="2"/>
                        </w:numPr>
                        <w:ind w:left="360"/>
                        <w:rPr>
                          <w:rFonts w:asciiTheme="minorHAnsi" w:hAnsiTheme="minorHAnsi"/>
                          <w:color w:val="0F243E" w:themeColor="text2" w:themeShade="80"/>
                          <w:sz w:val="20"/>
                          <w:szCs w:val="20"/>
                        </w:rPr>
                      </w:pPr>
                      <w:r w:rsidRPr="00F07418">
                        <w:rPr>
                          <w:rFonts w:asciiTheme="minorHAnsi" w:hAnsiTheme="minorHAnsi"/>
                          <w:color w:val="0F243E" w:themeColor="text2" w:themeShade="80"/>
                          <w:sz w:val="20"/>
                          <w:szCs w:val="20"/>
                        </w:rPr>
                        <w:t xml:space="preserve">Réfléchissez d’abord à la réponse et </w:t>
                      </w:r>
                      <w:r w:rsidR="00C66804">
                        <w:rPr>
                          <w:rFonts w:asciiTheme="minorHAnsi" w:hAnsiTheme="minorHAnsi"/>
                          <w:color w:val="0F243E" w:themeColor="text2" w:themeShade="80"/>
                          <w:sz w:val="20"/>
                          <w:szCs w:val="20"/>
                        </w:rPr>
                        <w:t>le</w:t>
                      </w:r>
                      <w:r w:rsidRPr="00F07418">
                        <w:rPr>
                          <w:rFonts w:asciiTheme="minorHAnsi" w:hAnsiTheme="minorHAnsi"/>
                          <w:color w:val="0F243E" w:themeColor="text2" w:themeShade="80"/>
                          <w:sz w:val="20"/>
                          <w:szCs w:val="20"/>
                        </w:rPr>
                        <w:t xml:space="preserve"> comportement attendu pour la qualification que vous voulez évaluer. Il </w:t>
                      </w:r>
                      <w:r w:rsidR="00040194">
                        <w:rPr>
                          <w:rFonts w:asciiTheme="minorHAnsi" w:hAnsiTheme="minorHAnsi"/>
                          <w:color w:val="0F243E" w:themeColor="text2" w:themeShade="80"/>
                          <w:sz w:val="20"/>
                          <w:szCs w:val="20"/>
                        </w:rPr>
                        <w:t>doit</w:t>
                      </w:r>
                      <w:r w:rsidRPr="007A67E3">
                        <w:rPr>
                          <w:rFonts w:asciiTheme="minorHAnsi" w:hAnsiTheme="minorHAnsi"/>
                          <w:color w:val="FF0000"/>
                          <w:sz w:val="20"/>
                          <w:szCs w:val="20"/>
                        </w:rPr>
                        <w:t xml:space="preserve"> </w:t>
                      </w:r>
                      <w:r w:rsidRPr="00F07418">
                        <w:rPr>
                          <w:rFonts w:asciiTheme="minorHAnsi" w:hAnsiTheme="minorHAnsi"/>
                          <w:color w:val="0F243E" w:themeColor="text2" w:themeShade="80"/>
                          <w:sz w:val="20"/>
                          <w:szCs w:val="20"/>
                        </w:rPr>
                        <w:t>y avoir un lien direct entre la question et la réponse que vous attendez.</w:t>
                      </w:r>
                    </w:p>
                    <w:p w:rsidR="00F07418" w:rsidRPr="00726E58" w:rsidRDefault="00F07418" w:rsidP="00726E58">
                      <w:pPr>
                        <w:rPr>
                          <w:rFonts w:asciiTheme="minorHAnsi" w:hAnsiTheme="minorHAnsi"/>
                          <w:color w:val="0F243E" w:themeColor="text2" w:themeShade="80"/>
                          <w:sz w:val="8"/>
                          <w:szCs w:val="8"/>
                        </w:rPr>
                      </w:pPr>
                    </w:p>
                    <w:p w:rsidR="00F07418" w:rsidRPr="00F07418" w:rsidRDefault="00F07418" w:rsidP="00F07418">
                      <w:pPr>
                        <w:pStyle w:val="ListParagraph"/>
                        <w:numPr>
                          <w:ilvl w:val="0"/>
                          <w:numId w:val="2"/>
                        </w:numPr>
                        <w:ind w:left="360"/>
                        <w:rPr>
                          <w:rFonts w:asciiTheme="minorHAnsi" w:hAnsiTheme="minorHAnsi"/>
                          <w:color w:val="0F243E" w:themeColor="text2" w:themeShade="80"/>
                          <w:sz w:val="20"/>
                          <w:szCs w:val="20"/>
                        </w:rPr>
                      </w:pPr>
                      <w:r w:rsidRPr="00F07418">
                        <w:rPr>
                          <w:rFonts w:asciiTheme="minorHAnsi" w:hAnsiTheme="minorHAnsi"/>
                          <w:color w:val="0F243E" w:themeColor="text2" w:themeShade="80"/>
                          <w:sz w:val="20"/>
                          <w:szCs w:val="20"/>
                        </w:rPr>
                        <w:t>Le candidat n’a pas à deviner ce que vous recherchez. Vos questions</w:t>
                      </w:r>
                      <w:r w:rsidR="00040194">
                        <w:rPr>
                          <w:rFonts w:asciiTheme="minorHAnsi" w:hAnsiTheme="minorHAnsi"/>
                          <w:color w:val="0F243E" w:themeColor="text2" w:themeShade="80"/>
                          <w:sz w:val="20"/>
                          <w:szCs w:val="20"/>
                        </w:rPr>
                        <w:t xml:space="preserve"> devraient</w:t>
                      </w:r>
                      <w:bookmarkStart w:id="1" w:name="_GoBack"/>
                      <w:bookmarkEnd w:id="1"/>
                      <w:r w:rsidRPr="007A67E3">
                        <w:rPr>
                          <w:rFonts w:asciiTheme="minorHAnsi" w:hAnsiTheme="minorHAnsi"/>
                          <w:color w:val="FF0000"/>
                          <w:sz w:val="20"/>
                          <w:szCs w:val="20"/>
                        </w:rPr>
                        <w:t xml:space="preserve"> </w:t>
                      </w:r>
                      <w:r w:rsidRPr="00F07418">
                        <w:rPr>
                          <w:rFonts w:asciiTheme="minorHAnsi" w:hAnsiTheme="minorHAnsi"/>
                          <w:color w:val="0F243E" w:themeColor="text2" w:themeShade="80"/>
                          <w:sz w:val="20"/>
                          <w:szCs w:val="20"/>
                        </w:rPr>
                        <w:t>être claires, concises et pertinentes.</w:t>
                      </w:r>
                    </w:p>
                    <w:p w:rsidR="00F07418" w:rsidRPr="00726E58" w:rsidRDefault="00F07418" w:rsidP="00726E58">
                      <w:pPr>
                        <w:rPr>
                          <w:rFonts w:asciiTheme="minorHAnsi" w:hAnsiTheme="minorHAnsi"/>
                          <w:color w:val="0F243E" w:themeColor="text2" w:themeShade="80"/>
                          <w:sz w:val="8"/>
                          <w:szCs w:val="8"/>
                        </w:rPr>
                      </w:pPr>
                    </w:p>
                    <w:p w:rsidR="00310DFC" w:rsidRPr="00726E58" w:rsidRDefault="00696909" w:rsidP="00726E58">
                      <w:pPr>
                        <w:pStyle w:val="ListParagraph"/>
                        <w:numPr>
                          <w:ilvl w:val="0"/>
                          <w:numId w:val="2"/>
                        </w:numPr>
                        <w:ind w:left="360"/>
                        <w:rPr>
                          <w:color w:val="0F243E" w:themeColor="text2" w:themeShade="80"/>
                        </w:rPr>
                      </w:pPr>
                      <w:r w:rsidRPr="00726E58">
                        <w:rPr>
                          <w:rFonts w:asciiTheme="minorHAnsi" w:hAnsiTheme="minorHAnsi"/>
                          <w:color w:val="0F243E" w:themeColor="text2" w:themeShade="80"/>
                          <w:sz w:val="20"/>
                          <w:szCs w:val="20"/>
                        </w:rPr>
                        <w:t xml:space="preserve">Tout en assurant la confidentialité et l’intégrité de votre évaluation, demandez </w:t>
                      </w:r>
                      <w:r w:rsidR="00F07418" w:rsidRPr="00726E58">
                        <w:rPr>
                          <w:rFonts w:asciiTheme="minorHAnsi" w:hAnsiTheme="minorHAnsi"/>
                          <w:color w:val="0F243E" w:themeColor="text2" w:themeShade="80"/>
                          <w:sz w:val="20"/>
                          <w:szCs w:val="20"/>
                        </w:rPr>
                        <w:t>à des gens qui ne prennent pas part au processus d’examiner et de mettre à l’essai le</w:t>
                      </w:r>
                      <w:r w:rsidRPr="00726E58">
                        <w:rPr>
                          <w:rFonts w:asciiTheme="minorHAnsi" w:hAnsiTheme="minorHAnsi"/>
                          <w:color w:val="0F243E" w:themeColor="text2" w:themeShade="80"/>
                          <w:sz w:val="20"/>
                          <w:szCs w:val="20"/>
                        </w:rPr>
                        <w:t xml:space="preserve">s outils que vous avez élaborés. </w:t>
                      </w:r>
                      <w:r w:rsidR="00F07418" w:rsidRPr="00726E58">
                        <w:rPr>
                          <w:rFonts w:asciiTheme="minorHAnsi" w:hAnsiTheme="minorHAnsi"/>
                          <w:color w:val="0F243E" w:themeColor="text2" w:themeShade="80"/>
                          <w:sz w:val="20"/>
                          <w:szCs w:val="20"/>
                        </w:rPr>
                        <w:t>Cela vous aidera à corriger les imperfections</w:t>
                      </w:r>
                      <w:r w:rsidR="005D0F24" w:rsidRPr="00726E58">
                        <w:rPr>
                          <w:rFonts w:asciiTheme="minorHAnsi" w:hAnsiTheme="minorHAnsi"/>
                          <w:color w:val="0F243E" w:themeColor="text2" w:themeShade="80"/>
                          <w:sz w:val="20"/>
                          <w:szCs w:val="20"/>
                        </w:rPr>
                        <w:t xml:space="preserve"> et déterminer le temps nécessaire pour réaliser l’examen.</w:t>
                      </w:r>
                    </w:p>
                  </w:txbxContent>
                </v:textbox>
              </v:roundrect>
            </w:pict>
          </mc:Fallback>
        </mc:AlternateContent>
      </w:r>
    </w:p>
    <w:p w:rsidR="00310DFC" w:rsidRPr="00F07418" w:rsidRDefault="00A274A1" w:rsidP="00310DFC">
      <w:pPr>
        <w:rPr>
          <w:rFonts w:asciiTheme="minorHAnsi" w:hAnsiTheme="minorHAnsi"/>
          <w:b/>
          <w:smallCaps/>
          <w:color w:val="0F243E" w:themeColor="text2" w:themeShade="80"/>
        </w:rPr>
      </w:pPr>
      <w:r w:rsidRPr="00DB7E72">
        <w:rPr>
          <w:rFonts w:asciiTheme="minorHAnsi" w:hAnsiTheme="minorHAnsi" w:cs="Arial"/>
          <w:noProof/>
          <w:color w:val="0F243E" w:themeColor="text2" w:themeShade="80"/>
          <w:sz w:val="20"/>
          <w:szCs w:val="20"/>
          <w:lang w:val="en-CA"/>
        </w:rPr>
        <mc:AlternateContent>
          <mc:Choice Requires="wps">
            <w:drawing>
              <wp:anchor distT="0" distB="0" distL="114300" distR="114300" simplePos="0" relativeHeight="251662336" behindDoc="0" locked="0" layoutInCell="1" allowOverlap="1" wp14:anchorId="6F872C68" wp14:editId="2FBF9761">
                <wp:simplePos x="0" y="0"/>
                <wp:positionH relativeFrom="column">
                  <wp:posOffset>-110490</wp:posOffset>
                </wp:positionH>
                <wp:positionV relativeFrom="paragraph">
                  <wp:posOffset>2510526</wp:posOffset>
                </wp:positionV>
                <wp:extent cx="7073217" cy="318279"/>
                <wp:effectExtent l="0" t="0" r="13970" b="24765"/>
                <wp:wrapNone/>
                <wp:docPr id="5" name="Rectangle à coins arrondis 5"/>
                <wp:cNvGraphicFramePr/>
                <a:graphic xmlns:a="http://schemas.openxmlformats.org/drawingml/2006/main">
                  <a:graphicData uri="http://schemas.microsoft.com/office/word/2010/wordprocessingShape">
                    <wps:wsp>
                      <wps:cNvSpPr/>
                      <wps:spPr>
                        <a:xfrm>
                          <a:off x="0" y="0"/>
                          <a:ext cx="7073217" cy="318279"/>
                        </a:xfrm>
                        <a:prstGeom prst="roundRect">
                          <a:avLst/>
                        </a:prstGeom>
                        <a:no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4A1" w:rsidRPr="00A274A1" w:rsidRDefault="00A274A1" w:rsidP="00A274A1">
                            <w:pPr>
                              <w:jc w:val="center"/>
                              <w:rPr>
                                <w:color w:val="0F243E" w:themeColor="text2" w:themeShade="80"/>
                                <w:sz w:val="20"/>
                                <w:szCs w:val="20"/>
                              </w:rPr>
                            </w:pPr>
                            <w:r w:rsidRPr="00CB5DE0">
                              <w:rPr>
                                <w:rFonts w:asciiTheme="minorHAnsi" w:hAnsiTheme="minorHAnsi"/>
                                <w:b/>
                                <w:smallCaps/>
                                <w:color w:val="0F243E" w:themeColor="text2" w:themeShade="80"/>
                                <w:sz w:val="20"/>
                                <w:szCs w:val="20"/>
                              </w:rPr>
                              <w:t xml:space="preserve">Pour plus d'information </w:t>
                            </w:r>
                            <w:r w:rsidRPr="00CB5DE0">
                              <w:rPr>
                                <w:rFonts w:asciiTheme="minorHAnsi" w:hAnsiTheme="minorHAnsi"/>
                                <w:color w:val="0F243E" w:themeColor="text2" w:themeShade="80"/>
                                <w:sz w:val="19"/>
                                <w:szCs w:val="19"/>
                              </w:rPr>
                              <w:t xml:space="preserve">Communiquer avec votre </w:t>
                            </w:r>
                            <w:r w:rsidR="00D85533">
                              <w:rPr>
                                <w:rFonts w:asciiTheme="minorHAnsi" w:hAnsiTheme="minorHAnsi"/>
                                <w:color w:val="0F243E" w:themeColor="text2" w:themeShade="80"/>
                                <w:sz w:val="19"/>
                                <w:szCs w:val="19"/>
                              </w:rPr>
                              <w:t>consultant</w:t>
                            </w:r>
                            <w:r w:rsidRPr="00CB5DE0">
                              <w:rPr>
                                <w:rFonts w:asciiTheme="minorHAnsi" w:hAnsiTheme="minorHAnsi"/>
                                <w:color w:val="0F243E" w:themeColor="text2" w:themeShade="80"/>
                                <w:sz w:val="19"/>
                                <w:szCs w:val="19"/>
                              </w:rPr>
                              <w:t xml:space="preserve"> en HR en soumettant une demande dans le  </w:t>
                            </w:r>
                            <w:hyperlink r:id="rId9" w:history="1">
                              <w:r w:rsidRPr="00CB5DE0">
                                <w:rPr>
                                  <w:rStyle w:val="Hyperlink"/>
                                  <w:rFonts w:asciiTheme="minorHAnsi" w:hAnsiTheme="minorHAnsi"/>
                                  <w:sz w:val="19"/>
                                  <w:szCs w:val="19"/>
                                </w:rPr>
                                <w:t>Centre de service en RH (CSRH)</w:t>
                              </w:r>
                            </w:hyperlink>
                            <w:r w:rsidRPr="00A274A1">
                              <w:rPr>
                                <w:rFonts w:asciiTheme="minorHAnsi" w:hAnsiTheme="minorHAnsi"/>
                                <w:b/>
                                <w:smallCaps/>
                                <w:color w:val="0F243E" w:themeColor="text2" w:themeShade="8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8" style="position:absolute;margin-left:-8.7pt;margin-top:197.7pt;width:556.9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" filled="f" strokecolor="#dbe5f1 [660]" strokeweight="2pt">
                <v:textbox>
                  <w:txbxContent>
                    <w:p w:rsidR="00A274A1" w:rsidRPr="00A274A1" w:rsidRDefault="00A274A1" w:rsidP="00A274A1">
                      <w:pPr>
                        <w:jc w:val="center"/>
                        <w:rPr>
                          <w:color w:val="0F243E" w:themeColor="text2" w:themeShade="80"/>
                          <w:sz w:val="20"/>
                          <w:szCs w:val="20"/>
                        </w:rPr>
                      </w:pPr>
                      <w:r w:rsidRPr="00CB5DE0">
                        <w:rPr>
                          <w:rFonts w:asciiTheme="minorHAnsi" w:hAnsiTheme="minorHAnsi"/>
                          <w:b/>
                          <w:smallCaps/>
                          <w:color w:val="0F243E" w:themeColor="text2" w:themeShade="80"/>
                          <w:sz w:val="20"/>
                          <w:szCs w:val="20"/>
                        </w:rPr>
                        <w:t xml:space="preserve">Pour plus d'information </w:t>
                      </w:r>
                      <w:r w:rsidRPr="00CB5DE0">
                        <w:rPr>
                          <w:rFonts w:asciiTheme="minorHAnsi" w:hAnsiTheme="minorHAnsi"/>
                          <w:color w:val="0F243E" w:themeColor="text2" w:themeShade="80"/>
                          <w:sz w:val="19"/>
                          <w:szCs w:val="19"/>
                        </w:rPr>
                        <w:t xml:space="preserve">Communiquer avec votre </w:t>
                      </w:r>
                      <w:r w:rsidR="00D85533">
                        <w:rPr>
                          <w:rFonts w:asciiTheme="minorHAnsi" w:hAnsiTheme="minorHAnsi"/>
                          <w:color w:val="0F243E" w:themeColor="text2" w:themeShade="80"/>
                          <w:sz w:val="19"/>
                          <w:szCs w:val="19"/>
                        </w:rPr>
                        <w:t>consultant</w:t>
                      </w:r>
                      <w:bookmarkStart w:id="1" w:name="_GoBack"/>
                      <w:bookmarkEnd w:id="1"/>
                      <w:r w:rsidRPr="00CB5DE0">
                        <w:rPr>
                          <w:rFonts w:asciiTheme="minorHAnsi" w:hAnsiTheme="minorHAnsi"/>
                          <w:color w:val="0F243E" w:themeColor="text2" w:themeShade="80"/>
                          <w:sz w:val="19"/>
                          <w:szCs w:val="19"/>
                        </w:rPr>
                        <w:t xml:space="preserve"> en HR en soumettant une demande dans le  </w:t>
                      </w:r>
                      <w:hyperlink r:id="rId10" w:history="1">
                        <w:r w:rsidRPr="00CB5DE0">
                          <w:rPr>
                            <w:rStyle w:val="Hyperlink"/>
                            <w:rFonts w:asciiTheme="minorHAnsi" w:hAnsiTheme="minorHAnsi"/>
                            <w:sz w:val="19"/>
                            <w:szCs w:val="19"/>
                          </w:rPr>
                          <w:t>Centre de service en RH (CSRH)</w:t>
                        </w:r>
                      </w:hyperlink>
                      <w:r w:rsidRPr="00A274A1">
                        <w:rPr>
                          <w:rFonts w:asciiTheme="minorHAnsi" w:hAnsiTheme="minorHAnsi"/>
                          <w:b/>
                          <w:smallCaps/>
                          <w:color w:val="0F243E" w:themeColor="text2" w:themeShade="80"/>
                          <w:sz w:val="20"/>
                          <w:szCs w:val="20"/>
                        </w:rPr>
                        <w:t xml:space="preserve"> </w:t>
                      </w:r>
                    </w:p>
                  </w:txbxContent>
                </v:textbox>
              </v:roundrect>
            </w:pict>
          </mc:Fallback>
        </mc:AlternateContent>
      </w:r>
    </w:p>
    <w:sectPr w:rsidR="00310DFC" w:rsidRPr="00F07418" w:rsidSect="005D5B04">
      <w:pgSz w:w="12240" w:h="15840"/>
      <w:pgMar w:top="720" w:right="720" w:bottom="720" w:left="720" w:header="708" w:footer="708" w:gutter="0"/>
      <w:pgBorders w:offsetFrom="page">
        <w:top w:val="single" w:sz="24" w:space="24" w:color="244061" w:themeColor="accent1" w:themeShade="80"/>
        <w:left w:val="single" w:sz="24" w:space="24" w:color="244061" w:themeColor="accent1" w:themeShade="80"/>
        <w:bottom w:val="single" w:sz="24" w:space="24" w:color="244061" w:themeColor="accent1" w:themeShade="80"/>
        <w:right w:val="single" w:sz="24" w:space="24" w:color="244061"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38" w:rsidRDefault="00937A38" w:rsidP="00937A38">
      <w:r>
        <w:separator/>
      </w:r>
    </w:p>
  </w:endnote>
  <w:endnote w:type="continuationSeparator" w:id="0">
    <w:p w:rsidR="00937A38" w:rsidRDefault="00937A38" w:rsidP="009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38" w:rsidRDefault="00937A38" w:rsidP="00937A38">
      <w:r>
        <w:separator/>
      </w:r>
    </w:p>
  </w:footnote>
  <w:footnote w:type="continuationSeparator" w:id="0">
    <w:p w:rsidR="00937A38" w:rsidRDefault="00937A38" w:rsidP="00937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0EB"/>
    <w:multiLevelType w:val="hybridMultilevel"/>
    <w:tmpl w:val="1B6E99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6CB1452"/>
    <w:multiLevelType w:val="hybridMultilevel"/>
    <w:tmpl w:val="716CCB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58"/>
    <w:rsid w:val="00040194"/>
    <w:rsid w:val="000477CE"/>
    <w:rsid w:val="00077E26"/>
    <w:rsid w:val="00125FAD"/>
    <w:rsid w:val="00177AC9"/>
    <w:rsid w:val="00197824"/>
    <w:rsid w:val="001A275C"/>
    <w:rsid w:val="001C4221"/>
    <w:rsid w:val="00297343"/>
    <w:rsid w:val="002C375A"/>
    <w:rsid w:val="002E1E3E"/>
    <w:rsid w:val="002E2B8D"/>
    <w:rsid w:val="002F4AB6"/>
    <w:rsid w:val="00310DFC"/>
    <w:rsid w:val="00345223"/>
    <w:rsid w:val="003B31D2"/>
    <w:rsid w:val="00407D2D"/>
    <w:rsid w:val="00506CCE"/>
    <w:rsid w:val="00560E24"/>
    <w:rsid w:val="005646EA"/>
    <w:rsid w:val="00575F7D"/>
    <w:rsid w:val="005A3FD6"/>
    <w:rsid w:val="005D0F24"/>
    <w:rsid w:val="005D5B04"/>
    <w:rsid w:val="005E101C"/>
    <w:rsid w:val="00630919"/>
    <w:rsid w:val="00696909"/>
    <w:rsid w:val="00726D8E"/>
    <w:rsid w:val="00726E58"/>
    <w:rsid w:val="00764C58"/>
    <w:rsid w:val="00767C3D"/>
    <w:rsid w:val="007A67E3"/>
    <w:rsid w:val="007E7A7D"/>
    <w:rsid w:val="008154CD"/>
    <w:rsid w:val="00844B65"/>
    <w:rsid w:val="00844C9F"/>
    <w:rsid w:val="009017ED"/>
    <w:rsid w:val="00937A38"/>
    <w:rsid w:val="009656BF"/>
    <w:rsid w:val="00991EBB"/>
    <w:rsid w:val="009D6501"/>
    <w:rsid w:val="00A274A1"/>
    <w:rsid w:val="00A3069A"/>
    <w:rsid w:val="00A32450"/>
    <w:rsid w:val="00A32F0C"/>
    <w:rsid w:val="00A603FC"/>
    <w:rsid w:val="00A60F5F"/>
    <w:rsid w:val="00A6796F"/>
    <w:rsid w:val="00AE2517"/>
    <w:rsid w:val="00AE6414"/>
    <w:rsid w:val="00B06226"/>
    <w:rsid w:val="00BB6F0A"/>
    <w:rsid w:val="00BD3F76"/>
    <w:rsid w:val="00C33313"/>
    <w:rsid w:val="00C62855"/>
    <w:rsid w:val="00C66804"/>
    <w:rsid w:val="00C70D68"/>
    <w:rsid w:val="00CB5DE0"/>
    <w:rsid w:val="00D23656"/>
    <w:rsid w:val="00D3534F"/>
    <w:rsid w:val="00D46195"/>
    <w:rsid w:val="00D85533"/>
    <w:rsid w:val="00D946AE"/>
    <w:rsid w:val="00DF1969"/>
    <w:rsid w:val="00E91571"/>
    <w:rsid w:val="00EB63E6"/>
    <w:rsid w:val="00EE20B4"/>
    <w:rsid w:val="00F07418"/>
    <w:rsid w:val="00F115CD"/>
    <w:rsid w:val="00F33B2B"/>
    <w:rsid w:val="00F4658F"/>
    <w:rsid w:val="00F851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3E"/>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E3E"/>
    <w:pPr>
      <w:ind w:left="720"/>
      <w:contextualSpacing/>
    </w:pPr>
  </w:style>
  <w:style w:type="table" w:styleId="TableGrid">
    <w:name w:val="Table Grid"/>
    <w:basedOn w:val="TableNormal"/>
    <w:uiPriority w:val="59"/>
    <w:rsid w:val="005D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34F"/>
    <w:rPr>
      <w:sz w:val="16"/>
      <w:szCs w:val="16"/>
    </w:rPr>
  </w:style>
  <w:style w:type="paragraph" w:styleId="CommentText">
    <w:name w:val="annotation text"/>
    <w:basedOn w:val="Normal"/>
    <w:link w:val="CommentTextChar"/>
    <w:uiPriority w:val="99"/>
    <w:semiHidden/>
    <w:unhideWhenUsed/>
    <w:rsid w:val="00D3534F"/>
    <w:rPr>
      <w:sz w:val="20"/>
      <w:szCs w:val="20"/>
    </w:rPr>
  </w:style>
  <w:style w:type="character" w:customStyle="1" w:styleId="CommentTextChar">
    <w:name w:val="Comment Text Char"/>
    <w:basedOn w:val="DefaultParagraphFont"/>
    <w:link w:val="CommentText"/>
    <w:uiPriority w:val="99"/>
    <w:semiHidden/>
    <w:rsid w:val="00D3534F"/>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D3534F"/>
    <w:rPr>
      <w:b/>
      <w:bCs/>
    </w:rPr>
  </w:style>
  <w:style w:type="character" w:customStyle="1" w:styleId="CommentSubjectChar">
    <w:name w:val="Comment Subject Char"/>
    <w:basedOn w:val="CommentTextChar"/>
    <w:link w:val="CommentSubject"/>
    <w:uiPriority w:val="99"/>
    <w:semiHidden/>
    <w:rsid w:val="00D3534F"/>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D3534F"/>
    <w:rPr>
      <w:rFonts w:ascii="Tahoma" w:hAnsi="Tahoma" w:cs="Tahoma"/>
      <w:sz w:val="16"/>
      <w:szCs w:val="16"/>
    </w:rPr>
  </w:style>
  <w:style w:type="character" w:customStyle="1" w:styleId="BalloonTextChar">
    <w:name w:val="Balloon Text Char"/>
    <w:basedOn w:val="DefaultParagraphFont"/>
    <w:link w:val="BalloonText"/>
    <w:uiPriority w:val="99"/>
    <w:semiHidden/>
    <w:rsid w:val="00D3534F"/>
    <w:rPr>
      <w:rFonts w:ascii="Tahoma" w:eastAsia="Times New Roman" w:hAnsi="Tahoma" w:cs="Tahoma"/>
      <w:sz w:val="16"/>
      <w:szCs w:val="16"/>
      <w:lang w:val="en-CA" w:eastAsia="en-CA"/>
    </w:rPr>
  </w:style>
  <w:style w:type="paragraph" w:styleId="Header">
    <w:name w:val="header"/>
    <w:basedOn w:val="Normal"/>
    <w:link w:val="HeaderChar"/>
    <w:uiPriority w:val="99"/>
    <w:unhideWhenUsed/>
    <w:rsid w:val="00937A38"/>
    <w:pPr>
      <w:tabs>
        <w:tab w:val="center" w:pos="4320"/>
        <w:tab w:val="right" w:pos="8640"/>
      </w:tabs>
    </w:pPr>
  </w:style>
  <w:style w:type="character" w:customStyle="1" w:styleId="HeaderChar">
    <w:name w:val="Header Char"/>
    <w:basedOn w:val="DefaultParagraphFont"/>
    <w:link w:val="Header"/>
    <w:uiPriority w:val="99"/>
    <w:rsid w:val="00937A3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937A38"/>
    <w:pPr>
      <w:tabs>
        <w:tab w:val="center" w:pos="4320"/>
        <w:tab w:val="right" w:pos="8640"/>
      </w:tabs>
    </w:pPr>
  </w:style>
  <w:style w:type="character" w:customStyle="1" w:styleId="FooterChar">
    <w:name w:val="Footer Char"/>
    <w:basedOn w:val="DefaultParagraphFont"/>
    <w:link w:val="Footer"/>
    <w:uiPriority w:val="99"/>
    <w:rsid w:val="00937A38"/>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726E58"/>
    <w:rPr>
      <w:color w:val="0000FF" w:themeColor="hyperlink"/>
      <w:u w:val="single"/>
    </w:rPr>
  </w:style>
  <w:style w:type="character" w:styleId="FollowedHyperlink">
    <w:name w:val="FollowedHyperlink"/>
    <w:basedOn w:val="DefaultParagraphFont"/>
    <w:uiPriority w:val="99"/>
    <w:semiHidden/>
    <w:unhideWhenUsed/>
    <w:rsid w:val="00726E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3E"/>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E3E"/>
    <w:pPr>
      <w:ind w:left="720"/>
      <w:contextualSpacing/>
    </w:pPr>
  </w:style>
  <w:style w:type="table" w:styleId="TableGrid">
    <w:name w:val="Table Grid"/>
    <w:basedOn w:val="TableNormal"/>
    <w:uiPriority w:val="59"/>
    <w:rsid w:val="005D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34F"/>
    <w:rPr>
      <w:sz w:val="16"/>
      <w:szCs w:val="16"/>
    </w:rPr>
  </w:style>
  <w:style w:type="paragraph" w:styleId="CommentText">
    <w:name w:val="annotation text"/>
    <w:basedOn w:val="Normal"/>
    <w:link w:val="CommentTextChar"/>
    <w:uiPriority w:val="99"/>
    <w:semiHidden/>
    <w:unhideWhenUsed/>
    <w:rsid w:val="00D3534F"/>
    <w:rPr>
      <w:sz w:val="20"/>
      <w:szCs w:val="20"/>
    </w:rPr>
  </w:style>
  <w:style w:type="character" w:customStyle="1" w:styleId="CommentTextChar">
    <w:name w:val="Comment Text Char"/>
    <w:basedOn w:val="DefaultParagraphFont"/>
    <w:link w:val="CommentText"/>
    <w:uiPriority w:val="99"/>
    <w:semiHidden/>
    <w:rsid w:val="00D3534F"/>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D3534F"/>
    <w:rPr>
      <w:b/>
      <w:bCs/>
    </w:rPr>
  </w:style>
  <w:style w:type="character" w:customStyle="1" w:styleId="CommentSubjectChar">
    <w:name w:val="Comment Subject Char"/>
    <w:basedOn w:val="CommentTextChar"/>
    <w:link w:val="CommentSubject"/>
    <w:uiPriority w:val="99"/>
    <w:semiHidden/>
    <w:rsid w:val="00D3534F"/>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D3534F"/>
    <w:rPr>
      <w:rFonts w:ascii="Tahoma" w:hAnsi="Tahoma" w:cs="Tahoma"/>
      <w:sz w:val="16"/>
      <w:szCs w:val="16"/>
    </w:rPr>
  </w:style>
  <w:style w:type="character" w:customStyle="1" w:styleId="BalloonTextChar">
    <w:name w:val="Balloon Text Char"/>
    <w:basedOn w:val="DefaultParagraphFont"/>
    <w:link w:val="BalloonText"/>
    <w:uiPriority w:val="99"/>
    <w:semiHidden/>
    <w:rsid w:val="00D3534F"/>
    <w:rPr>
      <w:rFonts w:ascii="Tahoma" w:eastAsia="Times New Roman" w:hAnsi="Tahoma" w:cs="Tahoma"/>
      <w:sz w:val="16"/>
      <w:szCs w:val="16"/>
      <w:lang w:val="en-CA" w:eastAsia="en-CA"/>
    </w:rPr>
  </w:style>
  <w:style w:type="paragraph" w:styleId="Header">
    <w:name w:val="header"/>
    <w:basedOn w:val="Normal"/>
    <w:link w:val="HeaderChar"/>
    <w:uiPriority w:val="99"/>
    <w:unhideWhenUsed/>
    <w:rsid w:val="00937A38"/>
    <w:pPr>
      <w:tabs>
        <w:tab w:val="center" w:pos="4320"/>
        <w:tab w:val="right" w:pos="8640"/>
      </w:tabs>
    </w:pPr>
  </w:style>
  <w:style w:type="character" w:customStyle="1" w:styleId="HeaderChar">
    <w:name w:val="Header Char"/>
    <w:basedOn w:val="DefaultParagraphFont"/>
    <w:link w:val="Header"/>
    <w:uiPriority w:val="99"/>
    <w:rsid w:val="00937A3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937A38"/>
    <w:pPr>
      <w:tabs>
        <w:tab w:val="center" w:pos="4320"/>
        <w:tab w:val="right" w:pos="8640"/>
      </w:tabs>
    </w:pPr>
  </w:style>
  <w:style w:type="character" w:customStyle="1" w:styleId="FooterChar">
    <w:name w:val="Footer Char"/>
    <w:basedOn w:val="DefaultParagraphFont"/>
    <w:link w:val="Footer"/>
    <w:uiPriority w:val="99"/>
    <w:rsid w:val="00937A38"/>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726E58"/>
    <w:rPr>
      <w:color w:val="0000FF" w:themeColor="hyperlink"/>
      <w:u w:val="single"/>
    </w:rPr>
  </w:style>
  <w:style w:type="character" w:styleId="FollowedHyperlink">
    <w:name w:val="FollowedHyperlink"/>
    <w:basedOn w:val="DefaultParagraphFont"/>
    <w:uiPriority w:val="99"/>
    <w:semiHidden/>
    <w:unhideWhenUsed/>
    <w:rsid w:val="00726E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rvice.prv/fra/rh/dotation/coin_gestionnaires/orientation/gestion_talents.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rsc-csrh.prv/" TargetMode="External"/><Relationship Id="rId4" Type="http://schemas.openxmlformats.org/officeDocument/2006/relationships/settings" Target="settings.xml"/><Relationship Id="rId9" Type="http://schemas.openxmlformats.org/officeDocument/2006/relationships/hyperlink" Target="http://hrsc-csrh.pr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496</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 Josée [NC]</dc:creator>
  <cp:lastModifiedBy>Madore, Stéphane</cp:lastModifiedBy>
  <cp:revision>25</cp:revision>
  <dcterms:created xsi:type="dcterms:W3CDTF">2016-02-15T20:31:00Z</dcterms:created>
  <dcterms:modified xsi:type="dcterms:W3CDTF">2018-03-02T20:14:00Z</dcterms:modified>
</cp:coreProperties>
</file>