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EAC" w:rsidRPr="00EA30C6" w:rsidRDefault="00A74EAC" w:rsidP="00305624">
      <w:pPr>
        <w:spacing w:after="0" w:line="240" w:lineRule="auto"/>
        <w:rPr>
          <w:rFonts w:cs="Arial"/>
        </w:rPr>
      </w:pPr>
      <w:r w:rsidRPr="00EA30C6">
        <w:rPr>
          <w:noProof/>
          <w:lang w:val="en-CA" w:eastAsia="en-CA"/>
        </w:rPr>
        <mc:AlternateContent>
          <mc:Choice Requires="wps">
            <w:drawing>
              <wp:anchor distT="0" distB="0" distL="114300" distR="114300" simplePos="0" relativeHeight="251659264" behindDoc="0" locked="0" layoutInCell="1" allowOverlap="1" wp14:anchorId="1212E891" wp14:editId="7A70B6BF">
                <wp:simplePos x="0" y="0"/>
                <wp:positionH relativeFrom="column">
                  <wp:posOffset>21590</wp:posOffset>
                </wp:positionH>
                <wp:positionV relativeFrom="paragraph">
                  <wp:posOffset>-64135</wp:posOffset>
                </wp:positionV>
                <wp:extent cx="6771640" cy="353060"/>
                <wp:effectExtent l="0" t="0" r="10160" b="27940"/>
                <wp:wrapNone/>
                <wp:docPr id="1" name="Rectangle à coins arrondis 1"/>
                <wp:cNvGraphicFramePr/>
                <a:graphic xmlns:a="http://schemas.openxmlformats.org/drawingml/2006/main">
                  <a:graphicData uri="http://schemas.microsoft.com/office/word/2010/wordprocessingShape">
                    <wps:wsp>
                      <wps:cNvSpPr/>
                      <wps:spPr>
                        <a:xfrm>
                          <a:off x="0" y="0"/>
                          <a:ext cx="6771640" cy="353060"/>
                        </a:xfrm>
                        <a:prstGeom prst="round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5624" w:rsidRPr="00305624" w:rsidRDefault="00305624" w:rsidP="00305624">
                            <w:pPr>
                              <w:jc w:val="center"/>
                              <w:rPr>
                                <w:b/>
                                <w:smallCaps/>
                                <w:sz w:val="32"/>
                                <w:szCs w:val="32"/>
                              </w:rPr>
                            </w:pPr>
                            <w:r>
                              <w:rPr>
                                <w:b/>
                                <w:smallCaps/>
                                <w:sz w:val="32"/>
                                <w:szCs w:val="32"/>
                              </w:rPr>
                              <w:t>Guide</w:t>
                            </w:r>
                            <w:r w:rsidR="00742A9D">
                              <w:rPr>
                                <w:b/>
                                <w:smallCaps/>
                                <w:sz w:val="32"/>
                                <w:szCs w:val="32"/>
                              </w:rPr>
                              <w:t xml:space="preserve"> d’évaluation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 o:spid="_x0000_s1026" style="position:absolute;margin-left:1.7pt;margin-top:-5.05pt;width:533.2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" fillcolor="#243f60 [1604]" strokecolor="#243f60 [1604]" strokeweight="2pt">
                <v:textbox>
                  <w:txbxContent>
                    <w:p w:rsidR="00305624" w:rsidRPr="00305624" w:rsidRDefault="00305624" w:rsidP="00305624">
                      <w:pPr>
                        <w:jc w:val="center"/>
                        <w:rPr>
                          <w:b/>
                          <w:smallCaps/>
                          <w:sz w:val="32"/>
                          <w:szCs w:val="32"/>
                        </w:rPr>
                      </w:pPr>
                      <w:r>
                        <w:rPr>
                          <w:b/>
                          <w:smallCaps/>
                          <w:sz w:val="32"/>
                          <w:szCs w:val="32"/>
                        </w:rPr>
                        <w:t>Guide</w:t>
                      </w:r>
                      <w:r w:rsidR="00742A9D">
                        <w:rPr>
                          <w:b/>
                          <w:smallCaps/>
                          <w:sz w:val="32"/>
                          <w:szCs w:val="32"/>
                        </w:rPr>
                        <w:t xml:space="preserve"> d’évaluation</w:t>
                      </w:r>
                    </w:p>
                  </w:txbxContent>
                </v:textbox>
              </v:roundrect>
            </w:pict>
          </mc:Fallback>
        </mc:AlternateContent>
      </w:r>
    </w:p>
    <w:p w:rsidR="00A74EAC" w:rsidRPr="00BD54B9" w:rsidRDefault="00A74EAC" w:rsidP="00305624">
      <w:pPr>
        <w:spacing w:after="0" w:line="240" w:lineRule="auto"/>
        <w:rPr>
          <w:rFonts w:cs="Arial"/>
          <w:sz w:val="16"/>
          <w:szCs w:val="16"/>
        </w:rPr>
      </w:pPr>
    </w:p>
    <w:p w:rsidR="00EA30C6" w:rsidRPr="00DA3BB2" w:rsidRDefault="00EA30C6" w:rsidP="00EA30C6">
      <w:pPr>
        <w:spacing w:after="0" w:line="240" w:lineRule="auto"/>
        <w:rPr>
          <w:rFonts w:cs="Arial"/>
          <w:sz w:val="6"/>
          <w:szCs w:val="6"/>
        </w:rPr>
      </w:pPr>
    </w:p>
    <w:p w:rsidR="00EA30C6" w:rsidRPr="00DA3BB2" w:rsidRDefault="00EA30C6" w:rsidP="00EA30C6">
      <w:pPr>
        <w:spacing w:after="0" w:line="240" w:lineRule="auto"/>
        <w:rPr>
          <w:rFonts w:cs="Arial"/>
        </w:rPr>
      </w:pPr>
      <w:r w:rsidRPr="00DA3BB2">
        <w:rPr>
          <w:rFonts w:cs="Arial"/>
        </w:rPr>
        <w:t xml:space="preserve">Un guide d’évaluation complet et bien conçu améliore la fiabilité, l’uniformité et la validité des résultats du processus de </w:t>
      </w:r>
      <w:r w:rsidR="007B2A10" w:rsidRPr="00DA3BB2">
        <w:rPr>
          <w:rFonts w:cs="Arial"/>
        </w:rPr>
        <w:t>nomination</w:t>
      </w:r>
      <w:r w:rsidRPr="00DA3BB2">
        <w:rPr>
          <w:rFonts w:cs="Arial"/>
        </w:rPr>
        <w:t>.</w:t>
      </w:r>
    </w:p>
    <w:p w:rsidR="00EA30C6" w:rsidRPr="00EC451D" w:rsidRDefault="00EA30C6" w:rsidP="00EA30C6">
      <w:pPr>
        <w:spacing w:after="0" w:line="240" w:lineRule="auto"/>
        <w:rPr>
          <w:rFonts w:cs="Arial"/>
          <w:sz w:val="10"/>
          <w:szCs w:val="10"/>
        </w:rPr>
      </w:pPr>
    </w:p>
    <w:p w:rsidR="00EA30C6" w:rsidRPr="00DA3BB2" w:rsidRDefault="00EA30C6" w:rsidP="00EA30C6">
      <w:pPr>
        <w:spacing w:after="0" w:line="240" w:lineRule="auto"/>
        <w:rPr>
          <w:rFonts w:cs="Arial"/>
        </w:rPr>
      </w:pPr>
      <w:r w:rsidRPr="00DD1A6B">
        <w:rPr>
          <w:rFonts w:cs="Arial"/>
        </w:rPr>
        <w:t xml:space="preserve">Il </w:t>
      </w:r>
      <w:r w:rsidR="00EC451D" w:rsidRPr="00DD1A6B">
        <w:rPr>
          <w:rFonts w:cs="Arial"/>
        </w:rPr>
        <w:t>devrait</w:t>
      </w:r>
      <w:r w:rsidRPr="00DD1A6B">
        <w:rPr>
          <w:rFonts w:cs="Arial"/>
        </w:rPr>
        <w:t xml:space="preserve"> indiquer en quoi chacun des critères de mérite sera évalué, de même que les outils d’évaluation choisis et élaborés. L’information </w:t>
      </w:r>
      <w:r w:rsidR="00EC451D" w:rsidRPr="00DD1A6B">
        <w:rPr>
          <w:rFonts w:cs="Arial"/>
        </w:rPr>
        <w:t xml:space="preserve">devrait </w:t>
      </w:r>
      <w:r w:rsidRPr="00DD1A6B">
        <w:rPr>
          <w:rFonts w:cs="Arial"/>
        </w:rPr>
        <w:t xml:space="preserve"> y être suffisamment </w:t>
      </w:r>
      <w:r w:rsidRPr="00DA3BB2">
        <w:rPr>
          <w:rFonts w:cs="Arial"/>
        </w:rPr>
        <w:t xml:space="preserve">détaillée pour faciliter la prise de décision pour l’évaluation des candidats. </w:t>
      </w:r>
    </w:p>
    <w:p w:rsidR="00EA30C6" w:rsidRPr="00EC451D" w:rsidRDefault="00EA30C6" w:rsidP="00EA30C6">
      <w:pPr>
        <w:spacing w:after="0" w:line="240" w:lineRule="auto"/>
        <w:rPr>
          <w:rFonts w:cs="Arial"/>
          <w:sz w:val="10"/>
          <w:szCs w:val="10"/>
        </w:rPr>
      </w:pPr>
    </w:p>
    <w:p w:rsidR="00EA30C6" w:rsidRPr="00DA3BB2" w:rsidRDefault="00766545" w:rsidP="00EA30C6">
      <w:pPr>
        <w:spacing w:after="0" w:line="240" w:lineRule="auto"/>
        <w:rPr>
          <w:rFonts w:cs="Arial"/>
        </w:rPr>
      </w:pPr>
      <w:r w:rsidRPr="00DA3BB2">
        <w:rPr>
          <w:rFonts w:cs="Arial"/>
        </w:rPr>
        <w:t xml:space="preserve">Le guide d’évaluation </w:t>
      </w:r>
      <w:r w:rsidR="00A93559" w:rsidRPr="00DA3BB2">
        <w:rPr>
          <w:rFonts w:cs="Arial"/>
        </w:rPr>
        <w:t>est la responsabilité du gestionnaire subdélégué</w:t>
      </w:r>
      <w:r w:rsidR="00105425">
        <w:rPr>
          <w:rFonts w:cs="Arial"/>
        </w:rPr>
        <w:t>,</w:t>
      </w:r>
      <w:r w:rsidR="00A93559" w:rsidRPr="00DA3BB2">
        <w:rPr>
          <w:rFonts w:cs="Arial"/>
        </w:rPr>
        <w:t xml:space="preserve">  mais peut être </w:t>
      </w:r>
      <w:r w:rsidR="00EA30C6" w:rsidRPr="00DA3BB2">
        <w:rPr>
          <w:rFonts w:cs="Arial"/>
        </w:rPr>
        <w:t xml:space="preserve">préparé par le gestionnaire responsable de l’embauche, de concert avec les membres du comité d’évaluation et le </w:t>
      </w:r>
      <w:r w:rsidR="00DA4B23">
        <w:rPr>
          <w:rFonts w:cs="Arial"/>
        </w:rPr>
        <w:t>consultant</w:t>
      </w:r>
      <w:bookmarkStart w:id="0" w:name="_GoBack"/>
      <w:bookmarkEnd w:id="0"/>
      <w:r w:rsidR="00EA30C6" w:rsidRPr="00DA3BB2">
        <w:rPr>
          <w:rFonts w:cs="Arial"/>
        </w:rPr>
        <w:t xml:space="preserve"> en ressources humaines</w:t>
      </w:r>
      <w:r w:rsidR="00A93559" w:rsidRPr="00DA3BB2">
        <w:rPr>
          <w:rFonts w:cs="Arial"/>
        </w:rPr>
        <w:t>.</w:t>
      </w:r>
      <w:r w:rsidRPr="00DA3BB2">
        <w:rPr>
          <w:rFonts w:cs="Arial"/>
        </w:rPr>
        <w:t xml:space="preserve"> </w:t>
      </w:r>
    </w:p>
    <w:p w:rsidR="00EA30C6" w:rsidRPr="00EC451D" w:rsidRDefault="00EA30C6" w:rsidP="00EA30C6">
      <w:pPr>
        <w:spacing w:after="0" w:line="240" w:lineRule="auto"/>
        <w:rPr>
          <w:rFonts w:cs="Arial"/>
          <w:sz w:val="10"/>
          <w:szCs w:val="10"/>
        </w:rPr>
      </w:pPr>
    </w:p>
    <w:p w:rsidR="00EA30C6" w:rsidRPr="00DA3BB2" w:rsidRDefault="00EA30C6" w:rsidP="00EA30C6">
      <w:pPr>
        <w:spacing w:after="0" w:line="240" w:lineRule="auto"/>
        <w:rPr>
          <w:rFonts w:cs="Arial"/>
        </w:rPr>
      </w:pPr>
      <w:r w:rsidRPr="00DA3BB2">
        <w:rPr>
          <w:rFonts w:cs="Arial"/>
        </w:rPr>
        <w:t xml:space="preserve">Le guide d’évaluation </w:t>
      </w:r>
      <w:r w:rsidR="00766545" w:rsidRPr="00DA3BB2">
        <w:rPr>
          <w:rFonts w:cs="Arial"/>
        </w:rPr>
        <w:t>pourrait</w:t>
      </w:r>
      <w:r w:rsidR="000479F8" w:rsidRPr="00DA3BB2">
        <w:rPr>
          <w:rFonts w:cs="Arial"/>
        </w:rPr>
        <w:t xml:space="preserve"> </w:t>
      </w:r>
      <w:r w:rsidRPr="00DA3BB2">
        <w:rPr>
          <w:rFonts w:cs="Arial"/>
        </w:rPr>
        <w:t>comprendre :</w:t>
      </w:r>
    </w:p>
    <w:p w:rsidR="000A6725" w:rsidRPr="00DA3BB2" w:rsidRDefault="000A6725" w:rsidP="00305624">
      <w:pPr>
        <w:spacing w:after="0" w:line="240" w:lineRule="auto"/>
        <w:rPr>
          <w:rFonts w:cs="Arial"/>
          <w:sz w:val="8"/>
          <w:szCs w:val="8"/>
        </w:rPr>
      </w:pPr>
    </w:p>
    <w:p w:rsidR="00EA30C6" w:rsidRPr="00DA3BB2" w:rsidRDefault="00EA30C6" w:rsidP="00DA3BB2">
      <w:pPr>
        <w:pStyle w:val="ListParagraph"/>
        <w:numPr>
          <w:ilvl w:val="0"/>
          <w:numId w:val="5"/>
        </w:numPr>
        <w:spacing w:after="0" w:line="240" w:lineRule="auto"/>
        <w:rPr>
          <w:rFonts w:cs="Arial"/>
        </w:rPr>
      </w:pPr>
      <w:r w:rsidRPr="00DA3BB2">
        <w:rPr>
          <w:rFonts w:cs="Arial"/>
        </w:rPr>
        <w:t>des renseignements sur le processus, comme le nom de la direction générale, le titre du poste, le groupe et le niveau du poste, la zone de sélection, le numéro du processus et la date de clôture;</w:t>
      </w:r>
    </w:p>
    <w:p w:rsidR="00EA30C6" w:rsidRPr="00EC451D" w:rsidRDefault="00EA30C6" w:rsidP="00DA3BB2">
      <w:pPr>
        <w:spacing w:after="0" w:line="240" w:lineRule="auto"/>
        <w:ind w:left="360"/>
        <w:rPr>
          <w:rFonts w:cs="Arial"/>
          <w:sz w:val="8"/>
          <w:szCs w:val="8"/>
        </w:rPr>
      </w:pPr>
    </w:p>
    <w:p w:rsidR="00EA30C6" w:rsidRPr="00DA3BB2" w:rsidRDefault="00EA30C6" w:rsidP="00DA3BB2">
      <w:pPr>
        <w:pStyle w:val="ListParagraph"/>
        <w:numPr>
          <w:ilvl w:val="0"/>
          <w:numId w:val="5"/>
        </w:numPr>
        <w:spacing w:after="0" w:line="240" w:lineRule="auto"/>
        <w:rPr>
          <w:rFonts w:cs="Arial"/>
        </w:rPr>
      </w:pPr>
      <w:r w:rsidRPr="00DA3BB2">
        <w:rPr>
          <w:rFonts w:cs="Arial"/>
        </w:rPr>
        <w:t>le nom des membres du comité d’évaluation, leur poste ainsi que leur groupe et niveau;</w:t>
      </w:r>
    </w:p>
    <w:p w:rsidR="00EA30C6" w:rsidRPr="00EC451D" w:rsidRDefault="00EA30C6" w:rsidP="00EC451D">
      <w:pPr>
        <w:spacing w:after="0" w:line="240" w:lineRule="auto"/>
        <w:rPr>
          <w:rFonts w:cs="Arial"/>
          <w:sz w:val="8"/>
          <w:szCs w:val="8"/>
        </w:rPr>
      </w:pPr>
    </w:p>
    <w:p w:rsidR="00EA30C6" w:rsidRPr="00DA3BB2" w:rsidRDefault="00EA30C6" w:rsidP="00DA3BB2">
      <w:pPr>
        <w:pStyle w:val="ListParagraph"/>
        <w:numPr>
          <w:ilvl w:val="0"/>
          <w:numId w:val="5"/>
        </w:numPr>
        <w:spacing w:after="0" w:line="240" w:lineRule="auto"/>
        <w:rPr>
          <w:rFonts w:cs="Arial"/>
        </w:rPr>
      </w:pPr>
      <w:r w:rsidRPr="00DA3BB2">
        <w:rPr>
          <w:rFonts w:cs="Arial"/>
        </w:rPr>
        <w:t>tous les critères de mérite</w:t>
      </w:r>
      <w:r w:rsidR="002932F3" w:rsidRPr="00DA3BB2">
        <w:rPr>
          <w:rFonts w:cs="Arial"/>
        </w:rPr>
        <w:t>, qualifications essentielles et qualifications</w:t>
      </w:r>
      <w:r w:rsidR="001A76BB" w:rsidRPr="00DA3BB2">
        <w:rPr>
          <w:rFonts w:cs="Arial"/>
        </w:rPr>
        <w:t xml:space="preserve"> </w:t>
      </w:r>
      <w:r w:rsidR="00D95D1A" w:rsidRPr="00DA3BB2">
        <w:rPr>
          <w:rFonts w:cs="Arial"/>
        </w:rPr>
        <w:t>constituant</w:t>
      </w:r>
      <w:r w:rsidR="001A76BB" w:rsidRPr="00DA3BB2">
        <w:rPr>
          <w:rFonts w:cs="Arial"/>
        </w:rPr>
        <w:t xml:space="preserve"> un atout,</w:t>
      </w:r>
      <w:r w:rsidRPr="00DA3BB2">
        <w:rPr>
          <w:rFonts w:cs="Arial"/>
        </w:rPr>
        <w:t xml:space="preserve"> qui seront évalués</w:t>
      </w:r>
      <w:r w:rsidR="00D31667" w:rsidRPr="00DA3BB2">
        <w:rPr>
          <w:rFonts w:cs="Arial"/>
        </w:rPr>
        <w:t xml:space="preserve"> au cours du processus</w:t>
      </w:r>
      <w:r w:rsidRPr="00DA3BB2">
        <w:rPr>
          <w:rFonts w:cs="Arial"/>
        </w:rPr>
        <w:t>, notamment les suivants :</w:t>
      </w:r>
    </w:p>
    <w:p w:rsidR="00EA30C6" w:rsidRPr="00DA3BB2" w:rsidRDefault="00EA30C6" w:rsidP="00DA3BB2">
      <w:pPr>
        <w:pStyle w:val="ListParagraph"/>
        <w:numPr>
          <w:ilvl w:val="0"/>
          <w:numId w:val="7"/>
        </w:numPr>
        <w:spacing w:after="0" w:line="240" w:lineRule="auto"/>
        <w:rPr>
          <w:rFonts w:cs="Arial"/>
        </w:rPr>
      </w:pPr>
      <w:r w:rsidRPr="00DA3BB2">
        <w:rPr>
          <w:rFonts w:cs="Arial"/>
        </w:rPr>
        <w:t>études;</w:t>
      </w:r>
    </w:p>
    <w:p w:rsidR="00EA30C6" w:rsidRPr="00DA3BB2" w:rsidRDefault="00EA30C6" w:rsidP="00DA3BB2">
      <w:pPr>
        <w:pStyle w:val="ListParagraph"/>
        <w:numPr>
          <w:ilvl w:val="0"/>
          <w:numId w:val="7"/>
        </w:numPr>
        <w:spacing w:after="0" w:line="240" w:lineRule="auto"/>
        <w:rPr>
          <w:rFonts w:cs="Arial"/>
        </w:rPr>
      </w:pPr>
      <w:r w:rsidRPr="00DA3BB2">
        <w:rPr>
          <w:rFonts w:cs="Arial"/>
        </w:rPr>
        <w:t>expérience</w:t>
      </w:r>
      <w:r w:rsidR="001A76BB" w:rsidRPr="00DA3BB2">
        <w:rPr>
          <w:rFonts w:cs="Arial"/>
        </w:rPr>
        <w:t>s</w:t>
      </w:r>
      <w:r w:rsidRPr="00DA3BB2">
        <w:rPr>
          <w:rFonts w:cs="Arial"/>
        </w:rPr>
        <w:t>;</w:t>
      </w:r>
    </w:p>
    <w:p w:rsidR="00EA30C6" w:rsidRPr="00DA3BB2" w:rsidRDefault="00EA30C6" w:rsidP="00DA3BB2">
      <w:pPr>
        <w:pStyle w:val="ListParagraph"/>
        <w:numPr>
          <w:ilvl w:val="0"/>
          <w:numId w:val="7"/>
        </w:numPr>
        <w:spacing w:after="0" w:line="240" w:lineRule="auto"/>
        <w:rPr>
          <w:rFonts w:cs="Arial"/>
        </w:rPr>
      </w:pPr>
      <w:r w:rsidRPr="00DA3BB2">
        <w:rPr>
          <w:rFonts w:cs="Arial"/>
        </w:rPr>
        <w:t>connaissances;</w:t>
      </w:r>
    </w:p>
    <w:p w:rsidR="00EA30C6" w:rsidRPr="00DA3BB2" w:rsidRDefault="00766545" w:rsidP="00DA3BB2">
      <w:pPr>
        <w:pStyle w:val="ListParagraph"/>
        <w:numPr>
          <w:ilvl w:val="0"/>
          <w:numId w:val="7"/>
        </w:numPr>
        <w:spacing w:after="0" w:line="240" w:lineRule="auto"/>
        <w:rPr>
          <w:rFonts w:cs="Arial"/>
        </w:rPr>
      </w:pPr>
      <w:r w:rsidRPr="00DA3BB2">
        <w:rPr>
          <w:rFonts w:cs="Arial"/>
        </w:rPr>
        <w:t>c</w:t>
      </w:r>
      <w:r w:rsidR="00EA30C6" w:rsidRPr="00DA3BB2">
        <w:rPr>
          <w:rFonts w:cs="Arial"/>
        </w:rPr>
        <w:t>ompétences;</w:t>
      </w:r>
    </w:p>
    <w:p w:rsidR="00766545" w:rsidRPr="00DA3BB2" w:rsidRDefault="00766545" w:rsidP="00DA3BB2">
      <w:pPr>
        <w:pStyle w:val="ListParagraph"/>
        <w:numPr>
          <w:ilvl w:val="0"/>
          <w:numId w:val="7"/>
        </w:numPr>
        <w:spacing w:after="0" w:line="240" w:lineRule="auto"/>
        <w:rPr>
          <w:rFonts w:cs="Arial"/>
        </w:rPr>
      </w:pPr>
      <w:r w:rsidRPr="00DA3BB2">
        <w:rPr>
          <w:rFonts w:cs="Arial"/>
        </w:rPr>
        <w:t>capacités;</w:t>
      </w:r>
    </w:p>
    <w:p w:rsidR="00EA30C6" w:rsidRPr="00DA3BB2" w:rsidRDefault="00EA30C6" w:rsidP="00DA3BB2">
      <w:pPr>
        <w:pStyle w:val="ListParagraph"/>
        <w:numPr>
          <w:ilvl w:val="0"/>
          <w:numId w:val="7"/>
        </w:numPr>
        <w:spacing w:after="0" w:line="240" w:lineRule="auto"/>
        <w:rPr>
          <w:rFonts w:cs="Arial"/>
        </w:rPr>
      </w:pPr>
      <w:r w:rsidRPr="00DA3BB2">
        <w:rPr>
          <w:rFonts w:cs="Arial"/>
        </w:rPr>
        <w:t>qualités personnelles;</w:t>
      </w:r>
    </w:p>
    <w:p w:rsidR="00EA30C6" w:rsidRPr="00DA3BB2" w:rsidRDefault="00EA30C6" w:rsidP="00DA3BB2">
      <w:pPr>
        <w:pStyle w:val="ListParagraph"/>
        <w:numPr>
          <w:ilvl w:val="0"/>
          <w:numId w:val="7"/>
        </w:numPr>
        <w:spacing w:after="0" w:line="240" w:lineRule="auto"/>
        <w:rPr>
          <w:rFonts w:cs="Arial"/>
        </w:rPr>
      </w:pPr>
      <w:r w:rsidRPr="00DA3BB2">
        <w:rPr>
          <w:rFonts w:cs="Arial"/>
        </w:rPr>
        <w:t>exigences opérationnelles;</w:t>
      </w:r>
    </w:p>
    <w:p w:rsidR="00EA30C6" w:rsidRPr="00DA3BB2" w:rsidRDefault="00EA30C6" w:rsidP="00DA3BB2">
      <w:pPr>
        <w:pStyle w:val="ListParagraph"/>
        <w:numPr>
          <w:ilvl w:val="0"/>
          <w:numId w:val="7"/>
        </w:numPr>
        <w:spacing w:after="0" w:line="240" w:lineRule="auto"/>
        <w:rPr>
          <w:rFonts w:cs="Arial"/>
        </w:rPr>
      </w:pPr>
      <w:r w:rsidRPr="00DA3BB2">
        <w:rPr>
          <w:rFonts w:cs="Arial"/>
        </w:rPr>
        <w:t>besoins organisationnels;</w:t>
      </w:r>
    </w:p>
    <w:p w:rsidR="00EA30C6" w:rsidRPr="00DA3BB2" w:rsidRDefault="00EA30C6" w:rsidP="00DA3BB2">
      <w:pPr>
        <w:pStyle w:val="ListParagraph"/>
        <w:numPr>
          <w:ilvl w:val="0"/>
          <w:numId w:val="7"/>
        </w:numPr>
        <w:spacing w:after="0" w:line="240" w:lineRule="auto"/>
        <w:rPr>
          <w:rFonts w:cs="Arial"/>
        </w:rPr>
      </w:pPr>
      <w:r w:rsidRPr="00DA3BB2">
        <w:rPr>
          <w:rFonts w:cs="Arial"/>
        </w:rPr>
        <w:t>profil linguistique;</w:t>
      </w:r>
    </w:p>
    <w:p w:rsidR="00D31667" w:rsidRPr="00DA3BB2" w:rsidRDefault="00D31667" w:rsidP="00DA3BB2">
      <w:pPr>
        <w:pStyle w:val="ListParagraph"/>
        <w:numPr>
          <w:ilvl w:val="0"/>
          <w:numId w:val="7"/>
        </w:numPr>
        <w:spacing w:after="0" w:line="240" w:lineRule="auto"/>
        <w:rPr>
          <w:rFonts w:cs="Arial"/>
        </w:rPr>
      </w:pPr>
      <w:r w:rsidRPr="00DA3BB2">
        <w:rPr>
          <w:rFonts w:cs="Arial"/>
        </w:rPr>
        <w:t>conditions d’emploi.</w:t>
      </w:r>
    </w:p>
    <w:p w:rsidR="00871342" w:rsidRPr="00EC451D" w:rsidRDefault="00871342" w:rsidP="00EC451D">
      <w:pPr>
        <w:tabs>
          <w:tab w:val="left" w:pos="2127"/>
          <w:tab w:val="left" w:pos="2227"/>
        </w:tabs>
        <w:spacing w:after="0" w:line="240" w:lineRule="auto"/>
        <w:rPr>
          <w:rFonts w:cs="Arial"/>
          <w:sz w:val="8"/>
          <w:szCs w:val="8"/>
        </w:rPr>
      </w:pPr>
    </w:p>
    <w:p w:rsidR="00EA30C6" w:rsidRPr="00DA3BB2" w:rsidRDefault="00EA30C6" w:rsidP="00DA3BB2">
      <w:pPr>
        <w:pStyle w:val="ListParagraph"/>
        <w:numPr>
          <w:ilvl w:val="0"/>
          <w:numId w:val="5"/>
        </w:numPr>
        <w:spacing w:after="0" w:line="240" w:lineRule="auto"/>
        <w:rPr>
          <w:rFonts w:cs="Arial"/>
        </w:rPr>
      </w:pPr>
      <w:r w:rsidRPr="00DA3BB2">
        <w:rPr>
          <w:rFonts w:cs="Arial"/>
        </w:rPr>
        <w:t>une définition de chacun des critères de mérite évalués, leur importance relative (le cas échéant) ainsi que les outils utilisés pour les évaluer;</w:t>
      </w:r>
    </w:p>
    <w:p w:rsidR="00EA30C6" w:rsidRPr="00EC451D" w:rsidRDefault="00EA30C6" w:rsidP="00DA3BB2">
      <w:pPr>
        <w:tabs>
          <w:tab w:val="left" w:pos="1892"/>
        </w:tabs>
        <w:spacing w:after="0" w:line="240" w:lineRule="auto"/>
        <w:ind w:left="360"/>
        <w:rPr>
          <w:rFonts w:cs="Arial"/>
          <w:sz w:val="8"/>
          <w:szCs w:val="8"/>
        </w:rPr>
      </w:pPr>
    </w:p>
    <w:p w:rsidR="00EA30C6" w:rsidRPr="00DA3BB2" w:rsidRDefault="00845AE8" w:rsidP="00DA3BB2">
      <w:pPr>
        <w:pStyle w:val="ListParagraph"/>
        <w:numPr>
          <w:ilvl w:val="0"/>
          <w:numId w:val="5"/>
        </w:numPr>
        <w:spacing w:after="0" w:line="240" w:lineRule="auto"/>
        <w:rPr>
          <w:rFonts w:cs="Arial"/>
        </w:rPr>
      </w:pPr>
      <w:r w:rsidRPr="00DA3BB2">
        <w:rPr>
          <w:rFonts w:cs="Arial"/>
        </w:rPr>
        <w:t xml:space="preserve">les questions et critères de notation, telles que les réponses </w:t>
      </w:r>
      <w:r w:rsidR="00006123" w:rsidRPr="00DA3BB2">
        <w:rPr>
          <w:rFonts w:cs="Arial"/>
        </w:rPr>
        <w:t>souhaitées</w:t>
      </w:r>
      <w:r w:rsidRPr="00DA3BB2">
        <w:rPr>
          <w:rFonts w:cs="Arial"/>
        </w:rPr>
        <w:t xml:space="preserve"> aux question</w:t>
      </w:r>
      <w:r w:rsidR="00006123" w:rsidRPr="00DA3BB2">
        <w:rPr>
          <w:rFonts w:cs="Arial"/>
        </w:rPr>
        <w:t>s</w:t>
      </w:r>
      <w:r w:rsidRPr="00DA3BB2">
        <w:rPr>
          <w:rFonts w:cs="Arial"/>
        </w:rPr>
        <w:t xml:space="preserve"> sur les connaissances ou les comportements attendus</w:t>
      </w:r>
      <w:r w:rsidR="00006123" w:rsidRPr="00DA3BB2">
        <w:rPr>
          <w:rFonts w:cs="Arial"/>
        </w:rPr>
        <w:t xml:space="preserve"> et </w:t>
      </w:r>
      <w:r w:rsidRPr="00DA3BB2">
        <w:rPr>
          <w:rFonts w:cs="Arial"/>
        </w:rPr>
        <w:t>indicateur</w:t>
      </w:r>
      <w:r w:rsidR="00105425">
        <w:rPr>
          <w:rFonts w:cs="Arial"/>
        </w:rPr>
        <w:t>s</w:t>
      </w:r>
      <w:r w:rsidRPr="00DA3BB2">
        <w:rPr>
          <w:rFonts w:cs="Arial"/>
        </w:rPr>
        <w:t xml:space="preserve"> pour d’autre</w:t>
      </w:r>
      <w:r w:rsidR="00105425">
        <w:rPr>
          <w:rFonts w:cs="Arial"/>
        </w:rPr>
        <w:t>s</w:t>
      </w:r>
      <w:r w:rsidRPr="00DA3BB2">
        <w:rPr>
          <w:rFonts w:cs="Arial"/>
        </w:rPr>
        <w:t xml:space="preserve"> types d’outils d’évaluation (</w:t>
      </w:r>
      <w:r w:rsidR="00006123" w:rsidRPr="00DA3BB2">
        <w:rPr>
          <w:rFonts w:cs="Arial"/>
        </w:rPr>
        <w:t xml:space="preserve">par exemple, </w:t>
      </w:r>
      <w:r w:rsidRPr="00DA3BB2">
        <w:rPr>
          <w:rFonts w:cs="Arial"/>
        </w:rPr>
        <w:t>simulation</w:t>
      </w:r>
      <w:r w:rsidR="00006123" w:rsidRPr="00DA3BB2">
        <w:rPr>
          <w:rFonts w:cs="Arial"/>
        </w:rPr>
        <w:t>s</w:t>
      </w:r>
      <w:r w:rsidRPr="00DA3BB2">
        <w:rPr>
          <w:rFonts w:cs="Arial"/>
        </w:rPr>
        <w:t xml:space="preserve">, des questions </w:t>
      </w:r>
      <w:r w:rsidR="00C0572B" w:rsidRPr="00DA3BB2">
        <w:rPr>
          <w:rFonts w:cs="Arial"/>
        </w:rPr>
        <w:t>fondées sur le co</w:t>
      </w:r>
      <w:r w:rsidRPr="00DA3BB2">
        <w:rPr>
          <w:rFonts w:cs="Arial"/>
        </w:rPr>
        <w:t>mportement ou la vérification des références)</w:t>
      </w:r>
    </w:p>
    <w:p w:rsidR="00EA30C6" w:rsidRPr="00EC451D" w:rsidRDefault="00EA30C6" w:rsidP="00DA3BB2">
      <w:pPr>
        <w:spacing w:after="0" w:line="240" w:lineRule="auto"/>
        <w:ind w:left="360"/>
        <w:rPr>
          <w:rFonts w:cs="Arial"/>
          <w:sz w:val="8"/>
          <w:szCs w:val="8"/>
        </w:rPr>
      </w:pPr>
    </w:p>
    <w:p w:rsidR="00EA30C6" w:rsidRPr="00DA3BB2" w:rsidRDefault="00EA30C6" w:rsidP="00DA3BB2">
      <w:pPr>
        <w:pStyle w:val="ListParagraph"/>
        <w:numPr>
          <w:ilvl w:val="0"/>
          <w:numId w:val="5"/>
        </w:numPr>
        <w:spacing w:after="0" w:line="240" w:lineRule="auto"/>
        <w:rPr>
          <w:rFonts w:cs="Arial"/>
        </w:rPr>
      </w:pPr>
      <w:r w:rsidRPr="00DA3BB2">
        <w:rPr>
          <w:rFonts w:cs="Arial"/>
        </w:rPr>
        <w:t>l’échelle d’évaluation : elle pourrait être assortie de cotes numériques, de descriptions qualitatives (narratives); on peut aussi adopter le mode satisfait/ne satisfait pas.</w:t>
      </w:r>
      <w:r w:rsidR="007B3F41">
        <w:rPr>
          <w:rFonts w:cs="Arial"/>
        </w:rPr>
        <w:t xml:space="preserve"> </w:t>
      </w:r>
      <w:r w:rsidR="00DD1A6B">
        <w:rPr>
          <w:rFonts w:cs="Arial"/>
        </w:rPr>
        <w:t xml:space="preserve">La note de passage ou la norme minimale doit être indiquée. </w:t>
      </w:r>
    </w:p>
    <w:p w:rsidR="00EA30C6" w:rsidRPr="00EC451D" w:rsidRDefault="00EA30C6" w:rsidP="00DA3BB2">
      <w:pPr>
        <w:spacing w:after="0" w:line="240" w:lineRule="auto"/>
        <w:ind w:left="360"/>
        <w:rPr>
          <w:rFonts w:cs="Arial"/>
          <w:sz w:val="8"/>
          <w:szCs w:val="8"/>
        </w:rPr>
      </w:pPr>
    </w:p>
    <w:p w:rsidR="004248B4" w:rsidRPr="00DA3BB2" w:rsidRDefault="00EA30C6" w:rsidP="00DA3BB2">
      <w:pPr>
        <w:pStyle w:val="ListParagraph"/>
        <w:numPr>
          <w:ilvl w:val="0"/>
          <w:numId w:val="5"/>
        </w:numPr>
        <w:spacing w:after="0" w:line="240" w:lineRule="auto"/>
        <w:rPr>
          <w:rFonts w:cs="Arial"/>
        </w:rPr>
      </w:pPr>
      <w:r w:rsidRPr="00DA3BB2">
        <w:rPr>
          <w:rFonts w:cs="Arial"/>
        </w:rPr>
        <w:t xml:space="preserve">le type de bassin qui </w:t>
      </w:r>
      <w:r w:rsidR="00DD1A6B">
        <w:rPr>
          <w:rFonts w:cs="Arial"/>
        </w:rPr>
        <w:t>sera</w:t>
      </w:r>
      <w:r w:rsidRPr="00DA3BB2">
        <w:rPr>
          <w:rFonts w:cs="Arial"/>
        </w:rPr>
        <w:t xml:space="preserve"> créé (bassin de candidats entièrement évalués, bassin de candidats qualifiés ou bassin de candidats partiellement évalués).</w:t>
      </w:r>
    </w:p>
    <w:p w:rsidR="004248B4" w:rsidRPr="00EA30C6" w:rsidRDefault="00F862F7" w:rsidP="00305624">
      <w:pPr>
        <w:spacing w:after="0" w:line="240" w:lineRule="auto"/>
        <w:rPr>
          <w:rFonts w:cs="Arial"/>
        </w:rPr>
      </w:pPr>
      <w:r w:rsidRPr="00EA30C6">
        <w:rPr>
          <w:rFonts w:cs="Arial"/>
          <w:noProof/>
          <w:lang w:val="en-CA" w:eastAsia="en-CA"/>
        </w:rPr>
        <mc:AlternateContent>
          <mc:Choice Requires="wps">
            <w:drawing>
              <wp:anchor distT="0" distB="0" distL="114300" distR="114300" simplePos="0" relativeHeight="251660288" behindDoc="0" locked="0" layoutInCell="1" allowOverlap="1" wp14:anchorId="285F1C95" wp14:editId="63D83926">
                <wp:simplePos x="0" y="0"/>
                <wp:positionH relativeFrom="column">
                  <wp:posOffset>-47625</wp:posOffset>
                </wp:positionH>
                <wp:positionV relativeFrom="paragraph">
                  <wp:posOffset>47625</wp:posOffset>
                </wp:positionV>
                <wp:extent cx="6953250" cy="1685925"/>
                <wp:effectExtent l="0" t="0" r="19050" b="28575"/>
                <wp:wrapNone/>
                <wp:docPr id="2" name="Rectangle à coins arrondis 2"/>
                <wp:cNvGraphicFramePr/>
                <a:graphic xmlns:a="http://schemas.openxmlformats.org/drawingml/2006/main">
                  <a:graphicData uri="http://schemas.microsoft.com/office/word/2010/wordprocessingShape">
                    <wps:wsp>
                      <wps:cNvSpPr/>
                      <wps:spPr>
                        <a:xfrm>
                          <a:off x="0" y="0"/>
                          <a:ext cx="6953250" cy="1685925"/>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48B4" w:rsidRPr="00EC451D" w:rsidRDefault="00EA30C6" w:rsidP="00EC451D">
                            <w:pPr>
                              <w:spacing w:after="0" w:line="240" w:lineRule="auto"/>
                              <w:jc w:val="center"/>
                              <w:rPr>
                                <w:rFonts w:cs="Arial"/>
                                <w:b/>
                                <w:smallCaps/>
                                <w:color w:val="0F243E" w:themeColor="text2" w:themeShade="80"/>
                                <w:sz w:val="26"/>
                                <w:szCs w:val="26"/>
                              </w:rPr>
                            </w:pPr>
                            <w:r w:rsidRPr="00EC451D">
                              <w:rPr>
                                <w:rFonts w:cs="Arial"/>
                                <w:b/>
                                <w:smallCaps/>
                                <w:color w:val="0F243E" w:themeColor="text2" w:themeShade="80"/>
                                <w:sz w:val="26"/>
                                <w:szCs w:val="26"/>
                              </w:rPr>
                              <w:t>Remarques et facteurs à prendre en considération</w:t>
                            </w:r>
                          </w:p>
                          <w:p w:rsidR="00EA30C6" w:rsidRPr="00DA3BB2" w:rsidRDefault="00EA30C6" w:rsidP="00EC451D">
                            <w:pPr>
                              <w:spacing w:after="0" w:line="240" w:lineRule="auto"/>
                              <w:rPr>
                                <w:rFonts w:cs="Arial"/>
                                <w:b/>
                                <w:smallCaps/>
                                <w:color w:val="0F243E" w:themeColor="text2" w:themeShade="80"/>
                                <w:sz w:val="8"/>
                                <w:szCs w:val="8"/>
                              </w:rPr>
                            </w:pPr>
                          </w:p>
                          <w:p w:rsidR="00EC451D" w:rsidRPr="00EA30C6" w:rsidRDefault="00EC451D" w:rsidP="00EC451D">
                            <w:pPr>
                              <w:pStyle w:val="ListParagraph"/>
                              <w:numPr>
                                <w:ilvl w:val="0"/>
                                <w:numId w:val="10"/>
                              </w:numPr>
                              <w:spacing w:after="0" w:line="240" w:lineRule="auto"/>
                              <w:ind w:left="284" w:hanging="284"/>
                              <w:rPr>
                                <w:rFonts w:cs="Arial"/>
                                <w:b/>
                                <w:smallCaps/>
                                <w:color w:val="0F243E" w:themeColor="text2" w:themeShade="80"/>
                              </w:rPr>
                            </w:pPr>
                            <w:r w:rsidRPr="00DA3BB2">
                              <w:rPr>
                                <w:rFonts w:cs="Arial"/>
                                <w:color w:val="0F243E" w:themeColor="text2" w:themeShade="80"/>
                              </w:rPr>
                              <w:t xml:space="preserve">Le </w:t>
                            </w:r>
                            <w:hyperlink r:id="rId7" w:history="1">
                              <w:r w:rsidRPr="00DA3BB2">
                                <w:rPr>
                                  <w:rStyle w:val="Hyperlink"/>
                                  <w:rFonts w:cs="Arial"/>
                                </w:rPr>
                                <w:t>dictionnaire et les profils des compétences du Ministère</w:t>
                              </w:r>
                            </w:hyperlink>
                            <w:r w:rsidRPr="00DA3BB2">
                              <w:rPr>
                                <w:rFonts w:cs="Arial"/>
                                <w:color w:val="0F243E" w:themeColor="text2" w:themeShade="80"/>
                              </w:rPr>
                              <w:t xml:space="preserve"> peuvent vous aider à préciser les critères de mérite.  </w:t>
                            </w:r>
                          </w:p>
                          <w:p w:rsidR="00EC451D" w:rsidRPr="00EC451D" w:rsidRDefault="00EC451D" w:rsidP="00EC451D">
                            <w:pPr>
                              <w:pStyle w:val="ListParagraph"/>
                              <w:spacing w:after="0" w:line="240" w:lineRule="auto"/>
                              <w:ind w:left="284"/>
                              <w:rPr>
                                <w:rFonts w:cs="Arial"/>
                                <w:color w:val="0F243E" w:themeColor="text2" w:themeShade="80"/>
                                <w:sz w:val="8"/>
                                <w:szCs w:val="8"/>
                              </w:rPr>
                            </w:pPr>
                          </w:p>
                          <w:p w:rsidR="00EA30C6" w:rsidRPr="00EA30C6" w:rsidRDefault="00EA30C6" w:rsidP="00EC451D">
                            <w:pPr>
                              <w:pStyle w:val="ListParagraph"/>
                              <w:numPr>
                                <w:ilvl w:val="0"/>
                                <w:numId w:val="10"/>
                              </w:numPr>
                              <w:spacing w:after="0" w:line="240" w:lineRule="auto"/>
                              <w:ind w:left="284" w:hanging="284"/>
                              <w:rPr>
                                <w:rFonts w:cs="Arial"/>
                                <w:color w:val="0F243E" w:themeColor="text2" w:themeShade="80"/>
                              </w:rPr>
                            </w:pPr>
                            <w:r w:rsidRPr="00EA30C6">
                              <w:rPr>
                                <w:rFonts w:cs="Arial"/>
                                <w:color w:val="0F243E" w:themeColor="text2" w:themeShade="80"/>
                              </w:rPr>
                              <w:t xml:space="preserve">Le </w:t>
                            </w:r>
                            <w:r w:rsidR="00355194">
                              <w:rPr>
                                <w:rFonts w:cs="Arial"/>
                                <w:color w:val="0F243E" w:themeColor="text2" w:themeShade="80"/>
                              </w:rPr>
                              <w:t>guide</w:t>
                            </w:r>
                            <w:r w:rsidR="00355194" w:rsidRPr="00EA30C6">
                              <w:rPr>
                                <w:rFonts w:cs="Arial"/>
                                <w:color w:val="0F243E" w:themeColor="text2" w:themeShade="80"/>
                              </w:rPr>
                              <w:t xml:space="preserve"> </w:t>
                            </w:r>
                            <w:r w:rsidRPr="00EA30C6">
                              <w:rPr>
                                <w:rFonts w:cs="Arial"/>
                                <w:color w:val="0F243E" w:themeColor="text2" w:themeShade="80"/>
                              </w:rPr>
                              <w:t>d’évaluation peut être utilisé pou</w:t>
                            </w:r>
                            <w:r w:rsidR="007B3F41">
                              <w:rPr>
                                <w:rFonts w:cs="Arial"/>
                                <w:color w:val="0F243E" w:themeColor="text2" w:themeShade="80"/>
                              </w:rPr>
                              <w:t>r fournir de la rétroaction lors d’une</w:t>
                            </w:r>
                            <w:r w:rsidR="00EC451D">
                              <w:rPr>
                                <w:rFonts w:cs="Arial"/>
                                <w:color w:val="0F243E" w:themeColor="text2" w:themeShade="80"/>
                              </w:rPr>
                              <w:t xml:space="preserve"> </w:t>
                            </w:r>
                            <w:r w:rsidR="007B3F41">
                              <w:rPr>
                                <w:rFonts w:cs="Arial"/>
                                <w:color w:val="0F243E" w:themeColor="text2" w:themeShade="80"/>
                              </w:rPr>
                              <w:t>discussion informelle</w:t>
                            </w:r>
                            <w:r w:rsidR="00EC451D">
                              <w:rPr>
                                <w:rFonts w:cs="Arial"/>
                                <w:color w:val="0F243E" w:themeColor="text2" w:themeShade="80"/>
                              </w:rPr>
                              <w:t>.</w:t>
                            </w:r>
                          </w:p>
                          <w:p w:rsidR="00EA30C6" w:rsidRPr="00EC451D" w:rsidRDefault="00EA30C6" w:rsidP="00EC451D">
                            <w:pPr>
                              <w:spacing w:after="0" w:line="240" w:lineRule="auto"/>
                              <w:ind w:left="284" w:hanging="284"/>
                              <w:rPr>
                                <w:rFonts w:cs="Arial"/>
                                <w:color w:val="0F243E" w:themeColor="text2" w:themeShade="80"/>
                                <w:sz w:val="8"/>
                                <w:szCs w:val="8"/>
                              </w:rPr>
                            </w:pPr>
                          </w:p>
                          <w:p w:rsidR="00EC451D" w:rsidRPr="00EC451D" w:rsidRDefault="00EA30C6" w:rsidP="00EC451D">
                            <w:pPr>
                              <w:pStyle w:val="ListParagraph"/>
                              <w:numPr>
                                <w:ilvl w:val="0"/>
                                <w:numId w:val="10"/>
                              </w:numPr>
                              <w:spacing w:after="0" w:line="240" w:lineRule="auto"/>
                              <w:ind w:left="284" w:hanging="284"/>
                              <w:rPr>
                                <w:color w:val="0F243E" w:themeColor="text2" w:themeShade="80"/>
                              </w:rPr>
                            </w:pPr>
                            <w:r w:rsidRPr="00EC451D">
                              <w:rPr>
                                <w:rFonts w:cs="Arial"/>
                                <w:color w:val="0F243E" w:themeColor="text2" w:themeShade="80"/>
                              </w:rPr>
                              <w:t>Dans le cadre d’activités de surveillance ou de vérification,</w:t>
                            </w:r>
                            <w:r w:rsidR="00EC451D" w:rsidRPr="00EC451D">
                              <w:rPr>
                                <w:rFonts w:cs="Arial"/>
                                <w:color w:val="0F243E" w:themeColor="text2" w:themeShade="80"/>
                              </w:rPr>
                              <w:t xml:space="preserve"> ou lors d’une enquête ou d’une plainte,</w:t>
                            </w:r>
                            <w:r w:rsidRPr="00EC451D">
                              <w:rPr>
                                <w:rFonts w:cs="Arial"/>
                                <w:color w:val="0F243E" w:themeColor="text2" w:themeShade="80"/>
                              </w:rPr>
                              <w:t xml:space="preserve"> ce </w:t>
                            </w:r>
                            <w:r w:rsidR="00626275" w:rsidRPr="00EC451D">
                              <w:rPr>
                                <w:rFonts w:cs="Arial"/>
                                <w:color w:val="0F243E" w:themeColor="text2" w:themeShade="80"/>
                              </w:rPr>
                              <w:t xml:space="preserve">guide </w:t>
                            </w:r>
                            <w:r w:rsidRPr="00EC451D">
                              <w:rPr>
                                <w:rFonts w:cs="Arial"/>
                                <w:color w:val="0F243E" w:themeColor="text2" w:themeShade="80"/>
                              </w:rPr>
                              <w:t>peut donner un aperçu de la façon dont les renseignements ont été recueillis et utilisés au cours du processus de nomination et soutenir la décision prise quant à la sélection.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 o:spid="_x0000_s1027" style="position:absolute;margin-left:-3.75pt;margin-top:3.75pt;width:547.5pt;height:13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" fillcolor="#dbe5f1 [660]" strokecolor="#dbe5f1 [660]" strokeweight="2pt">
                <v:textbox>
                  <w:txbxContent>
                    <w:p w:rsidR="004248B4" w:rsidRPr="00EC451D" w:rsidRDefault="00EA30C6" w:rsidP="00EC451D">
                      <w:pPr>
                        <w:spacing w:after="0" w:line="240" w:lineRule="auto"/>
                        <w:jc w:val="center"/>
                        <w:rPr>
                          <w:rFonts w:cs="Arial"/>
                          <w:b/>
                          <w:smallCaps/>
                          <w:color w:val="0F243E" w:themeColor="text2" w:themeShade="80"/>
                          <w:sz w:val="26"/>
                          <w:szCs w:val="26"/>
                        </w:rPr>
                      </w:pPr>
                      <w:r w:rsidRPr="00EC451D">
                        <w:rPr>
                          <w:rFonts w:cs="Arial"/>
                          <w:b/>
                          <w:smallCaps/>
                          <w:color w:val="0F243E" w:themeColor="text2" w:themeShade="80"/>
                          <w:sz w:val="26"/>
                          <w:szCs w:val="26"/>
                        </w:rPr>
                        <w:t>Remarques et facteurs à prendre en considération</w:t>
                      </w:r>
                    </w:p>
                    <w:p w:rsidR="00EA30C6" w:rsidRPr="00DA3BB2" w:rsidRDefault="00EA30C6" w:rsidP="00EC451D">
                      <w:pPr>
                        <w:spacing w:after="0" w:line="240" w:lineRule="auto"/>
                        <w:rPr>
                          <w:rFonts w:cs="Arial"/>
                          <w:b/>
                          <w:smallCaps/>
                          <w:color w:val="0F243E" w:themeColor="text2" w:themeShade="80"/>
                          <w:sz w:val="8"/>
                          <w:szCs w:val="8"/>
                        </w:rPr>
                      </w:pPr>
                    </w:p>
                    <w:p w:rsidR="00EC451D" w:rsidRPr="00EA30C6" w:rsidRDefault="00EC451D" w:rsidP="00EC451D">
                      <w:pPr>
                        <w:pStyle w:val="ListParagraph"/>
                        <w:numPr>
                          <w:ilvl w:val="0"/>
                          <w:numId w:val="10"/>
                        </w:numPr>
                        <w:spacing w:after="0" w:line="240" w:lineRule="auto"/>
                        <w:ind w:left="284" w:hanging="284"/>
                        <w:rPr>
                          <w:rFonts w:cs="Arial"/>
                          <w:b/>
                          <w:smallCaps/>
                          <w:color w:val="0F243E" w:themeColor="text2" w:themeShade="80"/>
                        </w:rPr>
                      </w:pPr>
                      <w:r w:rsidRPr="00DA3BB2">
                        <w:rPr>
                          <w:rFonts w:cs="Arial"/>
                          <w:color w:val="0F243E" w:themeColor="text2" w:themeShade="80"/>
                        </w:rPr>
                        <w:t xml:space="preserve">Le </w:t>
                      </w:r>
                      <w:hyperlink r:id="rId8" w:history="1">
                        <w:r w:rsidRPr="00DA3BB2">
                          <w:rPr>
                            <w:rStyle w:val="Hyperlink"/>
                            <w:rFonts w:cs="Arial"/>
                          </w:rPr>
                          <w:t>dictionnaire et les profils des compétences d</w:t>
                        </w:r>
                        <w:r w:rsidRPr="00DA3BB2">
                          <w:rPr>
                            <w:rStyle w:val="Hyperlink"/>
                            <w:rFonts w:cs="Arial"/>
                          </w:rPr>
                          <w:t>u</w:t>
                        </w:r>
                        <w:r w:rsidRPr="00DA3BB2">
                          <w:rPr>
                            <w:rStyle w:val="Hyperlink"/>
                            <w:rFonts w:cs="Arial"/>
                          </w:rPr>
                          <w:t xml:space="preserve"> Ministère</w:t>
                        </w:r>
                      </w:hyperlink>
                      <w:r w:rsidRPr="00DA3BB2">
                        <w:rPr>
                          <w:rFonts w:cs="Arial"/>
                          <w:color w:val="0F243E" w:themeColor="text2" w:themeShade="80"/>
                        </w:rPr>
                        <w:t xml:space="preserve"> peuvent vous aider à préciser les critères de mérite.  </w:t>
                      </w:r>
                    </w:p>
                    <w:p w:rsidR="00EC451D" w:rsidRPr="00EC451D" w:rsidRDefault="00EC451D" w:rsidP="00EC451D">
                      <w:pPr>
                        <w:pStyle w:val="ListParagraph"/>
                        <w:spacing w:after="0" w:line="240" w:lineRule="auto"/>
                        <w:ind w:left="284"/>
                        <w:rPr>
                          <w:rFonts w:cs="Arial"/>
                          <w:color w:val="0F243E" w:themeColor="text2" w:themeShade="80"/>
                          <w:sz w:val="8"/>
                          <w:szCs w:val="8"/>
                        </w:rPr>
                      </w:pPr>
                    </w:p>
                    <w:p w:rsidR="00EA30C6" w:rsidRPr="00EA30C6" w:rsidRDefault="00EA30C6" w:rsidP="00EC451D">
                      <w:pPr>
                        <w:pStyle w:val="ListParagraph"/>
                        <w:numPr>
                          <w:ilvl w:val="0"/>
                          <w:numId w:val="10"/>
                        </w:numPr>
                        <w:spacing w:after="0" w:line="240" w:lineRule="auto"/>
                        <w:ind w:left="284" w:hanging="284"/>
                        <w:rPr>
                          <w:rFonts w:cs="Arial"/>
                          <w:color w:val="0F243E" w:themeColor="text2" w:themeShade="80"/>
                        </w:rPr>
                      </w:pPr>
                      <w:r w:rsidRPr="00EA30C6">
                        <w:rPr>
                          <w:rFonts w:cs="Arial"/>
                          <w:color w:val="0F243E" w:themeColor="text2" w:themeShade="80"/>
                        </w:rPr>
                        <w:t xml:space="preserve">Le </w:t>
                      </w:r>
                      <w:r w:rsidR="00355194">
                        <w:rPr>
                          <w:rFonts w:cs="Arial"/>
                          <w:color w:val="0F243E" w:themeColor="text2" w:themeShade="80"/>
                        </w:rPr>
                        <w:t>guide</w:t>
                      </w:r>
                      <w:r w:rsidR="00355194" w:rsidRPr="00EA30C6">
                        <w:rPr>
                          <w:rFonts w:cs="Arial"/>
                          <w:color w:val="0F243E" w:themeColor="text2" w:themeShade="80"/>
                        </w:rPr>
                        <w:t xml:space="preserve"> </w:t>
                      </w:r>
                      <w:r w:rsidRPr="00EA30C6">
                        <w:rPr>
                          <w:rFonts w:cs="Arial"/>
                          <w:color w:val="0F243E" w:themeColor="text2" w:themeShade="80"/>
                        </w:rPr>
                        <w:t>d’évaluation peut être utilisé pou</w:t>
                      </w:r>
                      <w:r w:rsidR="007B3F41">
                        <w:rPr>
                          <w:rFonts w:cs="Arial"/>
                          <w:color w:val="0F243E" w:themeColor="text2" w:themeShade="80"/>
                        </w:rPr>
                        <w:t>r fournir de la rétroaction lors d’une</w:t>
                      </w:r>
                      <w:r w:rsidR="00EC451D">
                        <w:rPr>
                          <w:rFonts w:cs="Arial"/>
                          <w:color w:val="0F243E" w:themeColor="text2" w:themeShade="80"/>
                        </w:rPr>
                        <w:t xml:space="preserve"> </w:t>
                      </w:r>
                      <w:r w:rsidR="007B3F41">
                        <w:rPr>
                          <w:rFonts w:cs="Arial"/>
                          <w:color w:val="0F243E" w:themeColor="text2" w:themeShade="80"/>
                        </w:rPr>
                        <w:t>discussion informelle</w:t>
                      </w:r>
                      <w:r w:rsidR="00EC451D">
                        <w:rPr>
                          <w:rFonts w:cs="Arial"/>
                          <w:color w:val="0F243E" w:themeColor="text2" w:themeShade="80"/>
                        </w:rPr>
                        <w:t>.</w:t>
                      </w:r>
                    </w:p>
                    <w:p w:rsidR="00EA30C6" w:rsidRPr="00EC451D" w:rsidRDefault="00EA30C6" w:rsidP="00EC451D">
                      <w:pPr>
                        <w:spacing w:after="0" w:line="240" w:lineRule="auto"/>
                        <w:ind w:left="284" w:hanging="284"/>
                        <w:rPr>
                          <w:rFonts w:cs="Arial"/>
                          <w:color w:val="0F243E" w:themeColor="text2" w:themeShade="80"/>
                          <w:sz w:val="8"/>
                          <w:szCs w:val="8"/>
                        </w:rPr>
                      </w:pPr>
                    </w:p>
                    <w:p w:rsidR="00EC451D" w:rsidRPr="00EC451D" w:rsidRDefault="00EA30C6" w:rsidP="00EC451D">
                      <w:pPr>
                        <w:pStyle w:val="ListParagraph"/>
                        <w:numPr>
                          <w:ilvl w:val="0"/>
                          <w:numId w:val="10"/>
                        </w:numPr>
                        <w:spacing w:after="0" w:line="240" w:lineRule="auto"/>
                        <w:ind w:left="284" w:hanging="284"/>
                        <w:rPr>
                          <w:color w:val="0F243E" w:themeColor="text2" w:themeShade="80"/>
                        </w:rPr>
                      </w:pPr>
                      <w:r w:rsidRPr="00EC451D">
                        <w:rPr>
                          <w:rFonts w:cs="Arial"/>
                          <w:color w:val="0F243E" w:themeColor="text2" w:themeShade="80"/>
                        </w:rPr>
                        <w:t>Dans le cadre d’activités de surveillance ou de vérification,</w:t>
                      </w:r>
                      <w:r w:rsidR="00EC451D" w:rsidRPr="00EC451D">
                        <w:rPr>
                          <w:rFonts w:cs="Arial"/>
                          <w:color w:val="0F243E" w:themeColor="text2" w:themeShade="80"/>
                        </w:rPr>
                        <w:t xml:space="preserve"> ou lors d’une enquête ou d’une plainte,</w:t>
                      </w:r>
                      <w:r w:rsidRPr="00EC451D">
                        <w:rPr>
                          <w:rFonts w:cs="Arial"/>
                          <w:color w:val="0F243E" w:themeColor="text2" w:themeShade="80"/>
                        </w:rPr>
                        <w:t xml:space="preserve"> ce </w:t>
                      </w:r>
                      <w:r w:rsidR="00626275" w:rsidRPr="00EC451D">
                        <w:rPr>
                          <w:rFonts w:cs="Arial"/>
                          <w:color w:val="0F243E" w:themeColor="text2" w:themeShade="80"/>
                        </w:rPr>
                        <w:t xml:space="preserve">guide </w:t>
                      </w:r>
                      <w:r w:rsidRPr="00EC451D">
                        <w:rPr>
                          <w:rFonts w:cs="Arial"/>
                          <w:color w:val="0F243E" w:themeColor="text2" w:themeShade="80"/>
                        </w:rPr>
                        <w:t>peut donner un aperçu de la façon dont les renseignements ont été recueillis et utilisés au cours du processus de nomination et soutenir la décision prise quant à la sélection.</w:t>
                      </w:r>
                    </w:p>
                  </w:txbxContent>
                </v:textbox>
              </v:roundrect>
            </w:pict>
          </mc:Fallback>
        </mc:AlternateContent>
      </w:r>
    </w:p>
    <w:p w:rsidR="004248B4" w:rsidRPr="00EA30C6" w:rsidRDefault="004248B4" w:rsidP="00305624">
      <w:pPr>
        <w:spacing w:after="0" w:line="240" w:lineRule="auto"/>
        <w:rPr>
          <w:rFonts w:cs="Arial"/>
        </w:rPr>
      </w:pPr>
    </w:p>
    <w:p w:rsidR="004248B4" w:rsidRPr="00EA30C6" w:rsidRDefault="004248B4" w:rsidP="00305624">
      <w:pPr>
        <w:spacing w:after="0" w:line="240" w:lineRule="auto"/>
        <w:rPr>
          <w:rFonts w:cs="Arial"/>
        </w:rPr>
      </w:pPr>
    </w:p>
    <w:p w:rsidR="004248B4" w:rsidRPr="00EA30C6" w:rsidRDefault="004248B4" w:rsidP="00305624">
      <w:pPr>
        <w:spacing w:after="0" w:line="240" w:lineRule="auto"/>
        <w:rPr>
          <w:rFonts w:cs="Arial"/>
        </w:rPr>
      </w:pPr>
    </w:p>
    <w:p w:rsidR="004248B4" w:rsidRPr="00EA30C6" w:rsidRDefault="004248B4" w:rsidP="00305624">
      <w:pPr>
        <w:spacing w:after="0" w:line="240" w:lineRule="auto"/>
        <w:rPr>
          <w:rFonts w:cs="Arial"/>
        </w:rPr>
      </w:pPr>
    </w:p>
    <w:p w:rsidR="004248B4" w:rsidRPr="00EA30C6" w:rsidRDefault="004248B4" w:rsidP="00305624">
      <w:pPr>
        <w:spacing w:after="0" w:line="240" w:lineRule="auto"/>
        <w:rPr>
          <w:rFonts w:cs="Arial"/>
        </w:rPr>
      </w:pPr>
    </w:p>
    <w:p w:rsidR="004248B4" w:rsidRPr="00EA30C6" w:rsidRDefault="004248B4" w:rsidP="00305624">
      <w:pPr>
        <w:spacing w:after="0" w:line="240" w:lineRule="auto"/>
        <w:rPr>
          <w:rFonts w:cs="Arial"/>
        </w:rPr>
      </w:pPr>
    </w:p>
    <w:p w:rsidR="004248B4" w:rsidRPr="00EA30C6" w:rsidRDefault="004248B4" w:rsidP="00305624">
      <w:pPr>
        <w:spacing w:after="0" w:line="240" w:lineRule="auto"/>
        <w:rPr>
          <w:rFonts w:cs="Arial"/>
        </w:rPr>
      </w:pPr>
    </w:p>
    <w:p w:rsidR="004248B4" w:rsidRPr="00EA30C6" w:rsidRDefault="004248B4" w:rsidP="00305624">
      <w:pPr>
        <w:spacing w:after="0" w:line="240" w:lineRule="auto"/>
        <w:rPr>
          <w:rFonts w:cs="Arial"/>
        </w:rPr>
      </w:pPr>
    </w:p>
    <w:p w:rsidR="004248B4" w:rsidRPr="00EA30C6" w:rsidRDefault="004248B4" w:rsidP="00305624">
      <w:pPr>
        <w:spacing w:after="0" w:line="240" w:lineRule="auto"/>
        <w:rPr>
          <w:rFonts w:cs="Arial"/>
        </w:rPr>
      </w:pPr>
    </w:p>
    <w:p w:rsidR="004248B4" w:rsidRPr="00EA30C6" w:rsidRDefault="00EC451D" w:rsidP="00305624">
      <w:pPr>
        <w:spacing w:after="0" w:line="240" w:lineRule="auto"/>
        <w:rPr>
          <w:rFonts w:cs="Arial"/>
        </w:rPr>
      </w:pPr>
      <w:r w:rsidRPr="00DB7E72">
        <w:rPr>
          <w:rFonts w:cs="Arial"/>
          <w:noProof/>
          <w:color w:val="0F243E" w:themeColor="text2" w:themeShade="80"/>
          <w:sz w:val="20"/>
          <w:szCs w:val="20"/>
          <w:lang w:val="en-CA" w:eastAsia="en-CA"/>
        </w:rPr>
        <mc:AlternateContent>
          <mc:Choice Requires="wps">
            <w:drawing>
              <wp:anchor distT="0" distB="0" distL="114300" distR="114300" simplePos="0" relativeHeight="251662336" behindDoc="0" locked="0" layoutInCell="1" allowOverlap="1" wp14:anchorId="21DEB9C5" wp14:editId="7889826B">
                <wp:simplePos x="0" y="0"/>
                <wp:positionH relativeFrom="column">
                  <wp:posOffset>37465</wp:posOffset>
                </wp:positionH>
                <wp:positionV relativeFrom="paragraph">
                  <wp:posOffset>113030</wp:posOffset>
                </wp:positionV>
                <wp:extent cx="6792595" cy="600075"/>
                <wp:effectExtent l="0" t="0" r="27305" b="28575"/>
                <wp:wrapNone/>
                <wp:docPr id="5" name="Rectangle à coins arrondis 5"/>
                <wp:cNvGraphicFramePr/>
                <a:graphic xmlns:a="http://schemas.openxmlformats.org/drawingml/2006/main">
                  <a:graphicData uri="http://schemas.microsoft.com/office/word/2010/wordprocessingShape">
                    <wps:wsp>
                      <wps:cNvSpPr/>
                      <wps:spPr>
                        <a:xfrm>
                          <a:off x="0" y="0"/>
                          <a:ext cx="6792595" cy="600075"/>
                        </a:xfrm>
                        <a:prstGeom prst="roundRect">
                          <a:avLst/>
                        </a:prstGeom>
                        <a:no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451D" w:rsidRPr="00AE0E58" w:rsidRDefault="00F1369D" w:rsidP="00EC451D">
                            <w:pPr>
                              <w:spacing w:after="0" w:line="240" w:lineRule="auto"/>
                              <w:jc w:val="center"/>
                              <w:rPr>
                                <w:b/>
                                <w:smallCaps/>
                                <w:color w:val="0F243E" w:themeColor="text2" w:themeShade="80"/>
                                <w:sz w:val="28"/>
                                <w:szCs w:val="28"/>
                              </w:rPr>
                            </w:pPr>
                            <w:r w:rsidRPr="00AE0E58">
                              <w:rPr>
                                <w:b/>
                                <w:smallCaps/>
                                <w:color w:val="0F243E" w:themeColor="text2" w:themeShade="80"/>
                                <w:sz w:val="28"/>
                                <w:szCs w:val="28"/>
                              </w:rPr>
                              <w:t xml:space="preserve">Pour plus </w:t>
                            </w:r>
                            <w:r w:rsidR="006F6752" w:rsidRPr="00AE0E58">
                              <w:rPr>
                                <w:b/>
                                <w:smallCaps/>
                                <w:color w:val="0F243E" w:themeColor="text2" w:themeShade="80"/>
                                <w:sz w:val="28"/>
                                <w:szCs w:val="28"/>
                              </w:rPr>
                              <w:t>d ’information</w:t>
                            </w:r>
                            <w:r w:rsidRPr="00AE0E58">
                              <w:rPr>
                                <w:b/>
                                <w:smallCaps/>
                                <w:color w:val="0F243E" w:themeColor="text2" w:themeShade="80"/>
                                <w:sz w:val="28"/>
                                <w:szCs w:val="28"/>
                              </w:rPr>
                              <w:t xml:space="preserve"> </w:t>
                            </w:r>
                          </w:p>
                          <w:p w:rsidR="00EC451D" w:rsidRPr="00F1369D" w:rsidRDefault="00EC451D" w:rsidP="00EC451D">
                            <w:pPr>
                              <w:jc w:val="center"/>
                              <w:rPr>
                                <w:color w:val="0F243E" w:themeColor="text2" w:themeShade="80"/>
                              </w:rPr>
                            </w:pPr>
                            <w:r w:rsidRPr="00F1369D">
                              <w:rPr>
                                <w:color w:val="0F243E" w:themeColor="text2" w:themeShade="80"/>
                              </w:rPr>
                              <w:t>Co</w:t>
                            </w:r>
                            <w:r w:rsidR="00F1369D" w:rsidRPr="00F1369D">
                              <w:rPr>
                                <w:color w:val="0F243E" w:themeColor="text2" w:themeShade="80"/>
                              </w:rPr>
                              <w:t xml:space="preserve">mmuniquer avec votre </w:t>
                            </w:r>
                            <w:r w:rsidR="00840C37">
                              <w:rPr>
                                <w:color w:val="0F243E" w:themeColor="text2" w:themeShade="80"/>
                              </w:rPr>
                              <w:t>consultant</w:t>
                            </w:r>
                            <w:r w:rsidR="00F1369D" w:rsidRPr="00F1369D">
                              <w:rPr>
                                <w:color w:val="0F243E" w:themeColor="text2" w:themeShade="80"/>
                              </w:rPr>
                              <w:t xml:space="preserve"> en H</w:t>
                            </w:r>
                            <w:r w:rsidRPr="00F1369D">
                              <w:rPr>
                                <w:color w:val="0F243E" w:themeColor="text2" w:themeShade="80"/>
                              </w:rPr>
                              <w:t xml:space="preserve">R </w:t>
                            </w:r>
                            <w:r w:rsidR="00F1369D" w:rsidRPr="00F1369D">
                              <w:rPr>
                                <w:color w:val="0F243E" w:themeColor="text2" w:themeShade="80"/>
                              </w:rPr>
                              <w:t xml:space="preserve"> en soumettant une demande dan</w:t>
                            </w:r>
                            <w:r w:rsidR="006F6752">
                              <w:rPr>
                                <w:color w:val="0F243E" w:themeColor="text2" w:themeShade="80"/>
                              </w:rPr>
                              <w:t>s</w:t>
                            </w:r>
                            <w:r w:rsidR="00F1369D" w:rsidRPr="00F1369D">
                              <w:rPr>
                                <w:color w:val="0F243E" w:themeColor="text2" w:themeShade="80"/>
                              </w:rPr>
                              <w:t xml:space="preserve"> le </w:t>
                            </w:r>
                            <w:hyperlink r:id="rId9" w:history="1">
                              <w:r w:rsidR="006F6752" w:rsidRPr="006F6752">
                                <w:rPr>
                                  <w:rStyle w:val="Hyperlink"/>
                                </w:rPr>
                                <w:t>Centre de service en RH (CSRH)</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5" o:spid="_x0000_s1028" style="position:absolute;margin-left:2.95pt;margin-top:8.9pt;width:534.8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" filled="f" strokecolor="#dbe5f1 [660]" strokeweight="2pt">
                <v:textbox>
                  <w:txbxContent>
                    <w:p w:rsidR="00EC451D" w:rsidRPr="00AE0E58" w:rsidRDefault="00F1369D" w:rsidP="00EC451D">
                      <w:pPr>
                        <w:spacing w:after="0" w:line="240" w:lineRule="auto"/>
                        <w:jc w:val="center"/>
                        <w:rPr>
                          <w:b/>
                          <w:smallCaps/>
                          <w:color w:val="0F243E" w:themeColor="text2" w:themeShade="80"/>
                          <w:sz w:val="28"/>
                          <w:szCs w:val="28"/>
                        </w:rPr>
                      </w:pPr>
                      <w:r w:rsidRPr="00AE0E58">
                        <w:rPr>
                          <w:b/>
                          <w:smallCaps/>
                          <w:color w:val="0F243E" w:themeColor="text2" w:themeShade="80"/>
                          <w:sz w:val="28"/>
                          <w:szCs w:val="28"/>
                        </w:rPr>
                        <w:t xml:space="preserve">Pour plus </w:t>
                      </w:r>
                      <w:r w:rsidR="006F6752" w:rsidRPr="00AE0E58">
                        <w:rPr>
                          <w:b/>
                          <w:smallCaps/>
                          <w:color w:val="0F243E" w:themeColor="text2" w:themeShade="80"/>
                          <w:sz w:val="28"/>
                          <w:szCs w:val="28"/>
                        </w:rPr>
                        <w:t>d ’information</w:t>
                      </w:r>
                      <w:r w:rsidRPr="00AE0E58">
                        <w:rPr>
                          <w:b/>
                          <w:smallCaps/>
                          <w:color w:val="0F243E" w:themeColor="text2" w:themeShade="80"/>
                          <w:sz w:val="28"/>
                          <w:szCs w:val="28"/>
                        </w:rPr>
                        <w:t xml:space="preserve"> </w:t>
                      </w:r>
                    </w:p>
                    <w:p w:rsidR="00EC451D" w:rsidRPr="00F1369D" w:rsidRDefault="00EC451D" w:rsidP="00EC451D">
                      <w:pPr>
                        <w:jc w:val="center"/>
                        <w:rPr>
                          <w:color w:val="0F243E" w:themeColor="text2" w:themeShade="80"/>
                        </w:rPr>
                      </w:pPr>
                      <w:r w:rsidRPr="00F1369D">
                        <w:rPr>
                          <w:color w:val="0F243E" w:themeColor="text2" w:themeShade="80"/>
                        </w:rPr>
                        <w:t>Co</w:t>
                      </w:r>
                      <w:r w:rsidR="00F1369D" w:rsidRPr="00F1369D">
                        <w:rPr>
                          <w:color w:val="0F243E" w:themeColor="text2" w:themeShade="80"/>
                        </w:rPr>
                        <w:t xml:space="preserve">mmuniquer avec votre </w:t>
                      </w:r>
                      <w:r w:rsidR="00840C37">
                        <w:rPr>
                          <w:color w:val="0F243E" w:themeColor="text2" w:themeShade="80"/>
                        </w:rPr>
                        <w:t>consultant</w:t>
                      </w:r>
                      <w:bookmarkStart w:id="1" w:name="_GoBack"/>
                      <w:bookmarkEnd w:id="1"/>
                      <w:r w:rsidR="00F1369D" w:rsidRPr="00F1369D">
                        <w:rPr>
                          <w:color w:val="0F243E" w:themeColor="text2" w:themeShade="80"/>
                        </w:rPr>
                        <w:t xml:space="preserve"> en H</w:t>
                      </w:r>
                      <w:r w:rsidRPr="00F1369D">
                        <w:rPr>
                          <w:color w:val="0F243E" w:themeColor="text2" w:themeShade="80"/>
                        </w:rPr>
                        <w:t xml:space="preserve">R </w:t>
                      </w:r>
                      <w:r w:rsidR="00F1369D" w:rsidRPr="00F1369D">
                        <w:rPr>
                          <w:color w:val="0F243E" w:themeColor="text2" w:themeShade="80"/>
                        </w:rPr>
                        <w:t xml:space="preserve"> en soumettant une demande dan</w:t>
                      </w:r>
                      <w:r w:rsidR="006F6752">
                        <w:rPr>
                          <w:color w:val="0F243E" w:themeColor="text2" w:themeShade="80"/>
                        </w:rPr>
                        <w:t>s</w:t>
                      </w:r>
                      <w:r w:rsidR="00F1369D" w:rsidRPr="00F1369D">
                        <w:rPr>
                          <w:color w:val="0F243E" w:themeColor="text2" w:themeShade="80"/>
                        </w:rPr>
                        <w:t xml:space="preserve"> le </w:t>
                      </w:r>
                      <w:hyperlink r:id="rId10" w:history="1">
                        <w:r w:rsidR="006F6752" w:rsidRPr="006F6752">
                          <w:rPr>
                            <w:rStyle w:val="Hyperlink"/>
                          </w:rPr>
                          <w:t>Centre de service en RH (CSRH)</w:t>
                        </w:r>
                      </w:hyperlink>
                    </w:p>
                  </w:txbxContent>
                </v:textbox>
              </v:roundrect>
            </w:pict>
          </mc:Fallback>
        </mc:AlternateContent>
      </w:r>
    </w:p>
    <w:p w:rsidR="004248B4" w:rsidRPr="00EA30C6" w:rsidRDefault="004248B4" w:rsidP="00305624">
      <w:pPr>
        <w:spacing w:after="0" w:line="240" w:lineRule="auto"/>
        <w:rPr>
          <w:rFonts w:cs="Arial"/>
        </w:rPr>
      </w:pPr>
    </w:p>
    <w:sectPr w:rsidR="004248B4" w:rsidRPr="00EA30C6" w:rsidSect="00A74EAC">
      <w:pgSz w:w="12240" w:h="15840"/>
      <w:pgMar w:top="720" w:right="720" w:bottom="720" w:left="720" w:header="708" w:footer="708" w:gutter="0"/>
      <w:pgBorders w:offsetFrom="page">
        <w:top w:val="single" w:sz="24" w:space="24" w:color="244061" w:themeColor="accent1" w:themeShade="80"/>
        <w:left w:val="single" w:sz="24" w:space="24" w:color="244061" w:themeColor="accent1" w:themeShade="80"/>
        <w:bottom w:val="single" w:sz="24" w:space="24" w:color="244061" w:themeColor="accent1" w:themeShade="80"/>
        <w:right w:val="single" w:sz="24" w:space="24" w:color="244061"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5D78"/>
    <w:multiLevelType w:val="hybridMultilevel"/>
    <w:tmpl w:val="3A844B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EFA3D96"/>
    <w:multiLevelType w:val="hybridMultilevel"/>
    <w:tmpl w:val="49BE8C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F25440B"/>
    <w:multiLevelType w:val="hybridMultilevel"/>
    <w:tmpl w:val="52447D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B1E0A0D"/>
    <w:multiLevelType w:val="hybridMultilevel"/>
    <w:tmpl w:val="89E6CEC4"/>
    <w:lvl w:ilvl="0" w:tplc="8042FD66">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3DCE5A9C"/>
    <w:multiLevelType w:val="hybridMultilevel"/>
    <w:tmpl w:val="A5A67088"/>
    <w:lvl w:ilvl="0" w:tplc="1009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
    <w:nsid w:val="429F028D"/>
    <w:multiLevelType w:val="hybridMultilevel"/>
    <w:tmpl w:val="2668DA5E"/>
    <w:lvl w:ilvl="0" w:tplc="73481496">
      <w:numFmt w:val="bullet"/>
      <w:lvlText w:val="-"/>
      <w:lvlJc w:val="left"/>
      <w:pPr>
        <w:ind w:left="1440" w:hanging="360"/>
      </w:pPr>
      <w:rPr>
        <w:rFonts w:ascii="Calibri" w:eastAsiaTheme="minorHAnsi" w:hAnsi="Calibri"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
    <w:nsid w:val="4F4D110A"/>
    <w:multiLevelType w:val="hybridMultilevel"/>
    <w:tmpl w:val="E06E5800"/>
    <w:lvl w:ilvl="0" w:tplc="8042FD66">
      <w:start w:val="1"/>
      <w:numFmt w:val="bullet"/>
      <w:lvlText w:val=""/>
      <w:lvlJc w:val="left"/>
      <w:pPr>
        <w:ind w:left="1068" w:hanging="360"/>
      </w:pPr>
      <w:rPr>
        <w:rFonts w:ascii="Wingdings 2" w:hAnsi="Wingdings 2"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7">
    <w:nsid w:val="503A7829"/>
    <w:multiLevelType w:val="hybridMultilevel"/>
    <w:tmpl w:val="AC12A42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61C801B0"/>
    <w:multiLevelType w:val="hybridMultilevel"/>
    <w:tmpl w:val="DF9299A0"/>
    <w:lvl w:ilvl="0" w:tplc="8042FD66">
      <w:start w:val="1"/>
      <w:numFmt w:val="bullet"/>
      <w:lvlText w:val=""/>
      <w:lvlJc w:val="left"/>
      <w:pPr>
        <w:ind w:left="1428" w:hanging="360"/>
      </w:pPr>
      <w:rPr>
        <w:rFonts w:ascii="Wingdings 2" w:hAnsi="Wingdings 2"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9">
    <w:nsid w:val="6592512C"/>
    <w:multiLevelType w:val="hybridMultilevel"/>
    <w:tmpl w:val="945AAC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6"/>
  </w:num>
  <w:num w:numId="5">
    <w:abstractNumId w:val="3"/>
  </w:num>
  <w:num w:numId="6">
    <w:abstractNumId w:val="4"/>
  </w:num>
  <w:num w:numId="7">
    <w:abstractNumId w:val="5"/>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A57"/>
    <w:rsid w:val="00006123"/>
    <w:rsid w:val="000479F8"/>
    <w:rsid w:val="000614EE"/>
    <w:rsid w:val="00063913"/>
    <w:rsid w:val="00066CC4"/>
    <w:rsid w:val="000A6725"/>
    <w:rsid w:val="000D1599"/>
    <w:rsid w:val="000D3AF5"/>
    <w:rsid w:val="00105425"/>
    <w:rsid w:val="00112022"/>
    <w:rsid w:val="00115E1B"/>
    <w:rsid w:val="0012506C"/>
    <w:rsid w:val="00140DC6"/>
    <w:rsid w:val="001625E6"/>
    <w:rsid w:val="001A52A1"/>
    <w:rsid w:val="001A76BB"/>
    <w:rsid w:val="001C2509"/>
    <w:rsid w:val="002430D2"/>
    <w:rsid w:val="00260F45"/>
    <w:rsid w:val="002932F3"/>
    <w:rsid w:val="00305624"/>
    <w:rsid w:val="00312314"/>
    <w:rsid w:val="00355194"/>
    <w:rsid w:val="00367477"/>
    <w:rsid w:val="003E7D9C"/>
    <w:rsid w:val="00405930"/>
    <w:rsid w:val="004248B4"/>
    <w:rsid w:val="00467348"/>
    <w:rsid w:val="004F538E"/>
    <w:rsid w:val="00521A0C"/>
    <w:rsid w:val="005826AD"/>
    <w:rsid w:val="00626275"/>
    <w:rsid w:val="00680CFC"/>
    <w:rsid w:val="006E5444"/>
    <w:rsid w:val="006F6752"/>
    <w:rsid w:val="00714EA3"/>
    <w:rsid w:val="00742A9D"/>
    <w:rsid w:val="00766545"/>
    <w:rsid w:val="007B2A10"/>
    <w:rsid w:val="007B3F41"/>
    <w:rsid w:val="007D0886"/>
    <w:rsid w:val="007D611A"/>
    <w:rsid w:val="007F1821"/>
    <w:rsid w:val="007F4163"/>
    <w:rsid w:val="008154CD"/>
    <w:rsid w:val="00840C37"/>
    <w:rsid w:val="00841302"/>
    <w:rsid w:val="00845AE8"/>
    <w:rsid w:val="00871342"/>
    <w:rsid w:val="008E4402"/>
    <w:rsid w:val="00913D59"/>
    <w:rsid w:val="00923DE1"/>
    <w:rsid w:val="00951E63"/>
    <w:rsid w:val="00952BD7"/>
    <w:rsid w:val="00A24FDA"/>
    <w:rsid w:val="00A67F45"/>
    <w:rsid w:val="00A74EAC"/>
    <w:rsid w:val="00A835B6"/>
    <w:rsid w:val="00A905C3"/>
    <w:rsid w:val="00A93559"/>
    <w:rsid w:val="00A9546D"/>
    <w:rsid w:val="00AE0E58"/>
    <w:rsid w:val="00AE763F"/>
    <w:rsid w:val="00B17A57"/>
    <w:rsid w:val="00B54D0C"/>
    <w:rsid w:val="00BD54B9"/>
    <w:rsid w:val="00C02CDA"/>
    <w:rsid w:val="00C0572B"/>
    <w:rsid w:val="00C10DDA"/>
    <w:rsid w:val="00C84210"/>
    <w:rsid w:val="00CF1D7F"/>
    <w:rsid w:val="00D31667"/>
    <w:rsid w:val="00D850AD"/>
    <w:rsid w:val="00D95D1A"/>
    <w:rsid w:val="00DA3BB2"/>
    <w:rsid w:val="00DA4B23"/>
    <w:rsid w:val="00DD1A6B"/>
    <w:rsid w:val="00DD6D0F"/>
    <w:rsid w:val="00E210E0"/>
    <w:rsid w:val="00E269D7"/>
    <w:rsid w:val="00E66953"/>
    <w:rsid w:val="00EA30C6"/>
    <w:rsid w:val="00EC451D"/>
    <w:rsid w:val="00ED3354"/>
    <w:rsid w:val="00F1369D"/>
    <w:rsid w:val="00F24337"/>
    <w:rsid w:val="00F300F7"/>
    <w:rsid w:val="00F30304"/>
    <w:rsid w:val="00F862F7"/>
    <w:rsid w:val="00FD08A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DE1"/>
    <w:pPr>
      <w:ind w:left="720"/>
      <w:contextualSpacing/>
    </w:pPr>
  </w:style>
  <w:style w:type="character" w:styleId="Hyperlink">
    <w:name w:val="Hyperlink"/>
    <w:basedOn w:val="DefaultParagraphFont"/>
    <w:uiPriority w:val="99"/>
    <w:unhideWhenUsed/>
    <w:rsid w:val="00063913"/>
    <w:rPr>
      <w:color w:val="0000FF"/>
      <w:u w:val="single"/>
    </w:rPr>
  </w:style>
  <w:style w:type="character" w:styleId="Strong">
    <w:name w:val="Strong"/>
    <w:basedOn w:val="DefaultParagraphFont"/>
    <w:uiPriority w:val="22"/>
    <w:qFormat/>
    <w:rsid w:val="00063913"/>
    <w:rPr>
      <w:b/>
      <w:bCs/>
    </w:rPr>
  </w:style>
  <w:style w:type="character" w:styleId="CommentReference">
    <w:name w:val="annotation reference"/>
    <w:basedOn w:val="DefaultParagraphFont"/>
    <w:uiPriority w:val="99"/>
    <w:semiHidden/>
    <w:unhideWhenUsed/>
    <w:rsid w:val="00063913"/>
    <w:rPr>
      <w:sz w:val="16"/>
      <w:szCs w:val="16"/>
    </w:rPr>
  </w:style>
  <w:style w:type="paragraph" w:styleId="CommentText">
    <w:name w:val="annotation text"/>
    <w:basedOn w:val="Normal"/>
    <w:link w:val="CommentTextChar"/>
    <w:uiPriority w:val="99"/>
    <w:semiHidden/>
    <w:unhideWhenUsed/>
    <w:rsid w:val="00063913"/>
    <w:pPr>
      <w:spacing w:line="240" w:lineRule="auto"/>
    </w:pPr>
    <w:rPr>
      <w:sz w:val="20"/>
      <w:szCs w:val="20"/>
    </w:rPr>
  </w:style>
  <w:style w:type="character" w:customStyle="1" w:styleId="CommentTextChar">
    <w:name w:val="Comment Text Char"/>
    <w:basedOn w:val="DefaultParagraphFont"/>
    <w:link w:val="CommentText"/>
    <w:uiPriority w:val="99"/>
    <w:semiHidden/>
    <w:rsid w:val="00063913"/>
    <w:rPr>
      <w:sz w:val="20"/>
      <w:szCs w:val="20"/>
      <w:lang w:val="en-CA"/>
    </w:rPr>
  </w:style>
  <w:style w:type="paragraph" w:styleId="CommentSubject">
    <w:name w:val="annotation subject"/>
    <w:basedOn w:val="CommentText"/>
    <w:next w:val="CommentText"/>
    <w:link w:val="CommentSubjectChar"/>
    <w:uiPriority w:val="99"/>
    <w:semiHidden/>
    <w:unhideWhenUsed/>
    <w:rsid w:val="00063913"/>
    <w:rPr>
      <w:b/>
      <w:bCs/>
    </w:rPr>
  </w:style>
  <w:style w:type="character" w:customStyle="1" w:styleId="CommentSubjectChar">
    <w:name w:val="Comment Subject Char"/>
    <w:basedOn w:val="CommentTextChar"/>
    <w:link w:val="CommentSubject"/>
    <w:uiPriority w:val="99"/>
    <w:semiHidden/>
    <w:rsid w:val="00063913"/>
    <w:rPr>
      <w:b/>
      <w:bCs/>
      <w:sz w:val="20"/>
      <w:szCs w:val="20"/>
      <w:lang w:val="en-CA"/>
    </w:rPr>
  </w:style>
  <w:style w:type="paragraph" w:styleId="BalloonText">
    <w:name w:val="Balloon Text"/>
    <w:basedOn w:val="Normal"/>
    <w:link w:val="BalloonTextChar"/>
    <w:uiPriority w:val="99"/>
    <w:semiHidden/>
    <w:unhideWhenUsed/>
    <w:rsid w:val="00063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913"/>
    <w:rPr>
      <w:rFonts w:ascii="Tahoma" w:hAnsi="Tahoma" w:cs="Tahoma"/>
      <w:sz w:val="16"/>
      <w:szCs w:val="16"/>
      <w:lang w:val="en-CA"/>
    </w:rPr>
  </w:style>
  <w:style w:type="character" w:customStyle="1" w:styleId="hps">
    <w:name w:val="hps"/>
    <w:basedOn w:val="DefaultParagraphFont"/>
    <w:rsid w:val="00845AE8"/>
  </w:style>
  <w:style w:type="character" w:styleId="FollowedHyperlink">
    <w:name w:val="FollowedHyperlink"/>
    <w:basedOn w:val="DefaultParagraphFont"/>
    <w:uiPriority w:val="99"/>
    <w:semiHidden/>
    <w:unhideWhenUsed/>
    <w:rsid w:val="00BD54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DE1"/>
    <w:pPr>
      <w:ind w:left="720"/>
      <w:contextualSpacing/>
    </w:pPr>
  </w:style>
  <w:style w:type="character" w:styleId="Hyperlink">
    <w:name w:val="Hyperlink"/>
    <w:basedOn w:val="DefaultParagraphFont"/>
    <w:uiPriority w:val="99"/>
    <w:unhideWhenUsed/>
    <w:rsid w:val="00063913"/>
    <w:rPr>
      <w:color w:val="0000FF"/>
      <w:u w:val="single"/>
    </w:rPr>
  </w:style>
  <w:style w:type="character" w:styleId="Strong">
    <w:name w:val="Strong"/>
    <w:basedOn w:val="DefaultParagraphFont"/>
    <w:uiPriority w:val="22"/>
    <w:qFormat/>
    <w:rsid w:val="00063913"/>
    <w:rPr>
      <w:b/>
      <w:bCs/>
    </w:rPr>
  </w:style>
  <w:style w:type="character" w:styleId="CommentReference">
    <w:name w:val="annotation reference"/>
    <w:basedOn w:val="DefaultParagraphFont"/>
    <w:uiPriority w:val="99"/>
    <w:semiHidden/>
    <w:unhideWhenUsed/>
    <w:rsid w:val="00063913"/>
    <w:rPr>
      <w:sz w:val="16"/>
      <w:szCs w:val="16"/>
    </w:rPr>
  </w:style>
  <w:style w:type="paragraph" w:styleId="CommentText">
    <w:name w:val="annotation text"/>
    <w:basedOn w:val="Normal"/>
    <w:link w:val="CommentTextChar"/>
    <w:uiPriority w:val="99"/>
    <w:semiHidden/>
    <w:unhideWhenUsed/>
    <w:rsid w:val="00063913"/>
    <w:pPr>
      <w:spacing w:line="240" w:lineRule="auto"/>
    </w:pPr>
    <w:rPr>
      <w:sz w:val="20"/>
      <w:szCs w:val="20"/>
    </w:rPr>
  </w:style>
  <w:style w:type="character" w:customStyle="1" w:styleId="CommentTextChar">
    <w:name w:val="Comment Text Char"/>
    <w:basedOn w:val="DefaultParagraphFont"/>
    <w:link w:val="CommentText"/>
    <w:uiPriority w:val="99"/>
    <w:semiHidden/>
    <w:rsid w:val="00063913"/>
    <w:rPr>
      <w:sz w:val="20"/>
      <w:szCs w:val="20"/>
      <w:lang w:val="en-CA"/>
    </w:rPr>
  </w:style>
  <w:style w:type="paragraph" w:styleId="CommentSubject">
    <w:name w:val="annotation subject"/>
    <w:basedOn w:val="CommentText"/>
    <w:next w:val="CommentText"/>
    <w:link w:val="CommentSubjectChar"/>
    <w:uiPriority w:val="99"/>
    <w:semiHidden/>
    <w:unhideWhenUsed/>
    <w:rsid w:val="00063913"/>
    <w:rPr>
      <w:b/>
      <w:bCs/>
    </w:rPr>
  </w:style>
  <w:style w:type="character" w:customStyle="1" w:styleId="CommentSubjectChar">
    <w:name w:val="Comment Subject Char"/>
    <w:basedOn w:val="CommentTextChar"/>
    <w:link w:val="CommentSubject"/>
    <w:uiPriority w:val="99"/>
    <w:semiHidden/>
    <w:rsid w:val="00063913"/>
    <w:rPr>
      <w:b/>
      <w:bCs/>
      <w:sz w:val="20"/>
      <w:szCs w:val="20"/>
      <w:lang w:val="en-CA"/>
    </w:rPr>
  </w:style>
  <w:style w:type="paragraph" w:styleId="BalloonText">
    <w:name w:val="Balloon Text"/>
    <w:basedOn w:val="Normal"/>
    <w:link w:val="BalloonTextChar"/>
    <w:uiPriority w:val="99"/>
    <w:semiHidden/>
    <w:unhideWhenUsed/>
    <w:rsid w:val="00063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913"/>
    <w:rPr>
      <w:rFonts w:ascii="Tahoma" w:hAnsi="Tahoma" w:cs="Tahoma"/>
      <w:sz w:val="16"/>
      <w:szCs w:val="16"/>
      <w:lang w:val="en-CA"/>
    </w:rPr>
  </w:style>
  <w:style w:type="character" w:customStyle="1" w:styleId="hps">
    <w:name w:val="hps"/>
    <w:basedOn w:val="DefaultParagraphFont"/>
    <w:rsid w:val="00845AE8"/>
  </w:style>
  <w:style w:type="character" w:styleId="FollowedHyperlink">
    <w:name w:val="FollowedHyperlink"/>
    <w:basedOn w:val="DefaultParagraphFont"/>
    <w:uiPriority w:val="99"/>
    <w:semiHidden/>
    <w:unhideWhenUsed/>
    <w:rsid w:val="00BD54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812367">
      <w:bodyDiv w:val="1"/>
      <w:marLeft w:val="0"/>
      <w:marRight w:val="0"/>
      <w:marTop w:val="0"/>
      <w:marBottom w:val="0"/>
      <w:divBdr>
        <w:top w:val="none" w:sz="0" w:space="0" w:color="auto"/>
        <w:left w:val="none" w:sz="0" w:space="0" w:color="auto"/>
        <w:bottom w:val="none" w:sz="0" w:space="0" w:color="auto"/>
        <w:right w:val="none" w:sz="0" w:space="0" w:color="auto"/>
      </w:divBdr>
      <w:divsChild>
        <w:div w:id="1938440375">
          <w:marLeft w:val="0"/>
          <w:marRight w:val="0"/>
          <w:marTop w:val="0"/>
          <w:marBottom w:val="0"/>
          <w:divBdr>
            <w:top w:val="none" w:sz="0" w:space="0" w:color="auto"/>
            <w:left w:val="none" w:sz="0" w:space="0" w:color="auto"/>
            <w:bottom w:val="none" w:sz="0" w:space="0" w:color="auto"/>
            <w:right w:val="none" w:sz="0" w:space="0" w:color="auto"/>
          </w:divBdr>
          <w:divsChild>
            <w:div w:id="805859442">
              <w:marLeft w:val="0"/>
              <w:marRight w:val="0"/>
              <w:marTop w:val="0"/>
              <w:marBottom w:val="0"/>
              <w:divBdr>
                <w:top w:val="none" w:sz="0" w:space="0" w:color="auto"/>
                <w:left w:val="none" w:sz="0" w:space="0" w:color="auto"/>
                <w:bottom w:val="none" w:sz="0" w:space="0" w:color="auto"/>
                <w:right w:val="none" w:sz="0" w:space="0" w:color="auto"/>
              </w:divBdr>
              <w:divsChild>
                <w:div w:id="712846240">
                  <w:marLeft w:val="0"/>
                  <w:marRight w:val="0"/>
                  <w:marTop w:val="0"/>
                  <w:marBottom w:val="0"/>
                  <w:divBdr>
                    <w:top w:val="none" w:sz="0" w:space="0" w:color="auto"/>
                    <w:left w:val="none" w:sz="0" w:space="0" w:color="auto"/>
                    <w:bottom w:val="none" w:sz="0" w:space="0" w:color="auto"/>
                    <w:right w:val="none" w:sz="0" w:space="0" w:color="auto"/>
                  </w:divBdr>
                  <w:divsChild>
                    <w:div w:id="1163546193">
                      <w:marLeft w:val="0"/>
                      <w:marRight w:val="0"/>
                      <w:marTop w:val="0"/>
                      <w:marBottom w:val="0"/>
                      <w:divBdr>
                        <w:top w:val="none" w:sz="0" w:space="0" w:color="auto"/>
                        <w:left w:val="none" w:sz="0" w:space="0" w:color="auto"/>
                        <w:bottom w:val="none" w:sz="0" w:space="0" w:color="auto"/>
                        <w:right w:val="none" w:sz="0" w:space="0" w:color="auto"/>
                      </w:divBdr>
                      <w:divsChild>
                        <w:div w:id="2199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ervice.prv/fra/rh/gac/index.shtml" TargetMode="External"/><Relationship Id="rId3" Type="http://schemas.openxmlformats.org/officeDocument/2006/relationships/styles" Target="styles.xml"/><Relationship Id="rId7" Type="http://schemas.openxmlformats.org/officeDocument/2006/relationships/hyperlink" Target="http://iservice.prv/fra/rh/gac/index.s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hrsc-csrh.prv/" TargetMode="External"/><Relationship Id="rId4" Type="http://schemas.microsoft.com/office/2007/relationships/stylesWithEffects" Target="stylesWithEffects.xml"/><Relationship Id="rId9" Type="http://schemas.openxmlformats.org/officeDocument/2006/relationships/hyperlink" Target="http://hrsc-csrh.prv/"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BE51A-6DD3-4896-8A94-EC4FD63B0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321</Words>
  <Characters>1835</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Emond, Josée [NC]</dc:creator>
  <cp:lastModifiedBy>Madore, Stéphane</cp:lastModifiedBy>
  <cp:revision>10</cp:revision>
  <cp:lastPrinted>2015-08-14T18:40:00Z</cp:lastPrinted>
  <dcterms:created xsi:type="dcterms:W3CDTF">2016-11-28T14:21:00Z</dcterms:created>
  <dcterms:modified xsi:type="dcterms:W3CDTF">2018-03-02T20:13:00Z</dcterms:modified>
</cp:coreProperties>
</file>