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4752" w14:textId="77777777" w:rsidR="00430377" w:rsidRPr="006544C6" w:rsidRDefault="006544C6" w:rsidP="00853C10">
      <w:pPr>
        <w:jc w:val="center"/>
        <w:rPr>
          <w:b/>
          <w:sz w:val="36"/>
          <w:szCs w:val="36"/>
          <w:lang w:val="fr-CA"/>
        </w:rPr>
      </w:pPr>
      <w:bookmarkStart w:id="0" w:name="_GoBack"/>
      <w:bookmarkEnd w:id="0"/>
      <w:r>
        <w:rPr>
          <w:b/>
          <w:sz w:val="36"/>
          <w:szCs w:val="36"/>
          <w:lang w:val="fr-CA"/>
        </w:rPr>
        <w:t>Entente de gestion du rendement de la fonction publique pour les </w:t>
      </w:r>
      <w:r w:rsidRPr="0060479A">
        <w:rPr>
          <w:b/>
          <w:sz w:val="36"/>
          <w:szCs w:val="36"/>
          <w:lang w:val="fr-CA"/>
        </w:rPr>
        <w:t>LP</w:t>
      </w:r>
      <w:r w:rsidR="003210B5">
        <w:rPr>
          <w:b/>
          <w:sz w:val="36"/>
          <w:szCs w:val="36"/>
          <w:lang w:val="fr-CA"/>
        </w:rPr>
        <w:t>-</w:t>
      </w:r>
      <w:r w:rsidR="00D32583" w:rsidRPr="0060479A">
        <w:rPr>
          <w:b/>
          <w:sz w:val="36"/>
          <w:szCs w:val="36"/>
          <w:lang w:val="fr-CA"/>
        </w:rPr>
        <w:t xml:space="preserve">1, </w:t>
      </w:r>
      <w:r w:rsidR="003210B5">
        <w:rPr>
          <w:b/>
          <w:sz w:val="36"/>
          <w:szCs w:val="36"/>
          <w:lang w:val="fr-CA"/>
        </w:rPr>
        <w:t>-</w:t>
      </w:r>
      <w:r w:rsidR="00D32583" w:rsidRPr="0060479A">
        <w:rPr>
          <w:b/>
          <w:sz w:val="36"/>
          <w:szCs w:val="36"/>
          <w:lang w:val="fr-CA"/>
        </w:rPr>
        <w:t>2</w:t>
      </w:r>
      <w:r w:rsidR="003210B5">
        <w:rPr>
          <w:b/>
          <w:sz w:val="36"/>
          <w:szCs w:val="36"/>
          <w:lang w:val="fr-CA"/>
        </w:rPr>
        <w:t>,</w:t>
      </w:r>
      <w:r w:rsidR="00D32583" w:rsidRPr="0060479A">
        <w:rPr>
          <w:b/>
          <w:sz w:val="36"/>
          <w:szCs w:val="36"/>
          <w:lang w:val="fr-CA"/>
        </w:rPr>
        <w:t xml:space="preserve"> </w:t>
      </w:r>
      <w:r w:rsidR="003210B5">
        <w:rPr>
          <w:b/>
          <w:sz w:val="36"/>
          <w:szCs w:val="36"/>
          <w:lang w:val="fr-CA"/>
        </w:rPr>
        <w:t>-</w:t>
      </w:r>
      <w:r w:rsidR="00D32583" w:rsidRPr="0060479A">
        <w:rPr>
          <w:b/>
          <w:sz w:val="36"/>
          <w:szCs w:val="36"/>
          <w:lang w:val="fr-CA"/>
        </w:rPr>
        <w:t>3</w:t>
      </w:r>
      <w:r w:rsidRPr="0060479A">
        <w:rPr>
          <w:b/>
          <w:sz w:val="36"/>
          <w:szCs w:val="36"/>
          <w:lang w:val="fr-CA"/>
        </w:rPr>
        <w:t xml:space="preserve">  </w:t>
      </w:r>
    </w:p>
    <w:p w14:paraId="3AE04753" w14:textId="77777777" w:rsidR="00430377" w:rsidRPr="006544C6" w:rsidRDefault="00430377" w:rsidP="00430377">
      <w:pPr>
        <w:jc w:val="center"/>
        <w:rPr>
          <w:b/>
          <w:sz w:val="36"/>
          <w:szCs w:val="36"/>
          <w:lang w:val="fr-CA"/>
        </w:rPr>
      </w:pPr>
      <w:r w:rsidRPr="006544C6">
        <w:rPr>
          <w:b/>
          <w:sz w:val="36"/>
          <w:szCs w:val="36"/>
          <w:lang w:val="fr-CA"/>
        </w:rPr>
        <w:t>Questions</w:t>
      </w:r>
      <w:r w:rsidR="006E585A">
        <w:rPr>
          <w:b/>
          <w:sz w:val="36"/>
          <w:szCs w:val="36"/>
          <w:lang w:val="fr-CA"/>
        </w:rPr>
        <w:t xml:space="preserve"> et Réponses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013"/>
        <w:gridCol w:w="7488"/>
      </w:tblGrid>
      <w:tr w:rsidR="00430377" w:rsidRPr="006544C6" w14:paraId="3AE04757" w14:textId="77777777" w:rsidTr="000470D1">
        <w:tc>
          <w:tcPr>
            <w:tcW w:w="675" w:type="dxa"/>
          </w:tcPr>
          <w:p w14:paraId="3AE04754" w14:textId="77777777" w:rsidR="00430377" w:rsidRPr="006544C6" w:rsidRDefault="00430377" w:rsidP="00430377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5013" w:type="dxa"/>
          </w:tcPr>
          <w:p w14:paraId="3AE04755" w14:textId="77777777" w:rsidR="00430377" w:rsidRPr="006544C6" w:rsidRDefault="00430377" w:rsidP="00430377">
            <w:pPr>
              <w:jc w:val="center"/>
              <w:rPr>
                <w:b/>
                <w:lang w:val="fr-CA"/>
              </w:rPr>
            </w:pPr>
            <w:r w:rsidRPr="006544C6">
              <w:rPr>
                <w:b/>
                <w:lang w:val="fr-CA"/>
              </w:rPr>
              <w:t>Question</w:t>
            </w:r>
          </w:p>
        </w:tc>
        <w:tc>
          <w:tcPr>
            <w:tcW w:w="7488" w:type="dxa"/>
          </w:tcPr>
          <w:p w14:paraId="3AE04756" w14:textId="77777777" w:rsidR="00430377" w:rsidRPr="006544C6" w:rsidRDefault="006544C6" w:rsidP="00430377">
            <w:pPr>
              <w:jc w:val="center"/>
              <w:rPr>
                <w:lang w:val="fr-CA"/>
              </w:rPr>
            </w:pPr>
            <w:r>
              <w:rPr>
                <w:b/>
                <w:lang w:val="fr-CA"/>
              </w:rPr>
              <w:t>Réponse</w:t>
            </w:r>
          </w:p>
        </w:tc>
      </w:tr>
      <w:tr w:rsidR="00430377" w:rsidRPr="00501DE7" w14:paraId="3AE0475C" w14:textId="77777777" w:rsidTr="007D152A">
        <w:trPr>
          <w:trHeight w:val="1339"/>
        </w:trPr>
        <w:tc>
          <w:tcPr>
            <w:tcW w:w="675" w:type="dxa"/>
          </w:tcPr>
          <w:p w14:paraId="3AE04758" w14:textId="77777777" w:rsidR="00430377" w:rsidRPr="006544C6" w:rsidRDefault="00430377" w:rsidP="00430377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5013" w:type="dxa"/>
          </w:tcPr>
          <w:p w14:paraId="3AE04759" w14:textId="77777777" w:rsidR="00430377" w:rsidRPr="006544C6" w:rsidRDefault="006544C6" w:rsidP="000470D1">
            <w:pPr>
              <w:rPr>
                <w:lang w:val="fr-CA"/>
              </w:rPr>
            </w:pPr>
            <w:r>
              <w:rPr>
                <w:lang w:val="fr-CA"/>
              </w:rPr>
              <w:t xml:space="preserve">Qu’est-ce qu’un </w:t>
            </w:r>
            <w:r w:rsidRPr="0060479A">
              <w:rPr>
                <w:lang w:val="fr-CA"/>
              </w:rPr>
              <w:t xml:space="preserve">employé </w:t>
            </w:r>
            <w:r>
              <w:rPr>
                <w:lang w:val="fr-CA"/>
              </w:rPr>
              <w:t>du groupe LP?</w:t>
            </w:r>
            <w:r w:rsidR="00430377" w:rsidRPr="006544C6">
              <w:rPr>
                <w:lang w:val="fr-CA"/>
              </w:rPr>
              <w:t xml:space="preserve"> </w:t>
            </w:r>
          </w:p>
          <w:p w14:paraId="3AE0475A" w14:textId="77777777" w:rsidR="00430377" w:rsidRPr="006544C6" w:rsidRDefault="00430377" w:rsidP="000470D1">
            <w:pPr>
              <w:pStyle w:val="ListParagraph"/>
              <w:rPr>
                <w:lang w:val="fr-CA"/>
              </w:rPr>
            </w:pPr>
          </w:p>
        </w:tc>
        <w:tc>
          <w:tcPr>
            <w:tcW w:w="7488" w:type="dxa"/>
          </w:tcPr>
          <w:p w14:paraId="3AE0475B" w14:textId="181F3F22" w:rsidR="00430377" w:rsidRPr="006544C6" w:rsidRDefault="006544C6" w:rsidP="003C6B8C">
            <w:pPr>
              <w:rPr>
                <w:lang w:val="fr-CA"/>
              </w:rPr>
            </w:pPr>
            <w:r>
              <w:rPr>
                <w:lang w:val="fr-CA"/>
              </w:rPr>
              <w:t xml:space="preserve">Le groupe Praticiens du droit comprend des postes principalement concernés par l’application d’une connaissance approfondie de la loi et de ses pratiques pour assurer des fonctions juridiques. Les employés du groupe </w:t>
            </w:r>
            <w:r w:rsidRPr="0060479A">
              <w:rPr>
                <w:lang w:val="fr-CA"/>
              </w:rPr>
              <w:t>LP, niveaux 1 à 3</w:t>
            </w:r>
            <w:r w:rsidR="00554144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sont assujettis à la </w:t>
            </w:r>
            <w:r w:rsidRPr="006544C6">
              <w:rPr>
                <w:i/>
                <w:lang w:val="fr-CA"/>
              </w:rPr>
              <w:t>Directive sur la gestion du rendement</w:t>
            </w:r>
            <w:r w:rsidR="003C6B8C">
              <w:rPr>
                <w:lang w:val="fr-CA"/>
              </w:rPr>
              <w:t xml:space="preserve">; </w:t>
            </w:r>
            <w:r w:rsidR="003C6B8C" w:rsidRPr="003C6B8C">
              <w:rPr>
                <w:lang w:val="fr-CA"/>
              </w:rPr>
              <w:t>ne s’applique pas au LP-00</w:t>
            </w:r>
            <w:r w:rsidR="003C6B8C">
              <w:rPr>
                <w:lang w:val="fr-CA"/>
              </w:rPr>
              <w:t xml:space="preserve"> (stagiaires en droit).</w:t>
            </w:r>
            <w:r>
              <w:rPr>
                <w:lang w:val="fr-CA"/>
              </w:rPr>
              <w:t xml:space="preserve"> </w:t>
            </w:r>
          </w:p>
        </w:tc>
      </w:tr>
      <w:tr w:rsidR="00430377" w:rsidRPr="00501DE7" w14:paraId="3AE04760" w14:textId="77777777" w:rsidTr="007D152A">
        <w:trPr>
          <w:trHeight w:val="1684"/>
        </w:trPr>
        <w:tc>
          <w:tcPr>
            <w:tcW w:w="675" w:type="dxa"/>
          </w:tcPr>
          <w:p w14:paraId="3AE0475D" w14:textId="77777777" w:rsidR="00430377" w:rsidRPr="006544C6" w:rsidRDefault="00430377" w:rsidP="00430377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</w:p>
        </w:tc>
        <w:tc>
          <w:tcPr>
            <w:tcW w:w="5013" w:type="dxa"/>
          </w:tcPr>
          <w:p w14:paraId="3AE0475E" w14:textId="77777777" w:rsidR="00430377" w:rsidRPr="006544C6" w:rsidRDefault="0060479A" w:rsidP="0060479A">
            <w:pPr>
              <w:rPr>
                <w:lang w:val="fr-CA"/>
              </w:rPr>
            </w:pPr>
            <w:r>
              <w:rPr>
                <w:lang w:val="fr-CA"/>
              </w:rPr>
              <w:t>En tant qu’employé du groupe LP, q</w:t>
            </w:r>
            <w:r w:rsidR="00E00EA5">
              <w:rPr>
                <w:lang w:val="fr-CA"/>
              </w:rPr>
              <w:t xml:space="preserve">uelle entente de rendement dois-je remplir pour 2014-2015?  </w:t>
            </w:r>
          </w:p>
        </w:tc>
        <w:tc>
          <w:tcPr>
            <w:tcW w:w="7488" w:type="dxa"/>
          </w:tcPr>
          <w:p w14:paraId="3AE0475F" w14:textId="77777777" w:rsidR="00430377" w:rsidRPr="006544C6" w:rsidRDefault="0060479A" w:rsidP="003210B5">
            <w:pPr>
              <w:rPr>
                <w:lang w:val="fr-CA"/>
              </w:rPr>
            </w:pPr>
            <w:r>
              <w:rPr>
                <w:lang w:val="fr-CA"/>
              </w:rPr>
              <w:t xml:space="preserve">Si vous êtes un </w:t>
            </w:r>
            <w:r w:rsidR="00E00EA5">
              <w:rPr>
                <w:lang w:val="fr-CA"/>
              </w:rPr>
              <w:t xml:space="preserve"> LP-1, LP-2 et LP-3 </w:t>
            </w:r>
            <w:r>
              <w:rPr>
                <w:lang w:val="fr-CA"/>
              </w:rPr>
              <w:t xml:space="preserve">vous devez </w:t>
            </w:r>
            <w:r w:rsidR="00E00EA5">
              <w:rPr>
                <w:lang w:val="fr-CA"/>
              </w:rPr>
              <w:t xml:space="preserve">utiliser </w:t>
            </w:r>
            <w:r w:rsidR="00E00EA5" w:rsidRPr="00707385">
              <w:rPr>
                <w:lang w:val="fr-CA"/>
              </w:rPr>
              <w:t>l’</w:t>
            </w:r>
            <w:r w:rsidR="00E00EA5" w:rsidRPr="00E00EA5">
              <w:rPr>
                <w:b/>
                <w:i/>
                <w:lang w:val="fr-CA"/>
              </w:rPr>
              <w:t xml:space="preserve">entente de rendement </w:t>
            </w:r>
            <w:r w:rsidR="006E585A">
              <w:rPr>
                <w:b/>
                <w:i/>
                <w:lang w:val="fr-CA"/>
              </w:rPr>
              <w:t xml:space="preserve">de la fonction publique </w:t>
            </w:r>
            <w:r w:rsidR="00E00EA5" w:rsidRPr="00E00EA5">
              <w:rPr>
                <w:b/>
                <w:i/>
                <w:lang w:val="fr-CA"/>
              </w:rPr>
              <w:t xml:space="preserve">pour les </w:t>
            </w:r>
            <w:r w:rsidR="009F1193">
              <w:rPr>
                <w:b/>
                <w:i/>
                <w:lang w:val="fr-CA"/>
              </w:rPr>
              <w:t>juristes</w:t>
            </w:r>
            <w:r w:rsidR="00E00EA5" w:rsidRPr="00E00EA5">
              <w:rPr>
                <w:b/>
                <w:i/>
                <w:lang w:val="fr-CA"/>
              </w:rPr>
              <w:t xml:space="preserve"> (LP</w:t>
            </w:r>
            <w:r w:rsidR="003210B5">
              <w:rPr>
                <w:b/>
                <w:i/>
                <w:lang w:val="fr-CA"/>
              </w:rPr>
              <w:t>-</w:t>
            </w:r>
            <w:r w:rsidR="00E00EA5" w:rsidRPr="00E00EA5">
              <w:rPr>
                <w:b/>
                <w:i/>
                <w:lang w:val="fr-CA"/>
              </w:rPr>
              <w:t xml:space="preserve">1, </w:t>
            </w:r>
            <w:r w:rsidR="003210B5">
              <w:rPr>
                <w:b/>
                <w:i/>
                <w:lang w:val="fr-CA"/>
              </w:rPr>
              <w:t>-</w:t>
            </w:r>
            <w:r w:rsidR="00E00EA5" w:rsidRPr="00E00EA5">
              <w:rPr>
                <w:b/>
                <w:i/>
                <w:lang w:val="fr-CA"/>
              </w:rPr>
              <w:t xml:space="preserve">2, </w:t>
            </w:r>
            <w:r w:rsidR="003210B5">
              <w:rPr>
                <w:b/>
                <w:i/>
                <w:lang w:val="fr-CA"/>
              </w:rPr>
              <w:t>-</w:t>
            </w:r>
            <w:r w:rsidR="00E00EA5" w:rsidRPr="00E00EA5">
              <w:rPr>
                <w:b/>
                <w:i/>
                <w:lang w:val="fr-CA"/>
              </w:rPr>
              <w:t>3)</w:t>
            </w:r>
            <w:r w:rsidR="00E00EA5">
              <w:rPr>
                <w:lang w:val="fr-CA"/>
              </w:rPr>
              <w:t>. Ce formulaire peut être rempli</w:t>
            </w:r>
            <w:r>
              <w:rPr>
                <w:lang w:val="fr-CA"/>
              </w:rPr>
              <w:t xml:space="preserve"> par vous et par votre gestionnaire</w:t>
            </w:r>
            <w:r w:rsidR="008D7C7A">
              <w:rPr>
                <w:lang w:val="fr-CA"/>
              </w:rPr>
              <w:t xml:space="preserve"> ou </w:t>
            </w:r>
            <w:r>
              <w:rPr>
                <w:lang w:val="fr-CA"/>
              </w:rPr>
              <w:t>superviseur</w:t>
            </w:r>
            <w:r w:rsidR="00E00EA5">
              <w:rPr>
                <w:lang w:val="fr-CA"/>
              </w:rPr>
              <w:t>,  imprimé à des fins de signature</w:t>
            </w:r>
            <w:r>
              <w:rPr>
                <w:lang w:val="fr-CA"/>
              </w:rPr>
              <w:t xml:space="preserve"> </w:t>
            </w:r>
            <w:r w:rsidRPr="0060479A">
              <w:rPr>
                <w:lang w:val="fr-CA"/>
              </w:rPr>
              <w:t xml:space="preserve">et </w:t>
            </w:r>
            <w:r w:rsidR="00204533">
              <w:rPr>
                <w:lang w:val="fr-CA"/>
              </w:rPr>
              <w:t xml:space="preserve">ensuite scannés et </w:t>
            </w:r>
            <w:r w:rsidRPr="0060479A">
              <w:rPr>
                <w:lang w:val="fr-CA"/>
              </w:rPr>
              <w:t>enregistré</w:t>
            </w:r>
            <w:r w:rsidR="00204533">
              <w:rPr>
                <w:lang w:val="fr-CA"/>
              </w:rPr>
              <w:t xml:space="preserve"> en format PDF</w:t>
            </w:r>
            <w:r w:rsidR="00E00EA5">
              <w:rPr>
                <w:lang w:val="fr-CA"/>
              </w:rPr>
              <w:t xml:space="preserve">. Cette entente n’est pas automatisée et doit être utilisée pour les ententes de rendement des LP (1 à 3) pour le cycle de gestion du rendement de 2014-2015. </w:t>
            </w:r>
            <w:r w:rsidR="00130CF5" w:rsidRPr="006544C6">
              <w:rPr>
                <w:lang w:val="fr-CA"/>
              </w:rPr>
              <w:t xml:space="preserve">  </w:t>
            </w:r>
            <w:r w:rsidR="00E00EA5">
              <w:rPr>
                <w:lang w:val="fr-CA"/>
              </w:rPr>
              <w:t xml:space="preserve"> </w:t>
            </w:r>
            <w:r w:rsidR="00161CD7" w:rsidRPr="006544C6">
              <w:rPr>
                <w:lang w:val="fr-CA"/>
              </w:rPr>
              <w:t xml:space="preserve">  </w:t>
            </w:r>
          </w:p>
        </w:tc>
      </w:tr>
      <w:tr w:rsidR="00430377" w:rsidRPr="00501DE7" w14:paraId="3AE04764" w14:textId="77777777" w:rsidTr="007D152A">
        <w:trPr>
          <w:trHeight w:val="1908"/>
        </w:trPr>
        <w:tc>
          <w:tcPr>
            <w:tcW w:w="675" w:type="dxa"/>
          </w:tcPr>
          <w:p w14:paraId="3AE04761" w14:textId="77777777" w:rsidR="00430377" w:rsidRPr="006544C6" w:rsidRDefault="00430377">
            <w:pPr>
              <w:rPr>
                <w:lang w:val="fr-CA"/>
              </w:rPr>
            </w:pPr>
            <w:r w:rsidRPr="006544C6">
              <w:rPr>
                <w:lang w:val="fr-CA"/>
              </w:rPr>
              <w:t>3.</w:t>
            </w:r>
          </w:p>
        </w:tc>
        <w:tc>
          <w:tcPr>
            <w:tcW w:w="5013" w:type="dxa"/>
          </w:tcPr>
          <w:p w14:paraId="3AE04762" w14:textId="77777777" w:rsidR="00430377" w:rsidRPr="006544C6" w:rsidRDefault="00E00EA5" w:rsidP="00E17376">
            <w:pPr>
              <w:rPr>
                <w:lang w:val="fr-CA"/>
              </w:rPr>
            </w:pPr>
            <w:r>
              <w:rPr>
                <w:lang w:val="fr-CA"/>
              </w:rPr>
              <w:t>Pourquoi les employés du groupe LP (1 à 3) doivent</w:t>
            </w:r>
            <w:r w:rsidR="00D32583">
              <w:rPr>
                <w:lang w:val="fr-CA"/>
              </w:rPr>
              <w:noBreakHyphen/>
            </w:r>
            <w:r>
              <w:rPr>
                <w:lang w:val="fr-CA"/>
              </w:rPr>
              <w:t>ils rempli</w:t>
            </w:r>
            <w:r w:rsidR="00D32583">
              <w:rPr>
                <w:lang w:val="fr-CA"/>
              </w:rPr>
              <w:t>r un</w:t>
            </w:r>
            <w:r w:rsidR="00E17376">
              <w:rPr>
                <w:lang w:val="fr-CA"/>
              </w:rPr>
              <w:t xml:space="preserve"> formulaire différent </w:t>
            </w:r>
            <w:r w:rsidR="00D32583">
              <w:rPr>
                <w:lang w:val="fr-CA"/>
              </w:rPr>
              <w:t>de cell</w:t>
            </w:r>
            <w:r>
              <w:rPr>
                <w:lang w:val="fr-CA"/>
              </w:rPr>
              <w:t xml:space="preserve">e utilisée pour les autres employés de l’administration publique centrale? </w:t>
            </w:r>
            <w:r w:rsidR="00D32583">
              <w:rPr>
                <w:lang w:val="fr-CA"/>
              </w:rPr>
              <w:t xml:space="preserve"> </w:t>
            </w:r>
          </w:p>
        </w:tc>
        <w:tc>
          <w:tcPr>
            <w:tcW w:w="7488" w:type="dxa"/>
          </w:tcPr>
          <w:p w14:paraId="3AE04763" w14:textId="77777777" w:rsidR="006276A6" w:rsidRPr="006544C6" w:rsidRDefault="00D32583" w:rsidP="003210B5">
            <w:pPr>
              <w:rPr>
                <w:lang w:val="fr-CA"/>
              </w:rPr>
            </w:pPr>
            <w:r>
              <w:rPr>
                <w:lang w:val="fr-CA"/>
              </w:rPr>
              <w:t xml:space="preserve">Un </w:t>
            </w:r>
            <w:r w:rsidR="00E17376">
              <w:rPr>
                <w:lang w:val="fr-CA"/>
              </w:rPr>
              <w:t xml:space="preserve">formulaire différent </w:t>
            </w:r>
            <w:r>
              <w:rPr>
                <w:lang w:val="fr-CA"/>
              </w:rPr>
              <w:t xml:space="preserve">est nécessaire pour les employés du groupe LP (niveaux 1 à 3) pour tenir compte de dispositions précises pour les examens du rendement et les </w:t>
            </w:r>
            <w:r w:rsidR="00AF0E86">
              <w:rPr>
                <w:lang w:val="fr-CA"/>
              </w:rPr>
              <w:t>plans</w:t>
            </w:r>
            <w:r>
              <w:rPr>
                <w:lang w:val="fr-CA"/>
              </w:rPr>
              <w:t xml:space="preserve"> de rémunération au rendement compris dans la convention collective conclue entre le Conseil du Trésor et l’Association des juristes du ministère de la Justice (c.-à-d. la convention collective des </w:t>
            </w:r>
            <w:r w:rsidR="009F1193">
              <w:rPr>
                <w:lang w:val="fr-CA"/>
              </w:rPr>
              <w:t>juristes</w:t>
            </w:r>
            <w:r>
              <w:rPr>
                <w:lang w:val="fr-CA"/>
              </w:rPr>
              <w:t xml:space="preserve"> de l’administration publique centrale). </w:t>
            </w:r>
            <w:r w:rsidRPr="00AC3DCA">
              <w:rPr>
                <w:lang w:val="fr-CA"/>
              </w:rPr>
              <w:t>L’</w:t>
            </w:r>
            <w:r w:rsidRPr="00707385">
              <w:rPr>
                <w:b/>
                <w:i/>
                <w:lang w:val="fr-CA"/>
              </w:rPr>
              <w:t xml:space="preserve">entente de rendement </w:t>
            </w:r>
            <w:r w:rsidR="006E585A" w:rsidRPr="00707385">
              <w:rPr>
                <w:b/>
                <w:i/>
                <w:lang w:val="fr-CA"/>
              </w:rPr>
              <w:t xml:space="preserve">de la fonction publique </w:t>
            </w:r>
            <w:r w:rsidRPr="00707385">
              <w:rPr>
                <w:b/>
                <w:i/>
                <w:lang w:val="fr-CA"/>
              </w:rPr>
              <w:t xml:space="preserve">pour les </w:t>
            </w:r>
            <w:r w:rsidR="009F1193" w:rsidRPr="00707385">
              <w:rPr>
                <w:b/>
                <w:i/>
                <w:lang w:val="fr-CA"/>
              </w:rPr>
              <w:t>juristes</w:t>
            </w:r>
            <w:r w:rsidRPr="00707385">
              <w:rPr>
                <w:b/>
                <w:i/>
                <w:lang w:val="fr-CA"/>
              </w:rPr>
              <w:t xml:space="preserve"> (LP</w:t>
            </w:r>
            <w:r w:rsidR="003210B5">
              <w:rPr>
                <w:b/>
                <w:i/>
                <w:lang w:val="fr-CA"/>
              </w:rPr>
              <w:t>-</w:t>
            </w:r>
            <w:r w:rsidRPr="00707385">
              <w:rPr>
                <w:b/>
                <w:i/>
                <w:lang w:val="fr-CA"/>
              </w:rPr>
              <w:t xml:space="preserve">1, </w:t>
            </w:r>
            <w:r w:rsidR="003210B5">
              <w:rPr>
                <w:b/>
                <w:i/>
                <w:lang w:val="fr-CA"/>
              </w:rPr>
              <w:t>-</w:t>
            </w:r>
            <w:r w:rsidRPr="00707385">
              <w:rPr>
                <w:b/>
                <w:i/>
                <w:lang w:val="fr-CA"/>
              </w:rPr>
              <w:t xml:space="preserve">2, </w:t>
            </w:r>
            <w:r w:rsidR="003210B5">
              <w:rPr>
                <w:b/>
                <w:i/>
                <w:lang w:val="fr-CA"/>
              </w:rPr>
              <w:t>-</w:t>
            </w:r>
            <w:r w:rsidRPr="00707385">
              <w:rPr>
                <w:b/>
                <w:i/>
                <w:lang w:val="fr-CA"/>
              </w:rPr>
              <w:t>3)</w:t>
            </w:r>
            <w:r w:rsidRPr="00707385">
              <w:rPr>
                <w:i/>
                <w:lang w:val="fr-CA"/>
              </w:rPr>
              <w:t xml:space="preserve"> </w:t>
            </w:r>
            <w:r>
              <w:rPr>
                <w:lang w:val="fr-CA"/>
              </w:rPr>
              <w:t xml:space="preserve">a été élaborée à cette fin. </w:t>
            </w:r>
          </w:p>
        </w:tc>
      </w:tr>
      <w:tr w:rsidR="00430377" w:rsidRPr="00501DE7" w14:paraId="3AE04768" w14:textId="77777777" w:rsidTr="007D152A">
        <w:trPr>
          <w:trHeight w:val="1966"/>
        </w:trPr>
        <w:tc>
          <w:tcPr>
            <w:tcW w:w="675" w:type="dxa"/>
          </w:tcPr>
          <w:p w14:paraId="3AE04765" w14:textId="77777777" w:rsidR="00430377" w:rsidRPr="006544C6" w:rsidRDefault="00430377">
            <w:pPr>
              <w:rPr>
                <w:lang w:val="fr-CA"/>
              </w:rPr>
            </w:pPr>
            <w:r w:rsidRPr="006544C6">
              <w:rPr>
                <w:lang w:val="fr-CA"/>
              </w:rPr>
              <w:t>4.</w:t>
            </w:r>
          </w:p>
        </w:tc>
        <w:tc>
          <w:tcPr>
            <w:tcW w:w="5013" w:type="dxa"/>
          </w:tcPr>
          <w:p w14:paraId="3AE04766" w14:textId="05853D4E" w:rsidR="00430377" w:rsidRPr="006544C6" w:rsidRDefault="00D32583" w:rsidP="00D32583">
            <w:pPr>
              <w:rPr>
                <w:lang w:val="fr-CA"/>
              </w:rPr>
            </w:pPr>
            <w:r>
              <w:rPr>
                <w:lang w:val="fr-CA"/>
              </w:rPr>
              <w:t>Pourquoi l’entente de rendement du groupe LP n’est</w:t>
            </w:r>
            <w:r>
              <w:rPr>
                <w:lang w:val="fr-CA"/>
              </w:rPr>
              <w:noBreakHyphen/>
              <w:t xml:space="preserve">elle pas automatisée, comme celle pour les employés, dans l’application sur la gestion du rendement de la fonction publique (application </w:t>
            </w:r>
            <w:r w:rsidR="00501DE7">
              <w:rPr>
                <w:lang w:val="fr-CA"/>
              </w:rPr>
              <w:t>GRFP</w:t>
            </w:r>
            <w:r>
              <w:rPr>
                <w:lang w:val="fr-CA"/>
              </w:rPr>
              <w:t xml:space="preserve">)?  </w:t>
            </w:r>
          </w:p>
        </w:tc>
        <w:tc>
          <w:tcPr>
            <w:tcW w:w="7488" w:type="dxa"/>
          </w:tcPr>
          <w:p w14:paraId="3AE04767" w14:textId="480F5CDB" w:rsidR="006276A6" w:rsidRPr="006544C6" w:rsidRDefault="00D32583" w:rsidP="003210B5">
            <w:pPr>
              <w:rPr>
                <w:lang w:val="fr-CA"/>
              </w:rPr>
            </w:pPr>
            <w:r>
              <w:rPr>
                <w:lang w:val="fr-CA"/>
              </w:rPr>
              <w:t xml:space="preserve">La principale différence entre </w:t>
            </w:r>
            <w:r w:rsidRPr="00707385">
              <w:rPr>
                <w:i/>
                <w:lang w:val="fr-CA"/>
              </w:rPr>
              <w:t>l’</w:t>
            </w:r>
            <w:r w:rsidRPr="00707385">
              <w:rPr>
                <w:b/>
                <w:i/>
                <w:lang w:val="fr-CA"/>
              </w:rPr>
              <w:t xml:space="preserve">entente de rendement pour les </w:t>
            </w:r>
            <w:r w:rsidR="009F1193" w:rsidRPr="00707385">
              <w:rPr>
                <w:b/>
                <w:i/>
                <w:lang w:val="fr-CA"/>
              </w:rPr>
              <w:t>juristes</w:t>
            </w:r>
            <w:r w:rsidRPr="00707385">
              <w:rPr>
                <w:b/>
                <w:i/>
                <w:lang w:val="fr-CA"/>
              </w:rPr>
              <w:t xml:space="preserve"> (LP</w:t>
            </w:r>
            <w:r w:rsidR="003210B5">
              <w:rPr>
                <w:b/>
                <w:i/>
                <w:lang w:val="fr-CA"/>
              </w:rPr>
              <w:t>-</w:t>
            </w:r>
            <w:r w:rsidRPr="00707385">
              <w:rPr>
                <w:b/>
                <w:i/>
                <w:lang w:val="fr-CA"/>
              </w:rPr>
              <w:t xml:space="preserve">1, </w:t>
            </w:r>
            <w:r w:rsidR="003210B5">
              <w:rPr>
                <w:b/>
                <w:i/>
                <w:lang w:val="fr-CA"/>
              </w:rPr>
              <w:t>-</w:t>
            </w:r>
            <w:r w:rsidRPr="00707385">
              <w:rPr>
                <w:b/>
                <w:i/>
                <w:lang w:val="fr-CA"/>
              </w:rPr>
              <w:t xml:space="preserve">2, </w:t>
            </w:r>
            <w:r w:rsidR="003210B5">
              <w:rPr>
                <w:b/>
                <w:i/>
                <w:lang w:val="fr-CA"/>
              </w:rPr>
              <w:t>-</w:t>
            </w:r>
            <w:r w:rsidRPr="00707385">
              <w:rPr>
                <w:b/>
                <w:i/>
                <w:lang w:val="fr-CA"/>
              </w:rPr>
              <w:t>3)</w:t>
            </w:r>
            <w:r>
              <w:rPr>
                <w:lang w:val="fr-CA"/>
              </w:rPr>
              <w:t xml:space="preserve"> et l’entente de rendement de la fonction publique (qui est automatisée dans l’application </w:t>
            </w:r>
            <w:r w:rsidR="00501DE7">
              <w:rPr>
                <w:lang w:val="fr-CA"/>
              </w:rPr>
              <w:t>GRFP</w:t>
            </w:r>
            <w:r>
              <w:rPr>
                <w:lang w:val="fr-CA"/>
              </w:rPr>
              <w:t xml:space="preserve">) est l’échelle de </w:t>
            </w:r>
            <w:r w:rsidR="00AC3DCA">
              <w:rPr>
                <w:lang w:val="fr-CA"/>
              </w:rPr>
              <w:t xml:space="preserve">cotation. </w:t>
            </w:r>
            <w:r w:rsidRPr="00707385">
              <w:rPr>
                <w:i/>
                <w:lang w:val="fr-CA"/>
              </w:rPr>
              <w:t>L’</w:t>
            </w:r>
            <w:r w:rsidRPr="00707385">
              <w:rPr>
                <w:b/>
                <w:i/>
                <w:lang w:val="fr-CA"/>
              </w:rPr>
              <w:t xml:space="preserve">entente de rendement pour les </w:t>
            </w:r>
            <w:r w:rsidR="009F1193" w:rsidRPr="00707385">
              <w:rPr>
                <w:b/>
                <w:i/>
                <w:lang w:val="fr-CA"/>
              </w:rPr>
              <w:t>juristes</w:t>
            </w:r>
            <w:r w:rsidR="003210B5">
              <w:rPr>
                <w:b/>
                <w:i/>
                <w:lang w:val="fr-CA"/>
              </w:rPr>
              <w:t xml:space="preserve"> (LP-</w:t>
            </w:r>
            <w:r w:rsidRPr="00707385">
              <w:rPr>
                <w:b/>
                <w:i/>
                <w:lang w:val="fr-CA"/>
              </w:rPr>
              <w:t>1,</w:t>
            </w:r>
            <w:r w:rsidR="003210B5">
              <w:rPr>
                <w:b/>
                <w:i/>
                <w:lang w:val="fr-CA"/>
              </w:rPr>
              <w:t>-</w:t>
            </w:r>
            <w:r w:rsidRPr="00707385">
              <w:rPr>
                <w:b/>
                <w:i/>
                <w:lang w:val="fr-CA"/>
              </w:rPr>
              <w:t xml:space="preserve"> 2,</w:t>
            </w:r>
            <w:r w:rsidR="003210B5">
              <w:rPr>
                <w:b/>
                <w:i/>
                <w:lang w:val="fr-CA"/>
              </w:rPr>
              <w:t>-</w:t>
            </w:r>
            <w:r w:rsidRPr="00707385">
              <w:rPr>
                <w:b/>
                <w:i/>
                <w:lang w:val="fr-CA"/>
              </w:rPr>
              <w:t xml:space="preserve"> 3)</w:t>
            </w:r>
            <w:r>
              <w:rPr>
                <w:lang w:val="fr-CA"/>
              </w:rPr>
              <w:t xml:space="preserve"> repose sur une échelle en quatre points, tel qu’indiqué dans la convention collective du groupe LP. L’entente de rendement des autres employés de l’administration publique centrale repose sur une échelle</w:t>
            </w:r>
            <w:r w:rsidR="003E5753">
              <w:rPr>
                <w:lang w:val="fr-CA"/>
              </w:rPr>
              <w:t xml:space="preserve"> en cinq points. Cette différence signifie que l’entente de rendement des LP-1 à 3 ne peut pas être remplie par l’entremise de l’application </w:t>
            </w:r>
            <w:r w:rsidR="00501DE7">
              <w:rPr>
                <w:lang w:val="fr-CA"/>
              </w:rPr>
              <w:t>GRFP</w:t>
            </w:r>
            <w:r w:rsidR="003E5753">
              <w:rPr>
                <w:lang w:val="fr-CA"/>
              </w:rPr>
              <w:t xml:space="preserve">. </w:t>
            </w:r>
          </w:p>
        </w:tc>
      </w:tr>
      <w:tr w:rsidR="00430377" w:rsidRPr="00501DE7" w14:paraId="3AE0476C" w14:textId="77777777" w:rsidTr="00B862A5">
        <w:trPr>
          <w:trHeight w:val="416"/>
        </w:trPr>
        <w:tc>
          <w:tcPr>
            <w:tcW w:w="675" w:type="dxa"/>
          </w:tcPr>
          <w:p w14:paraId="3AE04769" w14:textId="77777777" w:rsidR="00430377" w:rsidRPr="006544C6" w:rsidRDefault="00430377">
            <w:pPr>
              <w:rPr>
                <w:lang w:val="fr-CA"/>
              </w:rPr>
            </w:pPr>
            <w:r w:rsidRPr="006544C6">
              <w:rPr>
                <w:lang w:val="fr-CA"/>
              </w:rPr>
              <w:t>5.</w:t>
            </w:r>
          </w:p>
        </w:tc>
        <w:tc>
          <w:tcPr>
            <w:tcW w:w="5013" w:type="dxa"/>
          </w:tcPr>
          <w:p w14:paraId="3AE0476A" w14:textId="77777777" w:rsidR="00430377" w:rsidRPr="006544C6" w:rsidRDefault="008331EC" w:rsidP="008331EC">
            <w:pPr>
              <w:rPr>
                <w:lang w:val="fr-CA"/>
              </w:rPr>
            </w:pPr>
            <w:r>
              <w:rPr>
                <w:lang w:val="fr-CA"/>
              </w:rPr>
              <w:t xml:space="preserve">Qui signe mon entente de rendement?  </w:t>
            </w:r>
          </w:p>
        </w:tc>
        <w:tc>
          <w:tcPr>
            <w:tcW w:w="7488" w:type="dxa"/>
          </w:tcPr>
          <w:p w14:paraId="3AE0476B" w14:textId="77777777" w:rsidR="00430377" w:rsidRPr="006544C6" w:rsidRDefault="008331EC" w:rsidP="008D7C7A">
            <w:pPr>
              <w:rPr>
                <w:lang w:val="fr-CA"/>
              </w:rPr>
            </w:pPr>
            <w:r>
              <w:rPr>
                <w:lang w:val="fr-CA"/>
              </w:rPr>
              <w:t>Comme c’est le cas actuellement, votre gestionnaire</w:t>
            </w:r>
            <w:r w:rsidR="008D7C7A">
              <w:rPr>
                <w:lang w:val="fr-CA"/>
              </w:rPr>
              <w:t xml:space="preserve"> ou </w:t>
            </w:r>
            <w:r w:rsidR="00E17376">
              <w:rPr>
                <w:lang w:val="fr-CA"/>
              </w:rPr>
              <w:t>superviseur</w:t>
            </w:r>
            <w:r>
              <w:rPr>
                <w:lang w:val="fr-CA"/>
              </w:rPr>
              <w:t xml:space="preserve"> signe votre </w:t>
            </w:r>
            <w:r>
              <w:rPr>
                <w:lang w:val="fr-CA"/>
              </w:rPr>
              <w:lastRenderedPageBreak/>
              <w:t xml:space="preserve">entente de rendement.  </w:t>
            </w:r>
          </w:p>
        </w:tc>
      </w:tr>
      <w:tr w:rsidR="00954E0F" w:rsidRPr="00501DE7" w14:paraId="3AE04770" w14:textId="77777777" w:rsidTr="000470D1">
        <w:trPr>
          <w:trHeight w:val="710"/>
        </w:trPr>
        <w:tc>
          <w:tcPr>
            <w:tcW w:w="675" w:type="dxa"/>
          </w:tcPr>
          <w:p w14:paraId="3AE0476D" w14:textId="77777777" w:rsidR="00954E0F" w:rsidRPr="006544C6" w:rsidRDefault="00954E0F">
            <w:pPr>
              <w:rPr>
                <w:lang w:val="fr-CA"/>
              </w:rPr>
            </w:pPr>
            <w:r w:rsidRPr="006544C6">
              <w:rPr>
                <w:lang w:val="fr-CA"/>
              </w:rPr>
              <w:lastRenderedPageBreak/>
              <w:t>6.</w:t>
            </w:r>
          </w:p>
        </w:tc>
        <w:tc>
          <w:tcPr>
            <w:tcW w:w="5013" w:type="dxa"/>
          </w:tcPr>
          <w:p w14:paraId="3AE0476E" w14:textId="77777777" w:rsidR="00954E0F" w:rsidRPr="006544C6" w:rsidRDefault="008331EC" w:rsidP="008D7C7A">
            <w:pPr>
              <w:rPr>
                <w:lang w:val="fr-CA"/>
              </w:rPr>
            </w:pPr>
            <w:r>
              <w:rPr>
                <w:lang w:val="fr-CA"/>
              </w:rPr>
              <w:t xml:space="preserve">Les LP-1 sont-ils toujours tenus de recevoir deux cotes, au milieu de l’exercice et à la fin?  </w:t>
            </w:r>
          </w:p>
        </w:tc>
        <w:tc>
          <w:tcPr>
            <w:tcW w:w="7488" w:type="dxa"/>
          </w:tcPr>
          <w:p w14:paraId="3AE0476F" w14:textId="77777777" w:rsidR="00954E0F" w:rsidRPr="006544C6" w:rsidRDefault="008331EC" w:rsidP="008D7C7A">
            <w:pPr>
              <w:rPr>
                <w:lang w:val="fr-CA"/>
              </w:rPr>
            </w:pPr>
            <w:r>
              <w:rPr>
                <w:lang w:val="fr-CA"/>
              </w:rPr>
              <w:t xml:space="preserve">Oui, les LP-1 doivent recevoir une cote selon l’échelle en quatre points au milieu de l’exercice, et de nouveau à la fin du cycle annuel de gestion du rendement.  </w:t>
            </w:r>
          </w:p>
        </w:tc>
      </w:tr>
      <w:tr w:rsidR="00430377" w:rsidRPr="00501DE7" w14:paraId="3AE04774" w14:textId="77777777" w:rsidTr="000470D1">
        <w:trPr>
          <w:trHeight w:val="1833"/>
        </w:trPr>
        <w:tc>
          <w:tcPr>
            <w:tcW w:w="675" w:type="dxa"/>
          </w:tcPr>
          <w:p w14:paraId="3AE04771" w14:textId="77777777" w:rsidR="00430377" w:rsidRPr="006544C6" w:rsidRDefault="00954E0F">
            <w:pPr>
              <w:rPr>
                <w:lang w:val="fr-CA"/>
              </w:rPr>
            </w:pPr>
            <w:r w:rsidRPr="006544C6">
              <w:rPr>
                <w:lang w:val="fr-CA"/>
              </w:rPr>
              <w:t>7</w:t>
            </w:r>
            <w:r w:rsidR="00430377" w:rsidRPr="006544C6">
              <w:rPr>
                <w:lang w:val="fr-CA"/>
              </w:rPr>
              <w:t>.</w:t>
            </w:r>
          </w:p>
        </w:tc>
        <w:tc>
          <w:tcPr>
            <w:tcW w:w="5013" w:type="dxa"/>
          </w:tcPr>
          <w:p w14:paraId="3AE04772" w14:textId="44300737" w:rsidR="00430377" w:rsidRPr="006544C6" w:rsidRDefault="008331EC" w:rsidP="008331EC">
            <w:pPr>
              <w:rPr>
                <w:lang w:val="fr-CA"/>
              </w:rPr>
            </w:pPr>
            <w:r>
              <w:rPr>
                <w:lang w:val="fr-CA"/>
              </w:rPr>
              <w:t xml:space="preserve">Si je n’utilise pas l’entente de gestion du rendement de la fonction publique, dois-je m’inscrire pour utiliser l’application </w:t>
            </w:r>
            <w:r w:rsidR="00501DE7">
              <w:rPr>
                <w:lang w:val="fr-CA"/>
              </w:rPr>
              <w:t>GRFP</w:t>
            </w:r>
            <w:r>
              <w:rPr>
                <w:lang w:val="fr-CA"/>
              </w:rPr>
              <w:t xml:space="preserve">?  </w:t>
            </w:r>
          </w:p>
        </w:tc>
        <w:tc>
          <w:tcPr>
            <w:tcW w:w="7488" w:type="dxa"/>
          </w:tcPr>
          <w:p w14:paraId="3AE04773" w14:textId="1B19FB79" w:rsidR="00430377" w:rsidRPr="006544C6" w:rsidRDefault="00894CE3" w:rsidP="00D8067C">
            <w:pPr>
              <w:rPr>
                <w:lang w:val="fr-CA"/>
              </w:rPr>
            </w:pPr>
            <w:r>
              <w:rPr>
                <w:lang w:val="fr-CA"/>
              </w:rPr>
              <w:t>Oui. Comme</w:t>
            </w:r>
            <w:r w:rsidR="008331EC">
              <w:rPr>
                <w:lang w:val="fr-CA"/>
              </w:rPr>
              <w:t xml:space="preserve"> pour les autres employés de l</w:t>
            </w:r>
            <w:r w:rsidR="003F53B8">
              <w:rPr>
                <w:lang w:val="fr-CA"/>
              </w:rPr>
              <w:t>’APC</w:t>
            </w:r>
            <w:r w:rsidR="008331EC">
              <w:rPr>
                <w:lang w:val="fr-CA"/>
              </w:rPr>
              <w:t xml:space="preserve"> (y compris les administrateurs généraux, les EX, les gestionnaires et les superviseurs)</w:t>
            </w:r>
            <w:r w:rsidR="003F53B8">
              <w:rPr>
                <w:lang w:val="fr-CA"/>
              </w:rPr>
              <w:t>,</w:t>
            </w:r>
            <w:r w:rsidR="008331EC">
              <w:rPr>
                <w:lang w:val="fr-CA"/>
              </w:rPr>
              <w:t xml:space="preserve"> tous les LP doivent s’inscrire pour utiliser l’application </w:t>
            </w:r>
            <w:r w:rsidR="00501DE7">
              <w:rPr>
                <w:lang w:val="fr-CA"/>
              </w:rPr>
              <w:t>GRFP</w:t>
            </w:r>
            <w:r w:rsidR="008331EC">
              <w:rPr>
                <w:lang w:val="fr-CA"/>
              </w:rPr>
              <w:t xml:space="preserve">, </w:t>
            </w:r>
            <w:r w:rsidR="008D7C7A">
              <w:rPr>
                <w:lang w:val="fr-CA"/>
              </w:rPr>
              <w:t xml:space="preserve">malgré le fait </w:t>
            </w:r>
            <w:r w:rsidR="008D7C7A" w:rsidRPr="00707385">
              <w:rPr>
                <w:lang w:val="fr-CA"/>
              </w:rPr>
              <w:t>que</w:t>
            </w:r>
            <w:r w:rsidR="008D7C7A" w:rsidRPr="00707385">
              <w:rPr>
                <w:i/>
                <w:lang w:val="fr-CA"/>
              </w:rPr>
              <w:t xml:space="preserve"> </w:t>
            </w:r>
            <w:r w:rsidR="008331EC" w:rsidRPr="00707385">
              <w:rPr>
                <w:b/>
                <w:i/>
                <w:lang w:val="fr-CA"/>
              </w:rPr>
              <w:t>leur entente de rendement n’est pas comprise dans le système</w:t>
            </w:r>
            <w:r w:rsidR="008331EC">
              <w:rPr>
                <w:lang w:val="fr-CA"/>
              </w:rPr>
              <w:t xml:space="preserve">. Cela permettra à l’application </w:t>
            </w:r>
            <w:r w:rsidR="00501DE7">
              <w:rPr>
                <w:lang w:val="fr-CA"/>
              </w:rPr>
              <w:t>GRFP</w:t>
            </w:r>
            <w:r w:rsidR="008331EC">
              <w:rPr>
                <w:lang w:val="fr-CA"/>
              </w:rPr>
              <w:t xml:space="preserve"> de saisir une image complète et exacte de la structure du ministère ou de l’organisme, </w:t>
            </w:r>
            <w:r w:rsidR="003F53B8">
              <w:rPr>
                <w:lang w:val="fr-CA"/>
              </w:rPr>
              <w:t xml:space="preserve">et </w:t>
            </w:r>
            <w:r w:rsidR="008331EC">
              <w:rPr>
                <w:lang w:val="fr-CA"/>
              </w:rPr>
              <w:t>de produire des rapports automatisés sur l’état et les résultats de la gestion du rendement des employés à l’échelle de l’organisation. Les gestionnaires (y compris les administrateurs, les EX, les LP-</w:t>
            </w:r>
            <w:r w:rsidR="00D8067C">
              <w:rPr>
                <w:lang w:val="fr-CA"/>
              </w:rPr>
              <w:t>4, LP-5,</w:t>
            </w:r>
            <w:r w:rsidR="008331EC">
              <w:rPr>
                <w:lang w:val="fr-CA"/>
              </w:rPr>
              <w:t xml:space="preserve"> et les superviseurs)</w:t>
            </w:r>
            <w:r w:rsidR="00801218" w:rsidRPr="006544C6">
              <w:rPr>
                <w:lang w:val="fr-CA"/>
              </w:rPr>
              <w:t xml:space="preserve"> </w:t>
            </w:r>
            <w:r w:rsidR="008331EC">
              <w:rPr>
                <w:lang w:val="fr-CA"/>
              </w:rPr>
              <w:t>doivent s’inscrire</w:t>
            </w:r>
            <w:r w:rsidR="008D7C7A">
              <w:rPr>
                <w:lang w:val="fr-CA"/>
              </w:rPr>
              <w:t>.</w:t>
            </w:r>
            <w:r w:rsidR="008331EC">
              <w:rPr>
                <w:lang w:val="fr-CA"/>
              </w:rPr>
              <w:t xml:space="preserve"> </w:t>
            </w:r>
          </w:p>
        </w:tc>
      </w:tr>
      <w:tr w:rsidR="00430377" w:rsidRPr="00501DE7" w14:paraId="3AE0477A" w14:textId="77777777" w:rsidTr="007D152A">
        <w:trPr>
          <w:trHeight w:val="4521"/>
        </w:trPr>
        <w:tc>
          <w:tcPr>
            <w:tcW w:w="675" w:type="dxa"/>
          </w:tcPr>
          <w:p w14:paraId="3AE04775" w14:textId="77777777" w:rsidR="00430377" w:rsidRPr="006544C6" w:rsidRDefault="00954E0F">
            <w:pPr>
              <w:rPr>
                <w:lang w:val="fr-CA"/>
              </w:rPr>
            </w:pPr>
            <w:r w:rsidRPr="006544C6">
              <w:rPr>
                <w:lang w:val="fr-CA"/>
              </w:rPr>
              <w:t>8</w:t>
            </w:r>
            <w:r w:rsidR="00430377" w:rsidRPr="006544C6">
              <w:rPr>
                <w:lang w:val="fr-CA"/>
              </w:rPr>
              <w:t>.</w:t>
            </w:r>
          </w:p>
        </w:tc>
        <w:tc>
          <w:tcPr>
            <w:tcW w:w="5013" w:type="dxa"/>
          </w:tcPr>
          <w:p w14:paraId="3AE04776" w14:textId="77777777" w:rsidR="00430377" w:rsidRPr="006544C6" w:rsidRDefault="00841FE8" w:rsidP="00841FE8">
            <w:pPr>
              <w:rPr>
                <w:lang w:val="fr-CA"/>
              </w:rPr>
            </w:pPr>
            <w:r>
              <w:rPr>
                <w:lang w:val="fr-CA"/>
              </w:rPr>
              <w:t xml:space="preserve">J’ai des responsabilités de gestion/supervision face aux employés. Quelle entente de rendement dois-je utiliser pour mes employés?  </w:t>
            </w:r>
          </w:p>
        </w:tc>
        <w:tc>
          <w:tcPr>
            <w:tcW w:w="7488" w:type="dxa"/>
          </w:tcPr>
          <w:p w14:paraId="3AE04777" w14:textId="4583F266" w:rsidR="00364130" w:rsidRPr="006544C6" w:rsidRDefault="00841FE8" w:rsidP="000470D1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Premièrement, vous devez vous inscrire à l’application </w:t>
            </w:r>
            <w:r w:rsidR="00501DE7">
              <w:rPr>
                <w:b/>
                <w:lang w:val="fr-CA"/>
              </w:rPr>
              <w:t>GRFP</w:t>
            </w:r>
            <w:r>
              <w:rPr>
                <w:b/>
                <w:lang w:val="fr-CA"/>
              </w:rPr>
              <w:t xml:space="preserve"> et revendiquer les employés qui relèvent de vous directement. Puis :  </w:t>
            </w:r>
            <w:r w:rsidR="00364130" w:rsidRPr="006544C6">
              <w:rPr>
                <w:b/>
                <w:lang w:val="fr-CA"/>
              </w:rPr>
              <w:t xml:space="preserve"> </w:t>
            </w:r>
          </w:p>
          <w:p w14:paraId="3AE04778" w14:textId="2DFE5BA2" w:rsidR="005A20DF" w:rsidRPr="006544C6" w:rsidRDefault="00841FE8" w:rsidP="000470D1">
            <w:pPr>
              <w:pStyle w:val="ListParagraph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 xml:space="preserve">pour les employés qui ne font pas partie du groupe LP, vous devez utiliser l’application </w:t>
            </w:r>
            <w:r w:rsidR="00501DE7">
              <w:rPr>
                <w:lang w:val="fr-CA"/>
              </w:rPr>
              <w:t>GRFP</w:t>
            </w:r>
            <w:r>
              <w:rPr>
                <w:lang w:val="fr-CA"/>
              </w:rPr>
              <w:t xml:space="preserve"> pour créer leur entente de rendement dans le système. Un guide d’utilisateur </w:t>
            </w:r>
            <w:r w:rsidR="006E585A">
              <w:rPr>
                <w:lang w:val="fr-CA"/>
              </w:rPr>
              <w:t xml:space="preserve">pour les cadres supérieurs, gestionnaires et superviseurs </w:t>
            </w:r>
            <w:r>
              <w:rPr>
                <w:lang w:val="fr-CA"/>
              </w:rPr>
              <w:t xml:space="preserve">pour l’application de GRFP explique, étape par étape, la façon de procéder;  </w:t>
            </w:r>
            <w:r w:rsidR="007E3FF4" w:rsidRPr="006544C6">
              <w:rPr>
                <w:lang w:val="fr-CA"/>
              </w:rPr>
              <w:t xml:space="preserve"> </w:t>
            </w:r>
          </w:p>
          <w:p w14:paraId="3AE04779" w14:textId="6E5C8B55" w:rsidR="00430377" w:rsidRPr="006544C6" w:rsidRDefault="00841FE8" w:rsidP="00D8067C">
            <w:pPr>
              <w:pStyle w:val="ListParagraph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 xml:space="preserve">pour les employés qui font partie du groupe LP, </w:t>
            </w:r>
            <w:r w:rsidR="009F1193" w:rsidRPr="009F1193">
              <w:rPr>
                <w:lang w:val="fr-CA"/>
              </w:rPr>
              <w:t xml:space="preserve">une fois que vous les avez ajoutez à votre liste des employés qui relèvent directement de vous, vous devez utiliser </w:t>
            </w:r>
            <w:r w:rsidR="009F1193" w:rsidRPr="00AC3DCA">
              <w:rPr>
                <w:i/>
                <w:lang w:val="fr-CA"/>
              </w:rPr>
              <w:t>l’</w:t>
            </w:r>
            <w:r w:rsidR="00BD0998">
              <w:rPr>
                <w:i/>
                <w:lang w:val="fr-CA"/>
              </w:rPr>
              <w:t>e</w:t>
            </w:r>
            <w:r w:rsidR="009F1193" w:rsidRPr="00AC3DCA">
              <w:rPr>
                <w:i/>
                <w:lang w:val="fr-CA"/>
              </w:rPr>
              <w:t>ntente de rendement de la fonction publique pour les juristes (LP</w:t>
            </w:r>
            <w:r w:rsidR="003210B5">
              <w:rPr>
                <w:i/>
                <w:lang w:val="fr-CA"/>
              </w:rPr>
              <w:t>-</w:t>
            </w:r>
            <w:r w:rsidR="009F1193" w:rsidRPr="00AC3DCA">
              <w:rPr>
                <w:i/>
                <w:lang w:val="fr-CA"/>
              </w:rPr>
              <w:t xml:space="preserve">1, </w:t>
            </w:r>
            <w:r w:rsidR="003210B5">
              <w:rPr>
                <w:i/>
                <w:lang w:val="fr-CA"/>
              </w:rPr>
              <w:t>-</w:t>
            </w:r>
            <w:r w:rsidR="009F1193" w:rsidRPr="00AC3DCA">
              <w:rPr>
                <w:i/>
                <w:lang w:val="fr-CA"/>
              </w:rPr>
              <w:t xml:space="preserve">2, </w:t>
            </w:r>
            <w:r w:rsidR="003210B5">
              <w:rPr>
                <w:i/>
                <w:lang w:val="fr-CA"/>
              </w:rPr>
              <w:t>-</w:t>
            </w:r>
            <w:r w:rsidR="009F1193" w:rsidRPr="00AC3DCA">
              <w:rPr>
                <w:i/>
                <w:lang w:val="fr-CA"/>
              </w:rPr>
              <w:t>3)</w:t>
            </w:r>
            <w:r w:rsidR="009F1193" w:rsidRPr="009F1193">
              <w:rPr>
                <w:lang w:val="fr-CA"/>
              </w:rPr>
              <w:t xml:space="preserve"> afin de crée leur entente de rendement. </w:t>
            </w:r>
            <w:r w:rsidR="003C5DBD">
              <w:rPr>
                <w:lang w:val="fr-CA"/>
              </w:rPr>
              <w:t xml:space="preserve"> </w:t>
            </w:r>
            <w:r w:rsidR="003C5DBD" w:rsidRPr="003C5DBD">
              <w:rPr>
                <w:lang w:val="fr-CA"/>
              </w:rPr>
              <w:t>Ce formulaire est dispo</w:t>
            </w:r>
            <w:r w:rsidR="00BD0998">
              <w:rPr>
                <w:lang w:val="fr-CA"/>
              </w:rPr>
              <w:t xml:space="preserve">nible par l’entremise de votre </w:t>
            </w:r>
            <w:r w:rsidR="00AC3DCA">
              <w:rPr>
                <w:lang w:val="fr-CA"/>
              </w:rPr>
              <w:t>B</w:t>
            </w:r>
            <w:r w:rsidR="003C5DBD" w:rsidRPr="003C5DBD">
              <w:rPr>
                <w:lang w:val="fr-CA"/>
              </w:rPr>
              <w:t xml:space="preserve">ureau de première responsabilité (BPR) en matière de gestion du rendement de votre organisme, ou sur </w:t>
            </w:r>
            <w:proofErr w:type="spellStart"/>
            <w:r w:rsidR="003C5DBD" w:rsidRPr="003C5DBD">
              <w:rPr>
                <w:lang w:val="fr-CA"/>
              </w:rPr>
              <w:t>GCForums</w:t>
            </w:r>
            <w:proofErr w:type="spellEnd"/>
            <w:r w:rsidR="003C5DBD" w:rsidRPr="003C5DBD">
              <w:rPr>
                <w:lang w:val="fr-CA"/>
              </w:rPr>
              <w:t xml:space="preserve"> sous « SCT-BDPRH/Projet sur la gestion du rendement (GR)/Entente de rendement et instructions pour les juristes (LP) ».</w:t>
            </w:r>
          </w:p>
        </w:tc>
      </w:tr>
      <w:tr w:rsidR="00430377" w:rsidRPr="00501DE7" w14:paraId="3AE0477E" w14:textId="77777777" w:rsidTr="007D152A">
        <w:trPr>
          <w:trHeight w:val="1833"/>
        </w:trPr>
        <w:tc>
          <w:tcPr>
            <w:tcW w:w="675" w:type="dxa"/>
          </w:tcPr>
          <w:p w14:paraId="3AE0477B" w14:textId="77777777" w:rsidR="00430377" w:rsidRPr="006544C6" w:rsidRDefault="00430377">
            <w:pPr>
              <w:rPr>
                <w:lang w:val="fr-CA"/>
              </w:rPr>
            </w:pPr>
            <w:r w:rsidRPr="006544C6">
              <w:rPr>
                <w:lang w:val="fr-CA"/>
              </w:rPr>
              <w:lastRenderedPageBreak/>
              <w:t>9.</w:t>
            </w:r>
          </w:p>
        </w:tc>
        <w:tc>
          <w:tcPr>
            <w:tcW w:w="5013" w:type="dxa"/>
          </w:tcPr>
          <w:p w14:paraId="3AE0477C" w14:textId="41491903" w:rsidR="00430377" w:rsidRPr="006544C6" w:rsidRDefault="008B4448" w:rsidP="00BD0998">
            <w:pPr>
              <w:rPr>
                <w:lang w:val="fr-CA"/>
              </w:rPr>
            </w:pPr>
            <w:r>
              <w:rPr>
                <w:lang w:val="fr-CA"/>
              </w:rPr>
              <w:t xml:space="preserve">Il y a des </w:t>
            </w:r>
            <w:r w:rsidR="00841FE8">
              <w:rPr>
                <w:lang w:val="fr-CA"/>
              </w:rPr>
              <w:t xml:space="preserve">champs </w:t>
            </w:r>
            <w:r>
              <w:rPr>
                <w:lang w:val="fr-CA"/>
              </w:rPr>
              <w:t xml:space="preserve">facultatifs dans l’entente de rendement automatisé de l’application </w:t>
            </w:r>
            <w:r w:rsidR="00501DE7">
              <w:rPr>
                <w:lang w:val="fr-CA"/>
              </w:rPr>
              <w:t>GRFP</w:t>
            </w:r>
            <w:r w:rsidR="00BD0998">
              <w:rPr>
                <w:lang w:val="fr-CA"/>
              </w:rPr>
              <w:t xml:space="preserve"> et dans </w:t>
            </w:r>
            <w:r w:rsidR="00BD0998" w:rsidRPr="00AC3DCA">
              <w:rPr>
                <w:i/>
                <w:lang w:val="fr-CA"/>
              </w:rPr>
              <w:t>l’entente de rendement de la fonction publique pour les juristes (LP</w:t>
            </w:r>
            <w:r w:rsidR="003210B5">
              <w:rPr>
                <w:i/>
                <w:lang w:val="fr-CA"/>
              </w:rPr>
              <w:t>-</w:t>
            </w:r>
            <w:r w:rsidR="00BD0998" w:rsidRPr="00AC3DCA">
              <w:rPr>
                <w:i/>
                <w:lang w:val="fr-CA"/>
              </w:rPr>
              <w:t>1, LP</w:t>
            </w:r>
            <w:r w:rsidR="003210B5">
              <w:rPr>
                <w:i/>
                <w:lang w:val="fr-CA"/>
              </w:rPr>
              <w:t>-</w:t>
            </w:r>
            <w:r w:rsidR="00BD0998" w:rsidRPr="00AC3DCA">
              <w:rPr>
                <w:i/>
                <w:lang w:val="fr-CA"/>
              </w:rPr>
              <w:t>2, LP</w:t>
            </w:r>
            <w:r w:rsidR="003210B5">
              <w:rPr>
                <w:i/>
                <w:lang w:val="fr-CA"/>
              </w:rPr>
              <w:t>-</w:t>
            </w:r>
            <w:r w:rsidR="00BD0998" w:rsidRPr="00AC3DCA">
              <w:rPr>
                <w:i/>
                <w:lang w:val="fr-CA"/>
              </w:rPr>
              <w:t>3)</w:t>
            </w:r>
            <w:r w:rsidR="00BD0998">
              <w:rPr>
                <w:lang w:val="fr-CA"/>
              </w:rPr>
              <w:t>. Lesquels</w:t>
            </w:r>
            <w:r>
              <w:rPr>
                <w:lang w:val="fr-CA"/>
              </w:rPr>
              <w:t xml:space="preserve"> </w:t>
            </w:r>
            <w:r w:rsidR="00841FE8">
              <w:rPr>
                <w:lang w:val="fr-CA"/>
              </w:rPr>
              <w:t>dois-je remplir</w:t>
            </w:r>
            <w:r w:rsidR="00BD0998">
              <w:rPr>
                <w:lang w:val="fr-CA"/>
              </w:rPr>
              <w:t>?</w:t>
            </w:r>
            <w:r w:rsidR="00841FE8">
              <w:rPr>
                <w:lang w:val="fr-CA"/>
              </w:rPr>
              <w:t xml:space="preserve"> </w:t>
            </w:r>
          </w:p>
        </w:tc>
        <w:tc>
          <w:tcPr>
            <w:tcW w:w="7488" w:type="dxa"/>
          </w:tcPr>
          <w:p w14:paraId="3AE0477D" w14:textId="2EFA137B" w:rsidR="00430377" w:rsidRPr="006544C6" w:rsidRDefault="00BD0998" w:rsidP="00A928E9">
            <w:pPr>
              <w:rPr>
                <w:lang w:val="fr-CA"/>
              </w:rPr>
            </w:pPr>
            <w:r>
              <w:rPr>
                <w:lang w:val="fr-CA"/>
              </w:rPr>
              <w:t xml:space="preserve">Il revient aux ministères et aux agences de confirmer les champs facultatifs </w:t>
            </w:r>
            <w:r w:rsidR="008D6EB4">
              <w:rPr>
                <w:lang w:val="fr-CA"/>
              </w:rPr>
              <w:t>à</w:t>
            </w:r>
            <w:r>
              <w:rPr>
                <w:lang w:val="fr-CA"/>
              </w:rPr>
              <w:t xml:space="preserve"> remplir.  </w:t>
            </w:r>
            <w:r w:rsidRPr="00BD0998">
              <w:rPr>
                <w:lang w:val="fr-CA"/>
              </w:rPr>
              <w:t>Demandez</w:t>
            </w:r>
            <w:r w:rsidR="00AC3DCA">
              <w:rPr>
                <w:lang w:val="fr-CA"/>
              </w:rPr>
              <w:t xml:space="preserve"> au gestionnaire ou superviseur, </w:t>
            </w:r>
            <w:r w:rsidRPr="00BD0998">
              <w:rPr>
                <w:lang w:val="fr-CA"/>
              </w:rPr>
              <w:t xml:space="preserve">à l'exécutif de qui vous relevez, ou </w:t>
            </w:r>
            <w:r w:rsidR="00A928E9">
              <w:rPr>
                <w:lang w:val="fr-CA"/>
              </w:rPr>
              <w:t>les ressources humaines</w:t>
            </w:r>
            <w:r w:rsidRPr="00BD0998">
              <w:rPr>
                <w:lang w:val="fr-CA"/>
              </w:rPr>
              <w:t xml:space="preserve">, afin de confirmer les champs </w:t>
            </w:r>
            <w:r w:rsidR="00AC3DCA">
              <w:rPr>
                <w:lang w:val="fr-CA"/>
              </w:rPr>
              <w:t>facultatifs que</w:t>
            </w:r>
            <w:r w:rsidRPr="00BD0998">
              <w:rPr>
                <w:lang w:val="fr-CA"/>
              </w:rPr>
              <w:t xml:space="preserve"> vous devez remplir. Notez que les mêmes «champs facultatifs» doit être complétée pour </w:t>
            </w:r>
            <w:r w:rsidR="00AC3DCA">
              <w:rPr>
                <w:lang w:val="fr-CA"/>
              </w:rPr>
              <w:t xml:space="preserve">les </w:t>
            </w:r>
            <w:r w:rsidRPr="00BD0998">
              <w:rPr>
                <w:lang w:val="fr-CA"/>
              </w:rPr>
              <w:t>LP</w:t>
            </w:r>
            <w:r w:rsidR="00A928E9">
              <w:rPr>
                <w:lang w:val="fr-CA"/>
              </w:rPr>
              <w:t>-</w:t>
            </w:r>
            <w:r w:rsidRPr="00BD0998">
              <w:rPr>
                <w:lang w:val="fr-CA"/>
              </w:rPr>
              <w:t>1</w:t>
            </w:r>
            <w:r w:rsidR="00A928E9">
              <w:rPr>
                <w:lang w:val="fr-CA"/>
              </w:rPr>
              <w:t>, -2, et -3</w:t>
            </w:r>
            <w:r w:rsidRPr="00BD0998">
              <w:rPr>
                <w:lang w:val="fr-CA"/>
              </w:rPr>
              <w:t xml:space="preserve"> et tous les autres employés </w:t>
            </w:r>
            <w:r w:rsidR="00A928E9">
              <w:rPr>
                <w:lang w:val="fr-CA"/>
              </w:rPr>
              <w:t xml:space="preserve">qui sont assujettis à la </w:t>
            </w:r>
            <w:r w:rsidR="00A928E9" w:rsidRPr="00A928E9">
              <w:rPr>
                <w:i/>
                <w:lang w:val="fr-CA"/>
              </w:rPr>
              <w:t>Directive sur la gestion du rendement</w:t>
            </w:r>
            <w:r w:rsidR="00A928E9">
              <w:rPr>
                <w:i/>
                <w:lang w:val="fr-CA"/>
              </w:rPr>
              <w:t xml:space="preserve"> </w:t>
            </w:r>
            <w:r w:rsidRPr="00BD0998">
              <w:rPr>
                <w:lang w:val="fr-CA"/>
              </w:rPr>
              <w:t>de votre organisation.</w:t>
            </w:r>
            <w:r w:rsidR="00841FE8">
              <w:rPr>
                <w:lang w:val="fr-CA"/>
              </w:rPr>
              <w:t xml:space="preserve">  </w:t>
            </w:r>
            <w:r w:rsidR="007E3FF4" w:rsidRPr="006544C6">
              <w:rPr>
                <w:lang w:val="fr-CA"/>
              </w:rPr>
              <w:t xml:space="preserve"> </w:t>
            </w:r>
          </w:p>
        </w:tc>
      </w:tr>
      <w:tr w:rsidR="00430377" w:rsidRPr="00501DE7" w14:paraId="3AE04782" w14:textId="77777777" w:rsidTr="007E3FF4">
        <w:trPr>
          <w:trHeight w:val="1790"/>
        </w:trPr>
        <w:tc>
          <w:tcPr>
            <w:tcW w:w="675" w:type="dxa"/>
          </w:tcPr>
          <w:p w14:paraId="3AE0477F" w14:textId="77777777" w:rsidR="00430377" w:rsidRPr="006544C6" w:rsidRDefault="00430377">
            <w:pPr>
              <w:rPr>
                <w:lang w:val="fr-CA"/>
              </w:rPr>
            </w:pPr>
            <w:r w:rsidRPr="006544C6">
              <w:rPr>
                <w:lang w:val="fr-CA"/>
              </w:rPr>
              <w:t>10</w:t>
            </w:r>
            <w:r w:rsidR="000470D1" w:rsidRPr="006544C6">
              <w:rPr>
                <w:lang w:val="fr-CA"/>
              </w:rPr>
              <w:t>.</w:t>
            </w:r>
          </w:p>
        </w:tc>
        <w:tc>
          <w:tcPr>
            <w:tcW w:w="5013" w:type="dxa"/>
          </w:tcPr>
          <w:p w14:paraId="3AE04780" w14:textId="3D7517E6" w:rsidR="00430377" w:rsidRPr="006544C6" w:rsidRDefault="00AF0E86" w:rsidP="00095555">
            <w:pPr>
              <w:rPr>
                <w:lang w:val="fr-CA"/>
              </w:rPr>
            </w:pPr>
            <w:r>
              <w:rPr>
                <w:lang w:val="fr-CA"/>
              </w:rPr>
              <w:t>Ai</w:t>
            </w:r>
            <w:r w:rsidR="00841FE8">
              <w:rPr>
                <w:lang w:val="fr-CA"/>
              </w:rPr>
              <w:t xml:space="preserve">-je besoin d’une </w:t>
            </w:r>
            <w:proofErr w:type="spellStart"/>
            <w:r w:rsidR="00841FE8" w:rsidRPr="003210B5">
              <w:rPr>
                <w:b/>
                <w:lang w:val="fr-CA"/>
              </w:rPr>
              <w:t>maCLÉ</w:t>
            </w:r>
            <w:proofErr w:type="spellEnd"/>
            <w:r w:rsidR="00841FE8">
              <w:rPr>
                <w:lang w:val="fr-CA"/>
              </w:rPr>
              <w:t xml:space="preserve"> </w:t>
            </w:r>
            <w:r w:rsidR="00493226">
              <w:rPr>
                <w:lang w:val="fr-CA"/>
              </w:rPr>
              <w:t>(Jeton</w:t>
            </w:r>
            <w:r w:rsidR="00963D50">
              <w:rPr>
                <w:lang w:val="fr-CA"/>
              </w:rPr>
              <w:t xml:space="preserve"> et carte à puce pour les employés de la GRC) </w:t>
            </w:r>
            <w:r w:rsidR="00841FE8">
              <w:rPr>
                <w:lang w:val="fr-CA"/>
              </w:rPr>
              <w:t xml:space="preserve">active?  </w:t>
            </w:r>
          </w:p>
        </w:tc>
        <w:tc>
          <w:tcPr>
            <w:tcW w:w="7488" w:type="dxa"/>
          </w:tcPr>
          <w:p w14:paraId="3AE04781" w14:textId="2C9D0D2D" w:rsidR="00430377" w:rsidRPr="006544C6" w:rsidRDefault="00841FE8" w:rsidP="00095555">
            <w:pPr>
              <w:rPr>
                <w:lang w:val="fr-CA"/>
              </w:rPr>
            </w:pPr>
            <w:r>
              <w:rPr>
                <w:lang w:val="fr-CA"/>
              </w:rPr>
              <w:t xml:space="preserve">Oui, vous devez avoir une </w:t>
            </w:r>
            <w:proofErr w:type="spellStart"/>
            <w:r w:rsidRPr="003210B5">
              <w:rPr>
                <w:b/>
                <w:lang w:val="fr-CA"/>
              </w:rPr>
              <w:t>maCLÉ</w:t>
            </w:r>
            <w:proofErr w:type="spellEnd"/>
            <w:r>
              <w:rPr>
                <w:lang w:val="fr-CA"/>
              </w:rPr>
              <w:t xml:space="preserve"> active pour vous inscrire au portail des applications du Secrétariat du Conseil du Trésor (PAS) où vous pou</w:t>
            </w:r>
            <w:r w:rsidR="00AF0E86">
              <w:rPr>
                <w:lang w:val="fr-CA"/>
              </w:rPr>
              <w:t>rre</w:t>
            </w:r>
            <w:r>
              <w:rPr>
                <w:lang w:val="fr-CA"/>
              </w:rPr>
              <w:t xml:space="preserve">z avoir accès à l’application </w:t>
            </w:r>
            <w:r w:rsidR="00501DE7">
              <w:rPr>
                <w:lang w:val="fr-CA"/>
              </w:rPr>
              <w:t>GRFP</w:t>
            </w:r>
            <w:r>
              <w:rPr>
                <w:lang w:val="fr-CA"/>
              </w:rPr>
              <w:t xml:space="preserve">, une </w:t>
            </w:r>
            <w:r w:rsidR="00AF0E86">
              <w:rPr>
                <w:lang w:val="fr-CA"/>
              </w:rPr>
              <w:t xml:space="preserve">fois </w:t>
            </w:r>
            <w:r>
              <w:rPr>
                <w:lang w:val="fr-CA"/>
              </w:rPr>
              <w:t xml:space="preserve">celle-ci en ligne le 30 avril 2014. Pour ouvrir une session dans le PAS, vous devez avoir votre nom d’utilisateur et mot de passe pour </w:t>
            </w:r>
            <w:proofErr w:type="spellStart"/>
            <w:r w:rsidRPr="003210B5">
              <w:rPr>
                <w:b/>
                <w:lang w:val="fr-CA"/>
              </w:rPr>
              <w:t>maCLÉ</w:t>
            </w:r>
            <w:proofErr w:type="spellEnd"/>
            <w:r w:rsidR="00963D50">
              <w:rPr>
                <w:b/>
                <w:lang w:val="fr-CA"/>
              </w:rPr>
              <w:t xml:space="preserve"> </w:t>
            </w:r>
            <w:r w:rsidR="00963D50">
              <w:rPr>
                <w:lang w:val="fr-CA"/>
              </w:rPr>
              <w:t>(</w:t>
            </w:r>
            <w:r w:rsidR="00095555">
              <w:rPr>
                <w:lang w:val="fr-CA"/>
              </w:rPr>
              <w:t>aussi appel</w:t>
            </w:r>
            <w:r w:rsidR="00095555">
              <w:rPr>
                <w:rFonts w:ascii="Times New Roman" w:hAnsi="Times New Roman" w:cs="Times New Roman"/>
                <w:lang w:val="fr-CA"/>
              </w:rPr>
              <w:t>é</w:t>
            </w:r>
            <w:r w:rsidR="00095555">
              <w:rPr>
                <w:lang w:val="fr-CA"/>
              </w:rPr>
              <w:t xml:space="preserve"> Jeton et carte à puce pour les employés de la GRC).</w:t>
            </w:r>
            <w:r>
              <w:rPr>
                <w:lang w:val="fr-CA"/>
              </w:rPr>
              <w:t xml:space="preserve"> </w:t>
            </w:r>
            <w:r w:rsidR="00AF0E86">
              <w:rPr>
                <w:lang w:val="fr-CA"/>
              </w:rPr>
              <w:t xml:space="preserve">Ce sont les mêmes que pour d’autres applications du gouvernement du Canada, comme les applications Web de la rémunération. Services partagés Canada offre plus d’information sur </w:t>
            </w:r>
            <w:proofErr w:type="spellStart"/>
            <w:r w:rsidR="00AF0E86" w:rsidRPr="003210B5">
              <w:rPr>
                <w:b/>
                <w:lang w:val="fr-CA"/>
              </w:rPr>
              <w:t>maCLÉ</w:t>
            </w:r>
            <w:proofErr w:type="spellEnd"/>
            <w:r w:rsidR="00AF0E86">
              <w:rPr>
                <w:lang w:val="fr-CA"/>
              </w:rPr>
              <w:t xml:space="preserve">. L’adresse (URL) du portail du SCT sera fournie avant le 30 avril, ainsi que le guide de l’utilisateur de l’application </w:t>
            </w:r>
            <w:r w:rsidR="00501DE7">
              <w:rPr>
                <w:lang w:val="fr-CA"/>
              </w:rPr>
              <w:t>GRFP</w:t>
            </w:r>
            <w:r w:rsidR="00AF0E86">
              <w:rPr>
                <w:lang w:val="fr-CA"/>
              </w:rPr>
              <w:t xml:space="preserve"> pour les cadres supérieurs, gestionnaires et superviseurs.   </w:t>
            </w:r>
          </w:p>
        </w:tc>
      </w:tr>
      <w:tr w:rsidR="003C6B8C" w:rsidRPr="00501DE7" w14:paraId="3310DE9A" w14:textId="77777777" w:rsidTr="007E3FF4">
        <w:trPr>
          <w:trHeight w:val="1790"/>
        </w:trPr>
        <w:tc>
          <w:tcPr>
            <w:tcW w:w="675" w:type="dxa"/>
          </w:tcPr>
          <w:p w14:paraId="64B018AF" w14:textId="29388733" w:rsidR="003C6B8C" w:rsidRPr="006544C6" w:rsidRDefault="003C6B8C">
            <w:pPr>
              <w:rPr>
                <w:lang w:val="fr-CA"/>
              </w:rPr>
            </w:pPr>
            <w:r>
              <w:rPr>
                <w:lang w:val="fr-CA"/>
              </w:rPr>
              <w:t>11.</w:t>
            </w:r>
          </w:p>
        </w:tc>
        <w:tc>
          <w:tcPr>
            <w:tcW w:w="5013" w:type="dxa"/>
          </w:tcPr>
          <w:p w14:paraId="52AFE9E9" w14:textId="5461FCE3" w:rsidR="003C6B8C" w:rsidRDefault="00963D50" w:rsidP="00841FE8">
            <w:pPr>
              <w:rPr>
                <w:lang w:val="fr-CA"/>
              </w:rPr>
            </w:pPr>
            <w:r>
              <w:rPr>
                <w:lang w:val="fr-CA"/>
              </w:rPr>
              <w:t>Quelle</w:t>
            </w:r>
            <w:r w:rsidR="00557B42">
              <w:rPr>
                <w:lang w:val="fr-CA"/>
              </w:rPr>
              <w:t xml:space="preserve"> cote sera </w:t>
            </w:r>
            <w:r>
              <w:rPr>
                <w:lang w:val="fr-CA"/>
              </w:rPr>
              <w:t>utilisée</w:t>
            </w:r>
            <w:r w:rsidR="00557B42">
              <w:rPr>
                <w:lang w:val="fr-CA"/>
              </w:rPr>
              <w:t xml:space="preserve"> pour déterminer la rémunération au rendement</w:t>
            </w:r>
          </w:p>
        </w:tc>
        <w:tc>
          <w:tcPr>
            <w:tcW w:w="7488" w:type="dxa"/>
          </w:tcPr>
          <w:p w14:paraId="41AD5E8B" w14:textId="3068BF25" w:rsidR="003C6B8C" w:rsidRPr="00557B42" w:rsidRDefault="00557B42" w:rsidP="00963D50">
            <w:pPr>
              <w:rPr>
                <w:lang w:val="fr-CA"/>
              </w:rPr>
            </w:pPr>
            <w:r w:rsidRPr="00557B42">
              <w:rPr>
                <w:lang w:val="fr-CA"/>
              </w:rPr>
              <w:t>La cote de rendement globale (</w:t>
            </w:r>
            <w:r>
              <w:rPr>
                <w:lang w:val="fr-CA"/>
              </w:rPr>
              <w:t xml:space="preserve">cote pour </w:t>
            </w:r>
            <w:r w:rsidRPr="00557B42">
              <w:rPr>
                <w:lang w:val="fr-CA"/>
              </w:rPr>
              <w:t xml:space="preserve">les objectifs de travail et </w:t>
            </w:r>
            <w:r w:rsidR="00B51ED9">
              <w:rPr>
                <w:lang w:val="fr-CA"/>
              </w:rPr>
              <w:t xml:space="preserve">cote pour les </w:t>
            </w:r>
            <w:r w:rsidRPr="00557B42">
              <w:rPr>
                <w:lang w:val="fr-CA"/>
              </w:rPr>
              <w:t xml:space="preserve"> comp</w:t>
            </w:r>
            <w:r>
              <w:rPr>
                <w:lang w:val="fr-CA"/>
              </w:rPr>
              <w:t>étences</w:t>
            </w:r>
            <w:r w:rsidRPr="00557B42">
              <w:rPr>
                <w:lang w:val="fr-CA"/>
              </w:rPr>
              <w:t xml:space="preserve">) </w:t>
            </w:r>
            <w:r w:rsidR="00B51ED9">
              <w:rPr>
                <w:lang w:val="fr-CA"/>
              </w:rPr>
              <w:t xml:space="preserve">sera </w:t>
            </w:r>
            <w:r w:rsidR="00963D50">
              <w:rPr>
                <w:lang w:val="fr-CA"/>
              </w:rPr>
              <w:t>utilisée</w:t>
            </w:r>
            <w:r w:rsidR="00B51ED9">
              <w:rPr>
                <w:lang w:val="fr-CA"/>
              </w:rPr>
              <w:t xml:space="preserve"> </w:t>
            </w:r>
            <w:r w:rsidR="00963D50">
              <w:rPr>
                <w:lang w:val="fr-CA"/>
              </w:rPr>
              <w:t xml:space="preserve">pour les calculs de la rémunération au rendement. </w:t>
            </w:r>
          </w:p>
        </w:tc>
      </w:tr>
    </w:tbl>
    <w:p w14:paraId="3AE04783" w14:textId="77777777" w:rsidR="00430377" w:rsidRPr="00557B42" w:rsidRDefault="00430377">
      <w:pPr>
        <w:rPr>
          <w:lang w:val="fr-CA"/>
        </w:rPr>
      </w:pPr>
    </w:p>
    <w:sectPr w:rsidR="00430377" w:rsidRPr="00557B42" w:rsidSect="00430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4786" w14:textId="77777777" w:rsidR="00937098" w:rsidRDefault="00937098" w:rsidP="00AF0E86">
      <w:pPr>
        <w:spacing w:after="0" w:line="240" w:lineRule="auto"/>
      </w:pPr>
      <w:r>
        <w:separator/>
      </w:r>
    </w:p>
  </w:endnote>
  <w:endnote w:type="continuationSeparator" w:id="0">
    <w:p w14:paraId="3AE04787" w14:textId="77777777" w:rsidR="00937098" w:rsidRDefault="00937098" w:rsidP="00AF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78A" w14:textId="77777777" w:rsidR="00AF0E86" w:rsidRDefault="00AF0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78B" w14:textId="77777777" w:rsidR="00AF0E86" w:rsidRDefault="00AF0E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78D" w14:textId="77777777" w:rsidR="00AF0E86" w:rsidRDefault="00AF0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4784" w14:textId="77777777" w:rsidR="00937098" w:rsidRDefault="00937098" w:rsidP="00AF0E86">
      <w:pPr>
        <w:spacing w:after="0" w:line="240" w:lineRule="auto"/>
      </w:pPr>
      <w:r>
        <w:separator/>
      </w:r>
    </w:p>
  </w:footnote>
  <w:footnote w:type="continuationSeparator" w:id="0">
    <w:p w14:paraId="3AE04785" w14:textId="77777777" w:rsidR="00937098" w:rsidRDefault="00937098" w:rsidP="00AF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788" w14:textId="77777777" w:rsidR="00AF0E86" w:rsidRDefault="00AF0E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789" w14:textId="77777777" w:rsidR="00AF0E86" w:rsidRDefault="00AF0E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78C" w14:textId="77777777" w:rsidR="00AF0E86" w:rsidRDefault="00AF0E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977EA"/>
    <w:multiLevelType w:val="hybridMultilevel"/>
    <w:tmpl w:val="06400D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D515F"/>
    <w:multiLevelType w:val="hybridMultilevel"/>
    <w:tmpl w:val="57E42FC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77"/>
    <w:rsid w:val="000174DF"/>
    <w:rsid w:val="00026897"/>
    <w:rsid w:val="000470D1"/>
    <w:rsid w:val="00095555"/>
    <w:rsid w:val="001276D2"/>
    <w:rsid w:val="00130CF5"/>
    <w:rsid w:val="00161CD7"/>
    <w:rsid w:val="00196003"/>
    <w:rsid w:val="001B07FB"/>
    <w:rsid w:val="00204533"/>
    <w:rsid w:val="0022028B"/>
    <w:rsid w:val="00242223"/>
    <w:rsid w:val="00254753"/>
    <w:rsid w:val="00290A33"/>
    <w:rsid w:val="002F470C"/>
    <w:rsid w:val="003210B5"/>
    <w:rsid w:val="00364130"/>
    <w:rsid w:val="003C5DBD"/>
    <w:rsid w:val="003C6B8C"/>
    <w:rsid w:val="003E5753"/>
    <w:rsid w:val="003F53B8"/>
    <w:rsid w:val="00430377"/>
    <w:rsid w:val="00493226"/>
    <w:rsid w:val="004A06E6"/>
    <w:rsid w:val="004D260B"/>
    <w:rsid w:val="00501DE7"/>
    <w:rsid w:val="0050337D"/>
    <w:rsid w:val="00554144"/>
    <w:rsid w:val="00557B42"/>
    <w:rsid w:val="005A20DF"/>
    <w:rsid w:val="0060479A"/>
    <w:rsid w:val="006276A6"/>
    <w:rsid w:val="00630B14"/>
    <w:rsid w:val="006544C6"/>
    <w:rsid w:val="006A60AD"/>
    <w:rsid w:val="006D7FF1"/>
    <w:rsid w:val="006E585A"/>
    <w:rsid w:val="00707385"/>
    <w:rsid w:val="007D152A"/>
    <w:rsid w:val="007E3FF4"/>
    <w:rsid w:val="00801218"/>
    <w:rsid w:val="008331EC"/>
    <w:rsid w:val="00841FE8"/>
    <w:rsid w:val="00853C10"/>
    <w:rsid w:val="00882B0E"/>
    <w:rsid w:val="00882CAC"/>
    <w:rsid w:val="00894CE3"/>
    <w:rsid w:val="008B4448"/>
    <w:rsid w:val="008D3D1B"/>
    <w:rsid w:val="008D6EB4"/>
    <w:rsid w:val="008D7C7A"/>
    <w:rsid w:val="00937098"/>
    <w:rsid w:val="00954E0F"/>
    <w:rsid w:val="00963D50"/>
    <w:rsid w:val="009A0A78"/>
    <w:rsid w:val="009B2263"/>
    <w:rsid w:val="009F1193"/>
    <w:rsid w:val="009F18D4"/>
    <w:rsid w:val="00A0508A"/>
    <w:rsid w:val="00A43A94"/>
    <w:rsid w:val="00A82915"/>
    <w:rsid w:val="00A928E9"/>
    <w:rsid w:val="00AA4C1F"/>
    <w:rsid w:val="00AB65C2"/>
    <w:rsid w:val="00AC3DCA"/>
    <w:rsid w:val="00AF0E86"/>
    <w:rsid w:val="00B51ED9"/>
    <w:rsid w:val="00B5618D"/>
    <w:rsid w:val="00B67A39"/>
    <w:rsid w:val="00B67C1C"/>
    <w:rsid w:val="00B862A5"/>
    <w:rsid w:val="00B8798F"/>
    <w:rsid w:val="00BB3695"/>
    <w:rsid w:val="00BD0998"/>
    <w:rsid w:val="00C44EE3"/>
    <w:rsid w:val="00C81E60"/>
    <w:rsid w:val="00D00516"/>
    <w:rsid w:val="00D32583"/>
    <w:rsid w:val="00D8067C"/>
    <w:rsid w:val="00E00EA5"/>
    <w:rsid w:val="00E17376"/>
    <w:rsid w:val="00E30247"/>
    <w:rsid w:val="00E87EE7"/>
    <w:rsid w:val="00E92F1B"/>
    <w:rsid w:val="00F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E04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0E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E86"/>
  </w:style>
  <w:style w:type="paragraph" w:styleId="Footer">
    <w:name w:val="footer"/>
    <w:basedOn w:val="Normal"/>
    <w:link w:val="FooterChar"/>
    <w:uiPriority w:val="99"/>
    <w:semiHidden/>
    <w:unhideWhenUsed/>
    <w:rsid w:val="00AF0E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0E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E86"/>
  </w:style>
  <w:style w:type="paragraph" w:styleId="Footer">
    <w:name w:val="footer"/>
    <w:basedOn w:val="Normal"/>
    <w:link w:val="FooterChar"/>
    <w:uiPriority w:val="99"/>
    <w:semiHidden/>
    <w:unhideWhenUsed/>
    <w:rsid w:val="00AF0E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E64A-99F7-4748-9F52-AD03977E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A403B9AD.dotm</Template>
  <TotalTime>1</TotalTime>
  <Pages>3</Pages>
  <Words>1001</Words>
  <Characters>5707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TBS-SCT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Patricia</dc:creator>
  <cp:lastModifiedBy>Tzoutzourakis, Diane [NC]</cp:lastModifiedBy>
  <cp:revision>2</cp:revision>
  <cp:lastPrinted>2014-04-03T15:19:00Z</cp:lastPrinted>
  <dcterms:created xsi:type="dcterms:W3CDTF">2014-04-22T14:07:00Z</dcterms:created>
  <dcterms:modified xsi:type="dcterms:W3CDTF">2014-04-22T14:07:00Z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72eec861-75a7-49eb-b6de-a28724b6f7af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</Properties>
</file>