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23" w:rsidRPr="00F92B58" w:rsidRDefault="00F52723" w:rsidP="005A2022">
      <w:pPr>
        <w:rPr>
          <w:lang w:val="fr-CA"/>
        </w:rPr>
      </w:pPr>
    </w:p>
    <w:p w:rsidR="00F52723" w:rsidRPr="00F92B58" w:rsidRDefault="00F52723" w:rsidP="005A2022">
      <w:pPr>
        <w:rPr>
          <w:lang w:val="fr-CA"/>
        </w:rPr>
      </w:pPr>
    </w:p>
    <w:p w:rsidR="00F52723" w:rsidRPr="00F92B58" w:rsidRDefault="00F52723" w:rsidP="005A2022">
      <w:pPr>
        <w:rPr>
          <w:lang w:val="fr-CA"/>
        </w:rPr>
      </w:pPr>
    </w:p>
    <w:p w:rsidR="00F52723" w:rsidRPr="00F92B58" w:rsidRDefault="00F52723" w:rsidP="005A2022">
      <w:pPr>
        <w:rPr>
          <w:lang w:val="fr-CA"/>
        </w:rPr>
      </w:pPr>
    </w:p>
    <w:p w:rsidR="00F52723" w:rsidRPr="00F92B58" w:rsidRDefault="00F52723" w:rsidP="005A2022">
      <w:pPr>
        <w:rPr>
          <w:lang w:val="fr-CA"/>
        </w:rPr>
      </w:pPr>
    </w:p>
    <w:p w:rsidR="00F52723" w:rsidRPr="00F92B58" w:rsidRDefault="00F52723" w:rsidP="005A2022">
      <w:pPr>
        <w:rPr>
          <w:lang w:val="fr-CA"/>
        </w:rPr>
      </w:pPr>
    </w:p>
    <w:p w:rsidR="00F52723" w:rsidRPr="00F92B58" w:rsidRDefault="00F52723" w:rsidP="005A2022">
      <w:pPr>
        <w:rPr>
          <w:lang w:val="fr-CA"/>
        </w:rPr>
      </w:pPr>
    </w:p>
    <w:p w:rsidR="00F52723" w:rsidRPr="00F92B58" w:rsidRDefault="00F52723" w:rsidP="005A2022">
      <w:pPr>
        <w:rPr>
          <w:lang w:val="fr-CA"/>
        </w:rPr>
      </w:pPr>
    </w:p>
    <w:p w:rsidR="00F52723" w:rsidRPr="00F92B58" w:rsidRDefault="00F52723" w:rsidP="005A2022">
      <w:pPr>
        <w:rPr>
          <w:lang w:val="fr-CA"/>
        </w:rPr>
      </w:pPr>
    </w:p>
    <w:p w:rsidR="00F52723" w:rsidRPr="00F92B58" w:rsidRDefault="00F52723" w:rsidP="00F52723">
      <w:pPr>
        <w:rPr>
          <w:sz w:val="56"/>
          <w:szCs w:val="56"/>
          <w:lang w:val="fr-CA"/>
        </w:rPr>
      </w:pPr>
    </w:p>
    <w:p w:rsidR="00F52723" w:rsidRPr="00F92B58" w:rsidRDefault="00F52723" w:rsidP="00F52723">
      <w:pPr>
        <w:rPr>
          <w:sz w:val="56"/>
          <w:szCs w:val="56"/>
          <w:lang w:val="fr-CA"/>
        </w:rPr>
      </w:pPr>
    </w:p>
    <w:p w:rsidR="001C5300" w:rsidRPr="00F92B58" w:rsidRDefault="00F92B58" w:rsidP="00F52723">
      <w:pPr>
        <w:rPr>
          <w:sz w:val="58"/>
          <w:szCs w:val="58"/>
          <w:lang w:val="fr-CA"/>
        </w:rPr>
      </w:pPr>
      <w:r>
        <w:rPr>
          <w:sz w:val="58"/>
          <w:szCs w:val="58"/>
          <w:lang w:val="fr-CA"/>
        </w:rPr>
        <w:t>Stratégie de gestion des r</w:t>
      </w:r>
      <w:r w:rsidR="00A976A4" w:rsidRPr="00F92B58">
        <w:rPr>
          <w:sz w:val="58"/>
          <w:szCs w:val="58"/>
          <w:lang w:val="fr-CA"/>
        </w:rPr>
        <w:t>e</w:t>
      </w:r>
      <w:r>
        <w:rPr>
          <w:sz w:val="58"/>
          <w:szCs w:val="58"/>
          <w:lang w:val="fr-CA"/>
        </w:rPr>
        <w:t>s</w:t>
      </w:r>
      <w:r w:rsidR="00A976A4" w:rsidRPr="00F92B58">
        <w:rPr>
          <w:sz w:val="58"/>
          <w:szCs w:val="58"/>
          <w:lang w:val="fr-CA"/>
        </w:rPr>
        <w:t>source</w:t>
      </w:r>
      <w:r>
        <w:rPr>
          <w:sz w:val="58"/>
          <w:szCs w:val="58"/>
          <w:lang w:val="fr-CA"/>
        </w:rPr>
        <w:t>s</w:t>
      </w:r>
    </w:p>
    <w:p w:rsidR="00F52723" w:rsidRPr="00F92B58" w:rsidRDefault="00F52723" w:rsidP="00F52723">
      <w:pPr>
        <w:pBdr>
          <w:bottom w:val="single" w:sz="4" w:space="1" w:color="auto"/>
        </w:pBdr>
        <w:rPr>
          <w:lang w:val="fr-CA"/>
        </w:rPr>
      </w:pPr>
    </w:p>
    <w:p w:rsidR="00F52723" w:rsidRPr="00F92B58" w:rsidRDefault="00F52723" w:rsidP="00F52723">
      <w:pPr>
        <w:rPr>
          <w:sz w:val="28"/>
          <w:lang w:val="fr-CA"/>
        </w:rPr>
      </w:pPr>
    </w:p>
    <w:p w:rsidR="00F52723" w:rsidRPr="00F92B58" w:rsidRDefault="00F92B58" w:rsidP="00F52723">
      <w:pPr>
        <w:rPr>
          <w:rFonts w:ascii="Arial" w:hAnsi="Arial" w:cs="Arial"/>
          <w:color w:val="0C414A" w:themeColor="text2" w:themeShade="80"/>
          <w:sz w:val="36"/>
          <w:lang w:val="fr-CA"/>
        </w:rPr>
      </w:pPr>
      <w:r>
        <w:rPr>
          <w:rFonts w:ascii="Arial" w:hAnsi="Arial" w:cs="Arial"/>
          <w:color w:val="0C414A" w:themeColor="text2" w:themeShade="80"/>
          <w:sz w:val="36"/>
          <w:lang w:val="fr-CA"/>
        </w:rPr>
        <w:t>Stratégie de gouvernance de programme</w:t>
      </w:r>
    </w:p>
    <w:p w:rsidR="00F52723" w:rsidRPr="00F92B58" w:rsidRDefault="00F52723" w:rsidP="00F52723">
      <w:pPr>
        <w:rPr>
          <w:sz w:val="28"/>
          <w:lang w:val="fr-CA"/>
        </w:rPr>
      </w:pPr>
    </w:p>
    <w:p w:rsidR="00F52723" w:rsidRPr="00F92B58" w:rsidRDefault="00F52723" w:rsidP="00F52723">
      <w:pPr>
        <w:rPr>
          <w:sz w:val="28"/>
          <w:lang w:val="fr-CA"/>
        </w:rPr>
      </w:pPr>
    </w:p>
    <w:tbl>
      <w:tblPr>
        <w:tblStyle w:val="PlainTable4"/>
        <w:tblpPr w:leftFromText="180" w:rightFromText="180" w:vertAnchor="text" w:horzAnchor="margin" w:tblpY="146"/>
        <w:tblW w:w="7513" w:type="dxa"/>
        <w:shd w:val="clear" w:color="auto" w:fill="FFFFFF" w:themeFill="background1"/>
        <w:tblLayout w:type="fixed"/>
        <w:tblLook w:val="04A0"/>
      </w:tblPr>
      <w:tblGrid>
        <w:gridCol w:w="2694"/>
        <w:gridCol w:w="4819"/>
      </w:tblGrid>
      <w:tr w:rsidR="00F52723" w:rsidRPr="00617CE5" w:rsidTr="009305E9">
        <w:trPr>
          <w:cnfStyle w:val="1000000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52723" w:rsidRPr="00F92B58" w:rsidRDefault="00F52723" w:rsidP="00F92B58">
            <w:pPr>
              <w:rPr>
                <w:rFonts w:eastAsia="Arial" w:cs="Arial"/>
                <w:b w:val="0"/>
                <w:szCs w:val="20"/>
                <w:lang w:val="fr-CA" w:eastAsia="en-CA"/>
              </w:rPr>
            </w:pPr>
            <w:r w:rsidRPr="00F92B58">
              <w:rPr>
                <w:rFonts w:eastAsia="Arial" w:cs="Arial"/>
                <w:szCs w:val="20"/>
                <w:lang w:val="fr-CA" w:eastAsia="en-CA"/>
              </w:rPr>
              <w:t>A</w:t>
            </w:r>
            <w:r w:rsidR="00F92B58">
              <w:rPr>
                <w:rFonts w:eastAsia="Arial" w:cs="Arial"/>
                <w:szCs w:val="20"/>
                <w:lang w:val="fr-CA" w:eastAsia="en-CA"/>
              </w:rPr>
              <w:t>utorité d’approbation </w:t>
            </w:r>
            <w:r w:rsidRPr="00F92B58">
              <w:rPr>
                <w:rFonts w:eastAsia="Arial" w:cs="Arial"/>
                <w:szCs w:val="20"/>
                <w:lang w:val="fr-CA" w:eastAsia="en-CA"/>
              </w:rPr>
              <w:t xml:space="preserve">: </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12692" w:rsidRPr="00F92B58" w:rsidRDefault="00F92B58" w:rsidP="009305E9">
            <w:pPr>
              <w:cnfStyle w:val="100000000000"/>
              <w:rPr>
                <w:rFonts w:eastAsia="Arial" w:cs="Arial"/>
                <w:szCs w:val="20"/>
                <w:lang w:val="fr-CA" w:eastAsia="en-CA"/>
              </w:rPr>
            </w:pPr>
            <w:r>
              <w:rPr>
                <w:rFonts w:eastAsia="Arial" w:cs="Arial"/>
                <w:szCs w:val="20"/>
                <w:lang w:val="fr-CA" w:eastAsia="en-CA"/>
              </w:rPr>
              <w:t xml:space="preserve">Directeur </w:t>
            </w:r>
            <w:r w:rsidR="00282FE3">
              <w:rPr>
                <w:rFonts w:eastAsia="Arial" w:cs="Arial"/>
                <w:szCs w:val="20"/>
                <w:lang w:val="fr-CA" w:eastAsia="en-CA"/>
              </w:rPr>
              <w:t>général</w:t>
            </w:r>
            <w:r>
              <w:rPr>
                <w:rFonts w:eastAsia="Arial" w:cs="Arial"/>
                <w:szCs w:val="20"/>
                <w:lang w:val="fr-CA" w:eastAsia="en-CA"/>
              </w:rPr>
              <w:t>,</w:t>
            </w:r>
            <w:r w:rsidR="00612692" w:rsidRPr="00F92B58">
              <w:rPr>
                <w:rFonts w:eastAsia="Arial" w:cs="Arial"/>
                <w:szCs w:val="20"/>
                <w:lang w:val="fr-CA" w:eastAsia="en-CA"/>
              </w:rPr>
              <w:t xml:space="preserve"> </w:t>
            </w:r>
          </w:p>
          <w:p w:rsidR="00F92B58" w:rsidRPr="00195AC6" w:rsidRDefault="00F92B58" w:rsidP="00F92B58">
            <w:pPr>
              <w:cnfStyle w:val="100000000000"/>
              <w:rPr>
                <w:rFonts w:eastAsia="Arial" w:cs="Arial"/>
                <w:szCs w:val="20"/>
                <w:lang w:val="fr-CA" w:eastAsia="en-CA"/>
              </w:rPr>
            </w:pPr>
            <w:r w:rsidRPr="00195AC6">
              <w:rPr>
                <w:rFonts w:eastAsia="Arial" w:cs="Arial"/>
                <w:szCs w:val="20"/>
                <w:lang w:val="fr-CA" w:eastAsia="en-CA"/>
              </w:rPr>
              <w:t>Gestion des investissements, des projets et de l’approvisionnement</w:t>
            </w:r>
          </w:p>
          <w:p w:rsidR="00CF67C4" w:rsidRPr="00F92B58" w:rsidRDefault="00CF67C4" w:rsidP="009305E9">
            <w:pPr>
              <w:cnfStyle w:val="100000000000"/>
              <w:rPr>
                <w:rFonts w:eastAsia="Arial" w:cs="Arial"/>
                <w:szCs w:val="20"/>
                <w:lang w:val="fr-CA" w:eastAsia="en-CA"/>
              </w:rPr>
            </w:pPr>
          </w:p>
        </w:tc>
      </w:tr>
      <w:tr w:rsidR="00F52723" w:rsidRPr="00617CE5" w:rsidTr="009305E9">
        <w:trPr>
          <w:cnfStyle w:val="0000001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F52723" w:rsidRPr="00F92B58" w:rsidRDefault="00F92B58" w:rsidP="009305E9">
            <w:pPr>
              <w:rPr>
                <w:rFonts w:eastAsia="Arial" w:cs="Arial"/>
                <w:b w:val="0"/>
                <w:szCs w:val="20"/>
                <w:lang w:val="fr-CA" w:eastAsia="en-CA"/>
              </w:rPr>
            </w:pPr>
            <w:r w:rsidRPr="00195AC6">
              <w:rPr>
                <w:rFonts w:eastAsia="Arial" w:cs="Arial"/>
                <w:szCs w:val="20"/>
                <w:lang w:val="fr-CA" w:eastAsia="en-CA"/>
              </w:rPr>
              <w:t>Propriétaire fonctionnel </w:t>
            </w:r>
            <w:r w:rsidR="00F52723" w:rsidRPr="00F92B58">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92B58" w:rsidRPr="00195AC6" w:rsidRDefault="00F92B58" w:rsidP="00F92B58">
            <w:pPr>
              <w:cnfStyle w:val="000000100000"/>
              <w:rPr>
                <w:rFonts w:eastAsia="Arial" w:cs="Arial"/>
                <w:szCs w:val="20"/>
                <w:lang w:val="fr-CA" w:eastAsia="en-CA"/>
              </w:rPr>
            </w:pPr>
            <w:r w:rsidRPr="00195AC6">
              <w:rPr>
                <w:rFonts w:eastAsia="Arial" w:cs="Arial"/>
                <w:szCs w:val="20"/>
                <w:lang w:val="fr-CA" w:eastAsia="en-CA"/>
              </w:rPr>
              <w:t>Directeur principal, Gestion des investissements et du rendement</w:t>
            </w:r>
          </w:p>
          <w:p w:rsidR="00CF67C4" w:rsidRPr="00F92B58" w:rsidRDefault="00CF67C4" w:rsidP="009305E9">
            <w:pPr>
              <w:cnfStyle w:val="000000100000"/>
              <w:rPr>
                <w:rFonts w:eastAsia="Arial" w:cs="Arial"/>
                <w:szCs w:val="20"/>
                <w:lang w:val="fr-CA" w:eastAsia="en-CA"/>
              </w:rPr>
            </w:pPr>
          </w:p>
        </w:tc>
      </w:tr>
      <w:tr w:rsidR="00F52723" w:rsidRPr="00F92B58" w:rsidTr="009305E9">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F52723" w:rsidRPr="00F92B58" w:rsidRDefault="00F52723" w:rsidP="009305E9">
            <w:pPr>
              <w:rPr>
                <w:rFonts w:eastAsia="Arial" w:cs="Arial"/>
                <w:b w:val="0"/>
                <w:szCs w:val="20"/>
                <w:lang w:val="fr-CA" w:eastAsia="en-CA"/>
              </w:rPr>
            </w:pPr>
            <w:r w:rsidRPr="00F92B58">
              <w:rPr>
                <w:rFonts w:eastAsia="Arial" w:cs="Arial"/>
                <w:szCs w:val="20"/>
                <w:lang w:val="fr-CA" w:eastAsia="en-CA"/>
              </w:rPr>
              <w:t>Version</w:t>
            </w:r>
            <w:r w:rsidR="00F92B58">
              <w:rPr>
                <w:rFonts w:eastAsia="Arial" w:cs="Arial"/>
                <w:szCs w:val="20"/>
                <w:lang w:val="fr-CA" w:eastAsia="en-CA"/>
              </w:rPr>
              <w:t> </w:t>
            </w:r>
            <w:r w:rsidRPr="00F92B58">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52723" w:rsidRPr="00F92B58" w:rsidRDefault="0085130A" w:rsidP="009305E9">
            <w:pPr>
              <w:cnfStyle w:val="000000000000"/>
              <w:rPr>
                <w:rFonts w:eastAsia="Arial" w:cs="Arial"/>
                <w:szCs w:val="20"/>
                <w:lang w:val="fr-CA" w:eastAsia="en-CA"/>
              </w:rPr>
            </w:pPr>
            <w:r w:rsidRPr="00F92B58">
              <w:rPr>
                <w:rFonts w:eastAsia="Arial" w:cs="Arial"/>
                <w:szCs w:val="20"/>
                <w:lang w:val="fr-CA" w:eastAsia="en-CA"/>
              </w:rPr>
              <w:t>v1.0</w:t>
            </w:r>
          </w:p>
        </w:tc>
      </w:tr>
      <w:tr w:rsidR="00F52723" w:rsidRPr="00F92B58" w:rsidTr="009305E9">
        <w:trPr>
          <w:cnfStyle w:val="0000001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9305E9" w:rsidRPr="00F92B58" w:rsidRDefault="009305E9" w:rsidP="009305E9">
            <w:pPr>
              <w:rPr>
                <w:rFonts w:eastAsia="Arial" w:cs="Arial"/>
                <w:szCs w:val="20"/>
                <w:lang w:val="fr-CA" w:eastAsia="en-CA"/>
              </w:rPr>
            </w:pPr>
          </w:p>
          <w:p w:rsidR="00F52723" w:rsidRPr="00F92B58" w:rsidRDefault="00F52723" w:rsidP="009305E9">
            <w:pPr>
              <w:rPr>
                <w:rFonts w:eastAsia="Arial" w:cs="Arial"/>
                <w:b w:val="0"/>
                <w:szCs w:val="20"/>
                <w:lang w:val="fr-CA" w:eastAsia="en-CA"/>
              </w:rPr>
            </w:pPr>
            <w:r w:rsidRPr="00F92B58">
              <w:rPr>
                <w:rFonts w:eastAsia="Arial" w:cs="Arial"/>
                <w:szCs w:val="20"/>
                <w:lang w:val="fr-CA" w:eastAsia="en-CA"/>
              </w:rPr>
              <w:t>Date</w:t>
            </w:r>
            <w:r w:rsidR="00F92B58">
              <w:rPr>
                <w:rFonts w:eastAsia="Arial" w:cs="Arial"/>
                <w:szCs w:val="20"/>
                <w:lang w:val="fr-CA" w:eastAsia="en-CA"/>
              </w:rPr>
              <w:t> </w:t>
            </w:r>
            <w:r w:rsidRPr="00F92B58">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CF67C4" w:rsidRPr="00F92B58" w:rsidRDefault="00CF67C4" w:rsidP="009305E9">
            <w:pPr>
              <w:cnfStyle w:val="000000100000"/>
              <w:rPr>
                <w:rFonts w:eastAsia="Arial" w:cs="Arial"/>
                <w:szCs w:val="20"/>
                <w:lang w:val="fr-CA" w:eastAsia="en-CA"/>
              </w:rPr>
            </w:pPr>
          </w:p>
          <w:p w:rsidR="00F52723" w:rsidRPr="00F92B58" w:rsidRDefault="0085130A" w:rsidP="009305E9">
            <w:pPr>
              <w:cnfStyle w:val="000000100000"/>
              <w:rPr>
                <w:rFonts w:eastAsia="Arial" w:cs="Arial"/>
                <w:szCs w:val="20"/>
                <w:lang w:val="fr-CA" w:eastAsia="en-CA"/>
              </w:rPr>
            </w:pPr>
            <w:r w:rsidRPr="00F92B58">
              <w:rPr>
                <w:rFonts w:eastAsia="Arial" w:cs="Arial"/>
                <w:szCs w:val="20"/>
                <w:lang w:val="fr-CA" w:eastAsia="en-CA"/>
              </w:rPr>
              <w:t>30</w:t>
            </w:r>
            <w:r w:rsidR="00F92B58">
              <w:rPr>
                <w:rFonts w:eastAsia="Arial" w:cs="Arial"/>
                <w:szCs w:val="20"/>
                <w:lang w:val="fr-CA" w:eastAsia="en-CA"/>
              </w:rPr>
              <w:t> mars </w:t>
            </w:r>
            <w:r w:rsidR="00AD1D5F" w:rsidRPr="00F92B58">
              <w:rPr>
                <w:rFonts w:eastAsia="Arial" w:cs="Arial"/>
                <w:szCs w:val="20"/>
                <w:lang w:val="fr-CA" w:eastAsia="en-CA"/>
              </w:rPr>
              <w:t>2020</w:t>
            </w:r>
          </w:p>
          <w:p w:rsidR="00CF67C4" w:rsidRPr="00F92B58" w:rsidRDefault="00CF67C4" w:rsidP="009305E9">
            <w:pPr>
              <w:cnfStyle w:val="000000100000"/>
              <w:rPr>
                <w:rFonts w:eastAsia="Arial" w:cs="Arial"/>
                <w:szCs w:val="20"/>
                <w:lang w:val="fr-CA" w:eastAsia="en-CA"/>
              </w:rPr>
            </w:pPr>
          </w:p>
        </w:tc>
      </w:tr>
    </w:tbl>
    <w:p w:rsidR="00F52723" w:rsidRPr="00F92B58" w:rsidRDefault="00F52723" w:rsidP="00F52723">
      <w:pPr>
        <w:rPr>
          <w:sz w:val="28"/>
          <w:lang w:val="fr-CA"/>
        </w:rPr>
      </w:pPr>
    </w:p>
    <w:p w:rsidR="00F52723" w:rsidRPr="00F92B58" w:rsidRDefault="00F52723" w:rsidP="00F52723">
      <w:pPr>
        <w:rPr>
          <w:sz w:val="28"/>
          <w:lang w:val="fr-CA"/>
        </w:rPr>
      </w:pPr>
    </w:p>
    <w:p w:rsidR="00F52723" w:rsidRPr="00F92B58" w:rsidRDefault="00F52723" w:rsidP="00F52723">
      <w:pPr>
        <w:rPr>
          <w:sz w:val="28"/>
          <w:lang w:val="fr-CA"/>
        </w:rPr>
      </w:pPr>
    </w:p>
    <w:p w:rsidR="00F52723" w:rsidRPr="00F92B58" w:rsidRDefault="00F52723" w:rsidP="00F52723">
      <w:pPr>
        <w:rPr>
          <w:sz w:val="28"/>
          <w:lang w:val="fr-CA"/>
        </w:rPr>
      </w:pPr>
    </w:p>
    <w:p w:rsidR="00F52723" w:rsidRPr="00F92B58" w:rsidRDefault="00F52723" w:rsidP="00F52723">
      <w:pPr>
        <w:rPr>
          <w:sz w:val="28"/>
          <w:lang w:val="fr-CA"/>
        </w:rPr>
      </w:pPr>
    </w:p>
    <w:p w:rsidR="00CF67C4" w:rsidRPr="00F92B58" w:rsidRDefault="00CF67C4" w:rsidP="00F52723">
      <w:pPr>
        <w:rPr>
          <w:sz w:val="28"/>
          <w:lang w:val="fr-CA"/>
        </w:rPr>
      </w:pPr>
    </w:p>
    <w:p w:rsidR="00CF67C4" w:rsidRPr="00F92B58" w:rsidRDefault="00CF67C4" w:rsidP="00F52723">
      <w:pPr>
        <w:rPr>
          <w:sz w:val="28"/>
          <w:lang w:val="fr-CA"/>
        </w:rPr>
      </w:pPr>
    </w:p>
    <w:p w:rsidR="00CF67C4" w:rsidRPr="00F92B58" w:rsidRDefault="00CF67C4" w:rsidP="00F52723">
      <w:pPr>
        <w:rPr>
          <w:sz w:val="28"/>
          <w:lang w:val="fr-CA"/>
        </w:rPr>
      </w:pPr>
    </w:p>
    <w:p w:rsidR="00CF67C4" w:rsidRPr="00F92B58" w:rsidRDefault="00CF67C4" w:rsidP="00F52723">
      <w:pPr>
        <w:rPr>
          <w:sz w:val="28"/>
          <w:lang w:val="fr-CA"/>
        </w:rPr>
      </w:pPr>
    </w:p>
    <w:p w:rsidR="00CF67C4" w:rsidRPr="00F92B58" w:rsidRDefault="00CF67C4" w:rsidP="00F52723">
      <w:pPr>
        <w:rPr>
          <w:sz w:val="28"/>
          <w:lang w:val="fr-CA"/>
        </w:rPr>
      </w:pPr>
    </w:p>
    <w:p w:rsidR="00CF67C4" w:rsidRPr="00F92B58" w:rsidRDefault="00CF67C4" w:rsidP="00F52723">
      <w:pPr>
        <w:rPr>
          <w:sz w:val="28"/>
          <w:lang w:val="fr-CA"/>
        </w:rPr>
      </w:pPr>
    </w:p>
    <w:p w:rsidR="00CF67C4" w:rsidRPr="00F92B58" w:rsidRDefault="00CF67C4" w:rsidP="00F52723">
      <w:pPr>
        <w:rPr>
          <w:sz w:val="28"/>
          <w:lang w:val="fr-CA"/>
        </w:rPr>
      </w:pPr>
    </w:p>
    <w:p w:rsidR="002F0456" w:rsidRPr="00F92B58" w:rsidRDefault="002F0456" w:rsidP="002F0456">
      <w:pPr>
        <w:rPr>
          <w:sz w:val="28"/>
          <w:lang w:val="fr-CA"/>
        </w:rPr>
      </w:pPr>
    </w:p>
    <w:p w:rsidR="002F0456" w:rsidRPr="00F92B58" w:rsidRDefault="002F0456" w:rsidP="002F0456">
      <w:pPr>
        <w:rPr>
          <w:sz w:val="28"/>
          <w:lang w:val="fr-CA"/>
        </w:rPr>
      </w:pPr>
      <w:r w:rsidRPr="00F92B58">
        <w:rPr>
          <w:sz w:val="28"/>
          <w:lang w:val="fr-CA"/>
        </w:rPr>
        <w:br w:type="page"/>
      </w:r>
    </w:p>
    <w:p w:rsidR="002F0456" w:rsidRPr="00F92B58" w:rsidRDefault="00F92B58" w:rsidP="002F0456">
      <w:pPr>
        <w:pStyle w:val="Heading1"/>
        <w:numPr>
          <w:ilvl w:val="0"/>
          <w:numId w:val="0"/>
        </w:numPr>
        <w:ind w:left="360" w:hanging="360"/>
        <w:rPr>
          <w:lang w:val="fr-CA"/>
        </w:rPr>
      </w:pPr>
      <w:bookmarkStart w:id="0" w:name="_Toc461445168"/>
      <w:bookmarkStart w:id="1" w:name="_Toc461452737"/>
      <w:bookmarkStart w:id="2" w:name="_Toc34291492"/>
      <w:bookmarkStart w:id="3" w:name="_Toc34291673"/>
      <w:bookmarkStart w:id="4" w:name="_Toc39484332"/>
      <w:r>
        <w:rPr>
          <w:lang w:val="fr-CA"/>
        </w:rPr>
        <w:lastRenderedPageBreak/>
        <w:t>Historique des révisions</w:t>
      </w:r>
      <w:bookmarkEnd w:id="0"/>
      <w:bookmarkEnd w:id="1"/>
      <w:bookmarkEnd w:id="2"/>
      <w:bookmarkEnd w:id="3"/>
      <w:bookmarkEnd w:id="4"/>
    </w:p>
    <w:p w:rsidR="002F0456" w:rsidRPr="00F92B58" w:rsidRDefault="002F0456" w:rsidP="002F0456">
      <w:pPr>
        <w:rPr>
          <w:lang w:val="fr-CA"/>
        </w:rPr>
      </w:pPr>
    </w:p>
    <w:tbl>
      <w:tblPr>
        <w:tblW w:w="919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tblPr>
      <w:tblGrid>
        <w:gridCol w:w="978"/>
        <w:gridCol w:w="1842"/>
        <w:gridCol w:w="1701"/>
        <w:gridCol w:w="1701"/>
        <w:gridCol w:w="2977"/>
      </w:tblGrid>
      <w:tr w:rsidR="002F0456" w:rsidRPr="00F92B58" w:rsidTr="00FD321A">
        <w:trPr>
          <w:tblHeader/>
        </w:trPr>
        <w:tc>
          <w:tcPr>
            <w:tcW w:w="978" w:type="dxa"/>
            <w:shd w:val="pct10" w:color="auto" w:fill="auto"/>
          </w:tcPr>
          <w:p w:rsidR="002F0456" w:rsidRPr="00F92B58" w:rsidRDefault="002F0456" w:rsidP="00FD321A">
            <w:pPr>
              <w:spacing w:before="60" w:after="60" w:line="240" w:lineRule="atLeast"/>
              <w:jc w:val="center"/>
              <w:rPr>
                <w:rFonts w:eastAsia="Arial" w:cs="Arial"/>
                <w:b/>
                <w:sz w:val="20"/>
                <w:szCs w:val="20"/>
                <w:lang w:val="fr-CA" w:eastAsia="en-CA"/>
              </w:rPr>
            </w:pPr>
            <w:r w:rsidRPr="00F92B58">
              <w:rPr>
                <w:rFonts w:eastAsia="Arial" w:cs="Arial"/>
                <w:b/>
                <w:sz w:val="20"/>
                <w:szCs w:val="20"/>
                <w:lang w:val="fr-CA" w:eastAsia="en-CA"/>
              </w:rPr>
              <w:t>Version</w:t>
            </w:r>
          </w:p>
        </w:tc>
        <w:tc>
          <w:tcPr>
            <w:tcW w:w="1842" w:type="dxa"/>
            <w:shd w:val="pct10" w:color="auto" w:fill="auto"/>
          </w:tcPr>
          <w:p w:rsidR="002F0456" w:rsidRPr="00F92B58" w:rsidRDefault="002F0456" w:rsidP="00FD321A">
            <w:pPr>
              <w:spacing w:before="60" w:after="60" w:line="240" w:lineRule="atLeast"/>
              <w:rPr>
                <w:rFonts w:eastAsia="Arial" w:cs="Arial"/>
                <w:b/>
                <w:sz w:val="20"/>
                <w:szCs w:val="20"/>
                <w:lang w:val="fr-CA" w:eastAsia="en-CA"/>
              </w:rPr>
            </w:pPr>
            <w:r w:rsidRPr="00F92B58">
              <w:rPr>
                <w:rFonts w:eastAsia="Arial" w:cs="Arial"/>
                <w:b/>
                <w:sz w:val="20"/>
                <w:szCs w:val="20"/>
                <w:lang w:val="fr-CA" w:eastAsia="en-CA"/>
              </w:rPr>
              <w:t xml:space="preserve">Description </w:t>
            </w:r>
          </w:p>
        </w:tc>
        <w:tc>
          <w:tcPr>
            <w:tcW w:w="1701" w:type="dxa"/>
            <w:shd w:val="pct10" w:color="auto" w:fill="auto"/>
          </w:tcPr>
          <w:p w:rsidR="002F0456" w:rsidRPr="00F92B58" w:rsidRDefault="002F0456" w:rsidP="00FD321A">
            <w:pPr>
              <w:spacing w:before="60" w:after="60" w:line="240" w:lineRule="atLeast"/>
              <w:rPr>
                <w:rFonts w:eastAsia="Arial" w:cs="Arial"/>
                <w:b/>
                <w:sz w:val="20"/>
                <w:szCs w:val="20"/>
                <w:lang w:val="fr-CA" w:eastAsia="en-CA"/>
              </w:rPr>
            </w:pPr>
            <w:r w:rsidRPr="00F92B58">
              <w:rPr>
                <w:rFonts w:eastAsia="Arial" w:cs="Arial"/>
                <w:b/>
                <w:sz w:val="20"/>
                <w:szCs w:val="20"/>
                <w:lang w:val="fr-CA" w:eastAsia="en-CA"/>
              </w:rPr>
              <w:t>Date</w:t>
            </w:r>
          </w:p>
        </w:tc>
        <w:tc>
          <w:tcPr>
            <w:tcW w:w="1701" w:type="dxa"/>
            <w:shd w:val="pct10" w:color="auto" w:fill="auto"/>
          </w:tcPr>
          <w:p w:rsidR="002F0456" w:rsidRPr="00F92B58" w:rsidRDefault="00F92B58" w:rsidP="00FD321A">
            <w:pPr>
              <w:spacing w:before="60" w:after="60" w:line="240" w:lineRule="atLeast"/>
              <w:rPr>
                <w:rFonts w:eastAsia="Arial" w:cs="Arial"/>
                <w:b/>
                <w:sz w:val="20"/>
                <w:szCs w:val="20"/>
                <w:lang w:val="fr-CA" w:eastAsia="en-CA"/>
              </w:rPr>
            </w:pPr>
            <w:r>
              <w:rPr>
                <w:rFonts w:eastAsia="Arial" w:cs="Arial"/>
                <w:b/>
                <w:sz w:val="20"/>
                <w:szCs w:val="20"/>
                <w:lang w:val="fr-CA" w:eastAsia="en-CA"/>
              </w:rPr>
              <w:t>Auteur</w:t>
            </w:r>
          </w:p>
        </w:tc>
        <w:tc>
          <w:tcPr>
            <w:tcW w:w="2977" w:type="dxa"/>
            <w:shd w:val="pct10" w:color="auto" w:fill="auto"/>
          </w:tcPr>
          <w:p w:rsidR="002F0456" w:rsidRPr="00F92B58" w:rsidRDefault="00F92B58" w:rsidP="00FD321A">
            <w:pPr>
              <w:spacing w:before="60" w:after="60" w:line="240" w:lineRule="atLeast"/>
              <w:rPr>
                <w:rFonts w:eastAsia="Arial" w:cs="Arial"/>
                <w:b/>
                <w:sz w:val="20"/>
                <w:szCs w:val="20"/>
                <w:lang w:val="fr-CA" w:eastAsia="en-CA"/>
              </w:rPr>
            </w:pPr>
            <w:r>
              <w:rPr>
                <w:rFonts w:eastAsia="Arial" w:cs="Arial"/>
                <w:b/>
                <w:sz w:val="20"/>
                <w:szCs w:val="20"/>
                <w:lang w:val="fr-CA" w:eastAsia="en-CA"/>
              </w:rPr>
              <w:t>Autorité d’approbation</w:t>
            </w:r>
          </w:p>
        </w:tc>
      </w:tr>
      <w:tr w:rsidR="00F92B58" w:rsidRPr="00617CE5" w:rsidTr="00FD321A">
        <w:tc>
          <w:tcPr>
            <w:tcW w:w="978" w:type="dxa"/>
            <w:shd w:val="clear" w:color="auto" w:fill="auto"/>
          </w:tcPr>
          <w:p w:rsidR="00F92B58" w:rsidRPr="00F92B58" w:rsidRDefault="00F92B58" w:rsidP="00F92B58">
            <w:pPr>
              <w:spacing w:before="60" w:after="60"/>
              <w:jc w:val="center"/>
              <w:rPr>
                <w:rFonts w:eastAsia="Arial" w:cs="Arial"/>
                <w:sz w:val="20"/>
                <w:szCs w:val="20"/>
                <w:lang w:val="fr-CA" w:eastAsia="en-CA"/>
              </w:rPr>
            </w:pPr>
            <w:r w:rsidRPr="00F92B58">
              <w:rPr>
                <w:rFonts w:eastAsia="Arial" w:cs="Arial"/>
                <w:sz w:val="20"/>
                <w:szCs w:val="20"/>
                <w:lang w:val="fr-CA" w:eastAsia="en-CA"/>
              </w:rPr>
              <w:t>1.0</w:t>
            </w:r>
          </w:p>
        </w:tc>
        <w:tc>
          <w:tcPr>
            <w:tcW w:w="1842" w:type="dxa"/>
            <w:shd w:val="clear" w:color="auto" w:fill="auto"/>
          </w:tcPr>
          <w:p w:rsidR="00F92B58" w:rsidRPr="00F92B58" w:rsidRDefault="00F92B58" w:rsidP="00F92B58">
            <w:pPr>
              <w:spacing w:before="60" w:after="60"/>
              <w:rPr>
                <w:rFonts w:eastAsia="Arial" w:cs="Arial"/>
                <w:sz w:val="20"/>
                <w:szCs w:val="20"/>
                <w:lang w:val="fr-CA" w:eastAsia="en-CA"/>
              </w:rPr>
            </w:pPr>
            <w:r w:rsidRPr="00195AC6">
              <w:rPr>
                <w:rFonts w:eastAsia="Arial" w:cs="Arial"/>
                <w:sz w:val="20"/>
                <w:szCs w:val="20"/>
                <w:lang w:val="fr-CA" w:eastAsia="en-CA"/>
              </w:rPr>
              <w:t>Version initiale approuvée</w:t>
            </w:r>
          </w:p>
        </w:tc>
        <w:tc>
          <w:tcPr>
            <w:tcW w:w="1701" w:type="dxa"/>
            <w:shd w:val="clear" w:color="auto" w:fill="auto"/>
          </w:tcPr>
          <w:p w:rsidR="00F92B58" w:rsidRPr="00F92B58" w:rsidRDefault="00F92B58" w:rsidP="00F92B58">
            <w:pPr>
              <w:spacing w:before="60" w:after="60"/>
              <w:rPr>
                <w:rFonts w:eastAsia="Arial" w:cs="Arial"/>
                <w:sz w:val="20"/>
                <w:szCs w:val="20"/>
                <w:lang w:val="fr-CA" w:eastAsia="en-CA"/>
              </w:rPr>
            </w:pPr>
            <w:r w:rsidRPr="00195AC6">
              <w:rPr>
                <w:rFonts w:eastAsia="Arial" w:cs="Arial"/>
                <w:sz w:val="20"/>
                <w:szCs w:val="20"/>
                <w:lang w:val="fr-CA" w:eastAsia="en-CA"/>
              </w:rPr>
              <w:t>30 mars 2020</w:t>
            </w:r>
          </w:p>
        </w:tc>
        <w:tc>
          <w:tcPr>
            <w:tcW w:w="1701" w:type="dxa"/>
            <w:shd w:val="clear" w:color="auto" w:fill="auto"/>
          </w:tcPr>
          <w:p w:rsidR="00F92B58" w:rsidRPr="00F92B58" w:rsidRDefault="00F92B58" w:rsidP="00F92B58">
            <w:pPr>
              <w:spacing w:before="60" w:after="60"/>
              <w:rPr>
                <w:rFonts w:eastAsia="Arial" w:cs="Arial"/>
                <w:b/>
                <w:sz w:val="20"/>
                <w:szCs w:val="20"/>
                <w:lang w:val="fr-CA" w:eastAsia="en-CA"/>
              </w:rPr>
            </w:pPr>
            <w:r w:rsidRPr="00F92B58">
              <w:rPr>
                <w:rFonts w:eastAsia="Arial" w:cs="Arial"/>
                <w:sz w:val="20"/>
                <w:szCs w:val="20"/>
                <w:lang w:val="fr-CA" w:eastAsia="en-CA"/>
              </w:rPr>
              <w:t xml:space="preserve">Nadine </w:t>
            </w:r>
            <w:proofErr w:type="spellStart"/>
            <w:r w:rsidRPr="00F92B58">
              <w:rPr>
                <w:rFonts w:eastAsia="Arial" w:cs="Arial"/>
                <w:sz w:val="20"/>
                <w:szCs w:val="20"/>
                <w:lang w:val="fr-CA" w:eastAsia="en-CA"/>
              </w:rPr>
              <w:t>Adams</w:t>
            </w:r>
            <w:r>
              <w:rPr>
                <w:rFonts w:eastAsia="Arial" w:cs="Arial"/>
                <w:sz w:val="20"/>
                <w:szCs w:val="20"/>
                <w:lang w:val="fr-CA" w:eastAsia="en-CA"/>
              </w:rPr>
              <w:noBreakHyphen/>
            </w:r>
            <w:r w:rsidRPr="00F92B58">
              <w:rPr>
                <w:rFonts w:eastAsia="Arial" w:cs="Arial"/>
                <w:sz w:val="20"/>
                <w:szCs w:val="20"/>
                <w:lang w:val="fr-CA" w:eastAsia="en-CA"/>
              </w:rPr>
              <w:t>Austin</w:t>
            </w:r>
            <w:proofErr w:type="spellEnd"/>
          </w:p>
        </w:tc>
        <w:tc>
          <w:tcPr>
            <w:tcW w:w="2977" w:type="dxa"/>
            <w:shd w:val="clear" w:color="auto" w:fill="auto"/>
          </w:tcPr>
          <w:p w:rsidR="00F92B58" w:rsidRPr="00F92B58" w:rsidRDefault="00F92B58" w:rsidP="00F92B58">
            <w:pPr>
              <w:spacing w:before="60" w:after="60"/>
              <w:rPr>
                <w:rFonts w:eastAsia="Arial" w:cs="Arial"/>
                <w:sz w:val="20"/>
                <w:szCs w:val="20"/>
                <w:lang w:val="fr-CA" w:eastAsia="en-CA"/>
              </w:rPr>
            </w:pPr>
            <w:r w:rsidRPr="00195AC6">
              <w:rPr>
                <w:rFonts w:eastAsia="Arial" w:cs="Arial"/>
                <w:sz w:val="20"/>
                <w:szCs w:val="20"/>
                <w:lang w:val="fr-CA" w:eastAsia="en-CA"/>
              </w:rPr>
              <w:t>Directeur principal, Gestion des investissements et du rendement</w:t>
            </w:r>
          </w:p>
        </w:tc>
      </w:tr>
    </w:tbl>
    <w:p w:rsidR="002F0456" w:rsidRPr="00F92B58" w:rsidRDefault="002F0456" w:rsidP="002F0456">
      <w:pPr>
        <w:rPr>
          <w:lang w:val="fr-CA"/>
        </w:rPr>
      </w:pPr>
    </w:p>
    <w:p w:rsidR="002F0456" w:rsidRPr="00F92B58" w:rsidRDefault="002F0456" w:rsidP="002F0456">
      <w:pPr>
        <w:rPr>
          <w:lang w:val="fr-CA"/>
        </w:rPr>
      </w:pPr>
      <w:r w:rsidRPr="00F92B58">
        <w:rPr>
          <w:lang w:val="fr-CA"/>
        </w:rPr>
        <w:br w:type="page"/>
      </w:r>
    </w:p>
    <w:sdt>
      <w:sdtPr>
        <w:rPr>
          <w:rFonts w:asciiTheme="minorHAnsi" w:eastAsiaTheme="minorEastAsia" w:hAnsiTheme="minorHAnsi" w:cstheme="minorBidi"/>
          <w:b/>
          <w:color w:val="0C414A" w:themeColor="text2" w:themeShade="80"/>
          <w:sz w:val="24"/>
          <w:szCs w:val="24"/>
          <w:lang w:val="fr-CA"/>
        </w:rPr>
        <w:id w:val="-1693751927"/>
        <w:docPartObj>
          <w:docPartGallery w:val="Table of Contents"/>
          <w:docPartUnique/>
        </w:docPartObj>
      </w:sdtPr>
      <w:sdtEndPr>
        <w:rPr>
          <w:bCs/>
          <w:color w:val="auto"/>
        </w:rPr>
      </w:sdtEndPr>
      <w:sdtContent>
        <w:p w:rsidR="00D6000A" w:rsidRPr="00F92B58" w:rsidRDefault="00D6000A" w:rsidP="002F0456">
          <w:pPr>
            <w:pStyle w:val="TOCHeading"/>
            <w:numPr>
              <w:ilvl w:val="0"/>
              <w:numId w:val="0"/>
            </w:numPr>
            <w:ind w:left="360" w:hanging="360"/>
            <w:rPr>
              <w:b/>
              <w:color w:val="0C414A" w:themeColor="text2" w:themeShade="80"/>
              <w:lang w:val="fr-CA"/>
            </w:rPr>
          </w:pPr>
          <w:r w:rsidRPr="00F92B58">
            <w:rPr>
              <w:b/>
              <w:color w:val="0C414A" w:themeColor="text2" w:themeShade="80"/>
              <w:lang w:val="fr-CA"/>
            </w:rPr>
            <w:t>Table</w:t>
          </w:r>
          <w:r w:rsidR="00F92B58">
            <w:rPr>
              <w:b/>
              <w:color w:val="0C414A" w:themeColor="text2" w:themeShade="80"/>
              <w:lang w:val="fr-CA"/>
            </w:rPr>
            <w:t xml:space="preserve"> des matières</w:t>
          </w:r>
        </w:p>
        <w:p w:rsidR="00C232F6" w:rsidRPr="00F92B58" w:rsidRDefault="00C232F6" w:rsidP="00C232F6">
          <w:pPr>
            <w:rPr>
              <w:lang w:val="fr-CA"/>
            </w:rPr>
          </w:pPr>
        </w:p>
        <w:p w:rsidR="00282FE3" w:rsidRDefault="008845DC">
          <w:pPr>
            <w:pStyle w:val="TOC1"/>
            <w:tabs>
              <w:tab w:val="right" w:leader="dot" w:pos="8990"/>
            </w:tabs>
            <w:rPr>
              <w:noProof/>
              <w:sz w:val="22"/>
              <w:szCs w:val="22"/>
              <w:lang w:val="fr-CA" w:eastAsia="fr-CA"/>
            </w:rPr>
          </w:pPr>
          <w:r w:rsidRPr="008845DC">
            <w:rPr>
              <w:lang w:val="fr-CA"/>
            </w:rPr>
            <w:fldChar w:fldCharType="begin"/>
          </w:r>
          <w:r w:rsidR="00D6000A" w:rsidRPr="00F92B58">
            <w:rPr>
              <w:lang w:val="fr-CA"/>
            </w:rPr>
            <w:instrText xml:space="preserve"> TOC \o "1-3" \h \z \u </w:instrText>
          </w:r>
          <w:r w:rsidRPr="008845DC">
            <w:rPr>
              <w:lang w:val="fr-CA"/>
            </w:rPr>
            <w:fldChar w:fldCharType="separate"/>
          </w:r>
          <w:hyperlink w:anchor="_Toc39484332" w:history="1">
            <w:r w:rsidR="00282FE3" w:rsidRPr="00135875">
              <w:rPr>
                <w:rStyle w:val="Hyperlink"/>
                <w:noProof/>
                <w:lang w:val="fr-CA"/>
              </w:rPr>
              <w:t>Historique des révisions</w:t>
            </w:r>
            <w:r w:rsidR="00282FE3">
              <w:rPr>
                <w:noProof/>
                <w:webHidden/>
              </w:rPr>
              <w:tab/>
            </w:r>
            <w:r>
              <w:rPr>
                <w:noProof/>
                <w:webHidden/>
              </w:rPr>
              <w:fldChar w:fldCharType="begin"/>
            </w:r>
            <w:r w:rsidR="00282FE3">
              <w:rPr>
                <w:noProof/>
                <w:webHidden/>
              </w:rPr>
              <w:instrText xml:space="preserve"> PAGEREF _Toc39484332 \h </w:instrText>
            </w:r>
            <w:r>
              <w:rPr>
                <w:noProof/>
                <w:webHidden/>
              </w:rPr>
            </w:r>
            <w:r>
              <w:rPr>
                <w:noProof/>
                <w:webHidden/>
              </w:rPr>
              <w:fldChar w:fldCharType="separate"/>
            </w:r>
            <w:r w:rsidR="00282FE3">
              <w:rPr>
                <w:noProof/>
                <w:webHidden/>
              </w:rPr>
              <w:t>ii</w:t>
            </w:r>
            <w:r>
              <w:rPr>
                <w:noProof/>
                <w:webHidden/>
              </w:rPr>
              <w:fldChar w:fldCharType="end"/>
            </w:r>
          </w:hyperlink>
        </w:p>
        <w:p w:rsidR="00282FE3" w:rsidRDefault="008845DC">
          <w:pPr>
            <w:pStyle w:val="TOC1"/>
            <w:tabs>
              <w:tab w:val="left" w:pos="480"/>
              <w:tab w:val="right" w:leader="dot" w:pos="8990"/>
            </w:tabs>
            <w:rPr>
              <w:noProof/>
              <w:sz w:val="22"/>
              <w:szCs w:val="22"/>
              <w:lang w:val="fr-CA" w:eastAsia="fr-CA"/>
            </w:rPr>
          </w:pPr>
          <w:hyperlink w:anchor="_Toc39484333" w:history="1">
            <w:r w:rsidR="00282FE3" w:rsidRPr="00135875">
              <w:rPr>
                <w:rStyle w:val="Hyperlink"/>
                <w:noProof/>
                <w:lang w:val="fr-CA"/>
              </w:rPr>
              <w:t>1.</w:t>
            </w:r>
            <w:r w:rsidR="00282FE3">
              <w:rPr>
                <w:noProof/>
                <w:sz w:val="22"/>
                <w:szCs w:val="22"/>
                <w:lang w:val="fr-CA" w:eastAsia="fr-CA"/>
              </w:rPr>
              <w:tab/>
            </w:r>
            <w:r w:rsidR="00282FE3" w:rsidRPr="00135875">
              <w:rPr>
                <w:rStyle w:val="Hyperlink"/>
                <w:noProof/>
                <w:lang w:val="fr-CA"/>
              </w:rPr>
              <w:t>Introduction</w:t>
            </w:r>
            <w:r w:rsidR="00282FE3">
              <w:rPr>
                <w:noProof/>
                <w:webHidden/>
              </w:rPr>
              <w:tab/>
            </w:r>
            <w:r>
              <w:rPr>
                <w:noProof/>
                <w:webHidden/>
              </w:rPr>
              <w:fldChar w:fldCharType="begin"/>
            </w:r>
            <w:r w:rsidR="00282FE3">
              <w:rPr>
                <w:noProof/>
                <w:webHidden/>
              </w:rPr>
              <w:instrText xml:space="preserve"> PAGEREF _Toc39484333 \h </w:instrText>
            </w:r>
            <w:r>
              <w:rPr>
                <w:noProof/>
                <w:webHidden/>
              </w:rPr>
            </w:r>
            <w:r>
              <w:rPr>
                <w:noProof/>
                <w:webHidden/>
              </w:rPr>
              <w:fldChar w:fldCharType="separate"/>
            </w:r>
            <w:r w:rsidR="00282FE3">
              <w:rPr>
                <w:noProof/>
                <w:webHidden/>
              </w:rPr>
              <w:t>1</w:t>
            </w:r>
            <w:r>
              <w:rPr>
                <w:noProof/>
                <w:webHidden/>
              </w:rPr>
              <w:fldChar w:fldCharType="end"/>
            </w:r>
          </w:hyperlink>
        </w:p>
        <w:p w:rsidR="00282FE3" w:rsidRDefault="008845DC">
          <w:pPr>
            <w:pStyle w:val="TOC2"/>
            <w:tabs>
              <w:tab w:val="left" w:pos="880"/>
              <w:tab w:val="right" w:leader="dot" w:pos="8990"/>
            </w:tabs>
            <w:rPr>
              <w:noProof/>
              <w:sz w:val="22"/>
              <w:szCs w:val="22"/>
              <w:lang w:val="fr-CA" w:eastAsia="fr-CA"/>
            </w:rPr>
          </w:pPr>
          <w:hyperlink w:anchor="_Toc39484334" w:history="1">
            <w:r w:rsidR="00282FE3" w:rsidRPr="00135875">
              <w:rPr>
                <w:rStyle w:val="Hyperlink"/>
                <w:noProof/>
                <w:lang w:val="fr-CA"/>
              </w:rPr>
              <w:t>1.1.</w:t>
            </w:r>
            <w:r w:rsidR="00282FE3">
              <w:rPr>
                <w:noProof/>
                <w:sz w:val="22"/>
                <w:szCs w:val="22"/>
                <w:lang w:val="fr-CA" w:eastAsia="fr-CA"/>
              </w:rPr>
              <w:tab/>
            </w:r>
            <w:r w:rsidR="00282FE3" w:rsidRPr="00135875">
              <w:rPr>
                <w:rStyle w:val="Hyperlink"/>
                <w:noProof/>
                <w:lang w:val="fr-CA"/>
              </w:rPr>
              <w:t>Objet</w:t>
            </w:r>
            <w:r w:rsidR="00282FE3">
              <w:rPr>
                <w:noProof/>
                <w:webHidden/>
              </w:rPr>
              <w:tab/>
            </w:r>
            <w:r>
              <w:rPr>
                <w:noProof/>
                <w:webHidden/>
              </w:rPr>
              <w:fldChar w:fldCharType="begin"/>
            </w:r>
            <w:r w:rsidR="00282FE3">
              <w:rPr>
                <w:noProof/>
                <w:webHidden/>
              </w:rPr>
              <w:instrText xml:space="preserve"> PAGEREF _Toc39484334 \h </w:instrText>
            </w:r>
            <w:r>
              <w:rPr>
                <w:noProof/>
                <w:webHidden/>
              </w:rPr>
            </w:r>
            <w:r>
              <w:rPr>
                <w:noProof/>
                <w:webHidden/>
              </w:rPr>
              <w:fldChar w:fldCharType="separate"/>
            </w:r>
            <w:r w:rsidR="00282FE3">
              <w:rPr>
                <w:noProof/>
                <w:webHidden/>
              </w:rPr>
              <w:t>1</w:t>
            </w:r>
            <w:r>
              <w:rPr>
                <w:noProof/>
                <w:webHidden/>
              </w:rPr>
              <w:fldChar w:fldCharType="end"/>
            </w:r>
          </w:hyperlink>
        </w:p>
        <w:p w:rsidR="00282FE3" w:rsidRDefault="008845DC">
          <w:pPr>
            <w:pStyle w:val="TOC2"/>
            <w:tabs>
              <w:tab w:val="left" w:pos="880"/>
              <w:tab w:val="right" w:leader="dot" w:pos="8990"/>
            </w:tabs>
            <w:rPr>
              <w:noProof/>
              <w:sz w:val="22"/>
              <w:szCs w:val="22"/>
              <w:lang w:val="fr-CA" w:eastAsia="fr-CA"/>
            </w:rPr>
          </w:pPr>
          <w:hyperlink w:anchor="_Toc39484335" w:history="1">
            <w:r w:rsidR="00282FE3" w:rsidRPr="00135875">
              <w:rPr>
                <w:rStyle w:val="Hyperlink"/>
                <w:noProof/>
                <w:lang w:val="fr-CA"/>
              </w:rPr>
              <w:t>1.2.</w:t>
            </w:r>
            <w:r w:rsidR="00282FE3">
              <w:rPr>
                <w:noProof/>
                <w:sz w:val="22"/>
                <w:szCs w:val="22"/>
                <w:lang w:val="fr-CA" w:eastAsia="fr-CA"/>
              </w:rPr>
              <w:tab/>
            </w:r>
            <w:r w:rsidR="00282FE3" w:rsidRPr="00135875">
              <w:rPr>
                <w:rStyle w:val="Hyperlink"/>
                <w:noProof/>
                <w:lang w:val="fr-CA"/>
              </w:rPr>
              <w:t>Ressources de programme</w:t>
            </w:r>
            <w:r w:rsidR="00282FE3">
              <w:rPr>
                <w:noProof/>
                <w:webHidden/>
              </w:rPr>
              <w:tab/>
            </w:r>
            <w:r>
              <w:rPr>
                <w:noProof/>
                <w:webHidden/>
              </w:rPr>
              <w:fldChar w:fldCharType="begin"/>
            </w:r>
            <w:r w:rsidR="00282FE3">
              <w:rPr>
                <w:noProof/>
                <w:webHidden/>
              </w:rPr>
              <w:instrText xml:space="preserve"> PAGEREF _Toc39484335 \h </w:instrText>
            </w:r>
            <w:r>
              <w:rPr>
                <w:noProof/>
                <w:webHidden/>
              </w:rPr>
            </w:r>
            <w:r>
              <w:rPr>
                <w:noProof/>
                <w:webHidden/>
              </w:rPr>
              <w:fldChar w:fldCharType="separate"/>
            </w:r>
            <w:r w:rsidR="00282FE3">
              <w:rPr>
                <w:noProof/>
                <w:webHidden/>
              </w:rPr>
              <w:t>1</w:t>
            </w:r>
            <w:r>
              <w:rPr>
                <w:noProof/>
                <w:webHidden/>
              </w:rPr>
              <w:fldChar w:fldCharType="end"/>
            </w:r>
          </w:hyperlink>
        </w:p>
        <w:p w:rsidR="00282FE3" w:rsidRDefault="008845DC">
          <w:pPr>
            <w:pStyle w:val="TOC1"/>
            <w:tabs>
              <w:tab w:val="left" w:pos="480"/>
              <w:tab w:val="right" w:leader="dot" w:pos="8990"/>
            </w:tabs>
            <w:rPr>
              <w:noProof/>
              <w:sz w:val="22"/>
              <w:szCs w:val="22"/>
              <w:lang w:val="fr-CA" w:eastAsia="fr-CA"/>
            </w:rPr>
          </w:pPr>
          <w:hyperlink w:anchor="_Toc39484336" w:history="1">
            <w:r w:rsidR="00282FE3" w:rsidRPr="00135875">
              <w:rPr>
                <w:rStyle w:val="Hyperlink"/>
                <w:noProof/>
                <w:lang w:val="fr-CA"/>
              </w:rPr>
              <w:t>2.</w:t>
            </w:r>
            <w:r w:rsidR="00282FE3">
              <w:rPr>
                <w:noProof/>
                <w:sz w:val="22"/>
                <w:szCs w:val="22"/>
                <w:lang w:val="fr-CA" w:eastAsia="fr-CA"/>
              </w:rPr>
              <w:tab/>
            </w:r>
            <w:r w:rsidR="00282FE3" w:rsidRPr="00135875">
              <w:rPr>
                <w:rStyle w:val="Hyperlink"/>
                <w:noProof/>
                <w:lang w:val="fr-CA"/>
              </w:rPr>
              <w:t>Rôles et responsabilités liés à la gestion des ressources</w:t>
            </w:r>
            <w:r w:rsidR="00282FE3">
              <w:rPr>
                <w:noProof/>
                <w:webHidden/>
              </w:rPr>
              <w:tab/>
            </w:r>
            <w:r>
              <w:rPr>
                <w:noProof/>
                <w:webHidden/>
              </w:rPr>
              <w:fldChar w:fldCharType="begin"/>
            </w:r>
            <w:r w:rsidR="00282FE3">
              <w:rPr>
                <w:noProof/>
                <w:webHidden/>
              </w:rPr>
              <w:instrText xml:space="preserve"> PAGEREF _Toc39484336 \h </w:instrText>
            </w:r>
            <w:r>
              <w:rPr>
                <w:noProof/>
                <w:webHidden/>
              </w:rPr>
            </w:r>
            <w:r>
              <w:rPr>
                <w:noProof/>
                <w:webHidden/>
              </w:rPr>
              <w:fldChar w:fldCharType="separate"/>
            </w:r>
            <w:r w:rsidR="00282FE3">
              <w:rPr>
                <w:noProof/>
                <w:webHidden/>
              </w:rPr>
              <w:t>2</w:t>
            </w:r>
            <w:r>
              <w:rPr>
                <w:noProof/>
                <w:webHidden/>
              </w:rPr>
              <w:fldChar w:fldCharType="end"/>
            </w:r>
          </w:hyperlink>
        </w:p>
        <w:p w:rsidR="00282FE3" w:rsidRDefault="008845DC">
          <w:pPr>
            <w:pStyle w:val="TOC2"/>
            <w:tabs>
              <w:tab w:val="left" w:pos="880"/>
              <w:tab w:val="right" w:leader="dot" w:pos="8990"/>
            </w:tabs>
            <w:rPr>
              <w:noProof/>
              <w:sz w:val="22"/>
              <w:szCs w:val="22"/>
              <w:lang w:val="fr-CA" w:eastAsia="fr-CA"/>
            </w:rPr>
          </w:pPr>
          <w:hyperlink w:anchor="_Toc39484337" w:history="1">
            <w:r w:rsidR="00282FE3" w:rsidRPr="00135875">
              <w:rPr>
                <w:rStyle w:val="Hyperlink"/>
                <w:noProof/>
                <w:lang w:val="fr-CA"/>
              </w:rPr>
              <w:t>2.1.</w:t>
            </w:r>
            <w:r w:rsidR="00282FE3">
              <w:rPr>
                <w:noProof/>
                <w:sz w:val="22"/>
                <w:szCs w:val="22"/>
                <w:lang w:val="fr-CA" w:eastAsia="fr-CA"/>
              </w:rPr>
              <w:tab/>
            </w:r>
            <w:r w:rsidR="00282FE3" w:rsidRPr="00135875">
              <w:rPr>
                <w:rStyle w:val="Hyperlink"/>
                <w:noProof/>
                <w:lang w:val="fr-CA"/>
              </w:rPr>
              <w:t>Promoteur de programme</w:t>
            </w:r>
            <w:r w:rsidR="00282FE3">
              <w:rPr>
                <w:noProof/>
                <w:webHidden/>
              </w:rPr>
              <w:tab/>
            </w:r>
            <w:r>
              <w:rPr>
                <w:noProof/>
                <w:webHidden/>
              </w:rPr>
              <w:fldChar w:fldCharType="begin"/>
            </w:r>
            <w:r w:rsidR="00282FE3">
              <w:rPr>
                <w:noProof/>
                <w:webHidden/>
              </w:rPr>
              <w:instrText xml:space="preserve"> PAGEREF _Toc39484337 \h </w:instrText>
            </w:r>
            <w:r>
              <w:rPr>
                <w:noProof/>
                <w:webHidden/>
              </w:rPr>
            </w:r>
            <w:r>
              <w:rPr>
                <w:noProof/>
                <w:webHidden/>
              </w:rPr>
              <w:fldChar w:fldCharType="separate"/>
            </w:r>
            <w:r w:rsidR="00282FE3">
              <w:rPr>
                <w:noProof/>
                <w:webHidden/>
              </w:rPr>
              <w:t>2</w:t>
            </w:r>
            <w:r>
              <w:rPr>
                <w:noProof/>
                <w:webHidden/>
              </w:rPr>
              <w:fldChar w:fldCharType="end"/>
            </w:r>
          </w:hyperlink>
        </w:p>
        <w:p w:rsidR="00282FE3" w:rsidRDefault="008845DC">
          <w:pPr>
            <w:pStyle w:val="TOC2"/>
            <w:tabs>
              <w:tab w:val="left" w:pos="880"/>
              <w:tab w:val="right" w:leader="dot" w:pos="8990"/>
            </w:tabs>
            <w:rPr>
              <w:noProof/>
              <w:sz w:val="22"/>
              <w:szCs w:val="22"/>
              <w:lang w:val="fr-CA" w:eastAsia="fr-CA"/>
            </w:rPr>
          </w:pPr>
          <w:hyperlink w:anchor="_Toc39484338" w:history="1">
            <w:r w:rsidR="00282FE3" w:rsidRPr="00135875">
              <w:rPr>
                <w:rStyle w:val="Hyperlink"/>
                <w:noProof/>
                <w:lang w:val="fr-CA"/>
              </w:rPr>
              <w:t>2.2.</w:t>
            </w:r>
            <w:r w:rsidR="00282FE3">
              <w:rPr>
                <w:noProof/>
                <w:sz w:val="22"/>
                <w:szCs w:val="22"/>
                <w:lang w:val="fr-CA" w:eastAsia="fr-CA"/>
              </w:rPr>
              <w:tab/>
            </w:r>
            <w:r w:rsidR="00282FE3" w:rsidRPr="00135875">
              <w:rPr>
                <w:rStyle w:val="Hyperlink"/>
                <w:noProof/>
                <w:lang w:val="fr-CA"/>
              </w:rPr>
              <w:t>Gestionnaire de programme</w:t>
            </w:r>
            <w:r w:rsidR="00282FE3">
              <w:rPr>
                <w:noProof/>
                <w:webHidden/>
              </w:rPr>
              <w:tab/>
            </w:r>
            <w:r>
              <w:rPr>
                <w:noProof/>
                <w:webHidden/>
              </w:rPr>
              <w:fldChar w:fldCharType="begin"/>
            </w:r>
            <w:r w:rsidR="00282FE3">
              <w:rPr>
                <w:noProof/>
                <w:webHidden/>
              </w:rPr>
              <w:instrText xml:space="preserve"> PAGEREF _Toc39484338 \h </w:instrText>
            </w:r>
            <w:r>
              <w:rPr>
                <w:noProof/>
                <w:webHidden/>
              </w:rPr>
            </w:r>
            <w:r>
              <w:rPr>
                <w:noProof/>
                <w:webHidden/>
              </w:rPr>
              <w:fldChar w:fldCharType="separate"/>
            </w:r>
            <w:r w:rsidR="00282FE3">
              <w:rPr>
                <w:noProof/>
                <w:webHidden/>
              </w:rPr>
              <w:t>3</w:t>
            </w:r>
            <w:r>
              <w:rPr>
                <w:noProof/>
                <w:webHidden/>
              </w:rPr>
              <w:fldChar w:fldCharType="end"/>
            </w:r>
          </w:hyperlink>
        </w:p>
        <w:p w:rsidR="00282FE3" w:rsidRDefault="008845DC">
          <w:pPr>
            <w:pStyle w:val="TOC2"/>
            <w:tabs>
              <w:tab w:val="left" w:pos="880"/>
              <w:tab w:val="right" w:leader="dot" w:pos="8990"/>
            </w:tabs>
            <w:rPr>
              <w:noProof/>
              <w:sz w:val="22"/>
              <w:szCs w:val="22"/>
              <w:lang w:val="fr-CA" w:eastAsia="fr-CA"/>
            </w:rPr>
          </w:pPr>
          <w:hyperlink w:anchor="_Toc39484339" w:history="1">
            <w:r w:rsidR="00282FE3" w:rsidRPr="00135875">
              <w:rPr>
                <w:rStyle w:val="Hyperlink"/>
                <w:noProof/>
                <w:lang w:val="fr-CA"/>
              </w:rPr>
              <w:t>2.3.</w:t>
            </w:r>
            <w:r w:rsidR="00282FE3">
              <w:rPr>
                <w:noProof/>
                <w:sz w:val="22"/>
                <w:szCs w:val="22"/>
                <w:lang w:val="fr-CA" w:eastAsia="fr-CA"/>
              </w:rPr>
              <w:tab/>
            </w:r>
            <w:r w:rsidR="00282FE3" w:rsidRPr="00135875">
              <w:rPr>
                <w:rStyle w:val="Hyperlink"/>
                <w:noProof/>
                <w:lang w:val="fr-CA"/>
              </w:rPr>
              <w:t>Gestionnaire du changement opérationnel</w:t>
            </w:r>
            <w:r w:rsidR="00282FE3">
              <w:rPr>
                <w:noProof/>
                <w:webHidden/>
              </w:rPr>
              <w:tab/>
            </w:r>
            <w:r>
              <w:rPr>
                <w:noProof/>
                <w:webHidden/>
              </w:rPr>
              <w:fldChar w:fldCharType="begin"/>
            </w:r>
            <w:r w:rsidR="00282FE3">
              <w:rPr>
                <w:noProof/>
                <w:webHidden/>
              </w:rPr>
              <w:instrText xml:space="preserve"> PAGEREF _Toc39484339 \h </w:instrText>
            </w:r>
            <w:r>
              <w:rPr>
                <w:noProof/>
                <w:webHidden/>
              </w:rPr>
            </w:r>
            <w:r>
              <w:rPr>
                <w:noProof/>
                <w:webHidden/>
              </w:rPr>
              <w:fldChar w:fldCharType="separate"/>
            </w:r>
            <w:r w:rsidR="00282FE3">
              <w:rPr>
                <w:noProof/>
                <w:webHidden/>
              </w:rPr>
              <w:t>3</w:t>
            </w:r>
            <w:r>
              <w:rPr>
                <w:noProof/>
                <w:webHidden/>
              </w:rPr>
              <w:fldChar w:fldCharType="end"/>
            </w:r>
          </w:hyperlink>
        </w:p>
        <w:p w:rsidR="00282FE3" w:rsidRDefault="008845DC">
          <w:pPr>
            <w:pStyle w:val="TOC2"/>
            <w:tabs>
              <w:tab w:val="left" w:pos="880"/>
              <w:tab w:val="right" w:leader="dot" w:pos="8990"/>
            </w:tabs>
            <w:rPr>
              <w:noProof/>
              <w:sz w:val="22"/>
              <w:szCs w:val="22"/>
              <w:lang w:val="fr-CA" w:eastAsia="fr-CA"/>
            </w:rPr>
          </w:pPr>
          <w:hyperlink w:anchor="_Toc39484340" w:history="1">
            <w:r w:rsidR="00282FE3" w:rsidRPr="00135875">
              <w:rPr>
                <w:rStyle w:val="Hyperlink"/>
                <w:noProof/>
                <w:lang w:val="fr-CA"/>
              </w:rPr>
              <w:t>2.4.</w:t>
            </w:r>
            <w:r w:rsidR="00282FE3">
              <w:rPr>
                <w:noProof/>
                <w:sz w:val="22"/>
                <w:szCs w:val="22"/>
                <w:lang w:val="fr-CA" w:eastAsia="fr-CA"/>
              </w:rPr>
              <w:tab/>
            </w:r>
            <w:r w:rsidR="00282FE3" w:rsidRPr="00135875">
              <w:rPr>
                <w:rStyle w:val="Hyperlink"/>
                <w:noProof/>
                <w:lang w:val="fr-CA"/>
              </w:rPr>
              <w:t>Conseil de programme</w:t>
            </w:r>
            <w:r w:rsidR="00282FE3">
              <w:rPr>
                <w:noProof/>
                <w:webHidden/>
              </w:rPr>
              <w:tab/>
            </w:r>
            <w:r>
              <w:rPr>
                <w:noProof/>
                <w:webHidden/>
              </w:rPr>
              <w:fldChar w:fldCharType="begin"/>
            </w:r>
            <w:r w:rsidR="00282FE3">
              <w:rPr>
                <w:noProof/>
                <w:webHidden/>
              </w:rPr>
              <w:instrText xml:space="preserve"> PAGEREF _Toc39484340 \h </w:instrText>
            </w:r>
            <w:r>
              <w:rPr>
                <w:noProof/>
                <w:webHidden/>
              </w:rPr>
            </w:r>
            <w:r>
              <w:rPr>
                <w:noProof/>
                <w:webHidden/>
              </w:rPr>
              <w:fldChar w:fldCharType="separate"/>
            </w:r>
            <w:r w:rsidR="00282FE3">
              <w:rPr>
                <w:noProof/>
                <w:webHidden/>
              </w:rPr>
              <w:t>3</w:t>
            </w:r>
            <w:r>
              <w:rPr>
                <w:noProof/>
                <w:webHidden/>
              </w:rPr>
              <w:fldChar w:fldCharType="end"/>
            </w:r>
          </w:hyperlink>
        </w:p>
        <w:p w:rsidR="00282FE3" w:rsidRDefault="008845DC">
          <w:pPr>
            <w:pStyle w:val="TOC2"/>
            <w:tabs>
              <w:tab w:val="left" w:pos="880"/>
              <w:tab w:val="right" w:leader="dot" w:pos="8990"/>
            </w:tabs>
            <w:rPr>
              <w:noProof/>
              <w:sz w:val="22"/>
              <w:szCs w:val="22"/>
              <w:lang w:val="fr-CA" w:eastAsia="fr-CA"/>
            </w:rPr>
          </w:pPr>
          <w:hyperlink w:anchor="_Toc39484341" w:history="1">
            <w:r w:rsidR="00282FE3" w:rsidRPr="00135875">
              <w:rPr>
                <w:rStyle w:val="Hyperlink"/>
                <w:noProof/>
                <w:lang w:val="fr-CA"/>
              </w:rPr>
              <w:t>2.5.</w:t>
            </w:r>
            <w:r w:rsidR="00282FE3">
              <w:rPr>
                <w:noProof/>
                <w:sz w:val="22"/>
                <w:szCs w:val="22"/>
                <w:lang w:val="fr-CA" w:eastAsia="fr-CA"/>
              </w:rPr>
              <w:tab/>
            </w:r>
            <w:r w:rsidR="00282FE3" w:rsidRPr="00135875">
              <w:rPr>
                <w:rStyle w:val="Hyperlink"/>
                <w:noProof/>
                <w:lang w:val="fr-CA"/>
              </w:rPr>
              <w:t>Bureau de gestion de programme</w:t>
            </w:r>
            <w:r w:rsidR="00282FE3">
              <w:rPr>
                <w:noProof/>
                <w:webHidden/>
              </w:rPr>
              <w:tab/>
            </w:r>
            <w:r>
              <w:rPr>
                <w:noProof/>
                <w:webHidden/>
              </w:rPr>
              <w:fldChar w:fldCharType="begin"/>
            </w:r>
            <w:r w:rsidR="00282FE3">
              <w:rPr>
                <w:noProof/>
                <w:webHidden/>
              </w:rPr>
              <w:instrText xml:space="preserve"> PAGEREF _Toc39484341 \h </w:instrText>
            </w:r>
            <w:r>
              <w:rPr>
                <w:noProof/>
                <w:webHidden/>
              </w:rPr>
            </w:r>
            <w:r>
              <w:rPr>
                <w:noProof/>
                <w:webHidden/>
              </w:rPr>
              <w:fldChar w:fldCharType="separate"/>
            </w:r>
            <w:r w:rsidR="00282FE3">
              <w:rPr>
                <w:noProof/>
                <w:webHidden/>
              </w:rPr>
              <w:t>3</w:t>
            </w:r>
            <w:r>
              <w:rPr>
                <w:noProof/>
                <w:webHidden/>
              </w:rPr>
              <w:fldChar w:fldCharType="end"/>
            </w:r>
          </w:hyperlink>
        </w:p>
        <w:p w:rsidR="00282FE3" w:rsidRDefault="008845DC">
          <w:pPr>
            <w:pStyle w:val="TOC1"/>
            <w:tabs>
              <w:tab w:val="left" w:pos="480"/>
              <w:tab w:val="right" w:leader="dot" w:pos="8990"/>
            </w:tabs>
            <w:rPr>
              <w:noProof/>
              <w:sz w:val="22"/>
              <w:szCs w:val="22"/>
              <w:lang w:val="fr-CA" w:eastAsia="fr-CA"/>
            </w:rPr>
          </w:pPr>
          <w:hyperlink w:anchor="_Toc39484342" w:history="1">
            <w:r w:rsidR="00282FE3" w:rsidRPr="00135875">
              <w:rPr>
                <w:rStyle w:val="Hyperlink"/>
                <w:noProof/>
                <w:lang w:val="fr-CA"/>
              </w:rPr>
              <w:t>3.</w:t>
            </w:r>
            <w:r w:rsidR="00282FE3">
              <w:rPr>
                <w:noProof/>
                <w:sz w:val="22"/>
                <w:szCs w:val="22"/>
                <w:lang w:val="fr-CA" w:eastAsia="fr-CA"/>
              </w:rPr>
              <w:tab/>
            </w:r>
            <w:r w:rsidR="00282FE3" w:rsidRPr="00135875">
              <w:rPr>
                <w:rStyle w:val="Hyperlink"/>
                <w:noProof/>
                <w:lang w:val="fr-CA"/>
              </w:rPr>
              <w:t>Modalités de financement</w:t>
            </w:r>
            <w:r w:rsidR="00282FE3">
              <w:rPr>
                <w:noProof/>
                <w:webHidden/>
              </w:rPr>
              <w:tab/>
            </w:r>
            <w:r>
              <w:rPr>
                <w:noProof/>
                <w:webHidden/>
              </w:rPr>
              <w:fldChar w:fldCharType="begin"/>
            </w:r>
            <w:r w:rsidR="00282FE3">
              <w:rPr>
                <w:noProof/>
                <w:webHidden/>
              </w:rPr>
              <w:instrText xml:space="preserve"> PAGEREF _Toc39484342 \h </w:instrText>
            </w:r>
            <w:r>
              <w:rPr>
                <w:noProof/>
                <w:webHidden/>
              </w:rPr>
            </w:r>
            <w:r>
              <w:rPr>
                <w:noProof/>
                <w:webHidden/>
              </w:rPr>
              <w:fldChar w:fldCharType="separate"/>
            </w:r>
            <w:r w:rsidR="00282FE3">
              <w:rPr>
                <w:noProof/>
                <w:webHidden/>
              </w:rPr>
              <w:t>4</w:t>
            </w:r>
            <w:r>
              <w:rPr>
                <w:noProof/>
                <w:webHidden/>
              </w:rPr>
              <w:fldChar w:fldCharType="end"/>
            </w:r>
          </w:hyperlink>
        </w:p>
        <w:p w:rsidR="00282FE3" w:rsidRDefault="008845DC">
          <w:pPr>
            <w:pStyle w:val="TOC1"/>
            <w:tabs>
              <w:tab w:val="left" w:pos="480"/>
              <w:tab w:val="right" w:leader="dot" w:pos="8990"/>
            </w:tabs>
            <w:rPr>
              <w:noProof/>
              <w:sz w:val="22"/>
              <w:szCs w:val="22"/>
              <w:lang w:val="fr-CA" w:eastAsia="fr-CA"/>
            </w:rPr>
          </w:pPr>
          <w:hyperlink w:anchor="_Toc39484343" w:history="1">
            <w:r w:rsidR="00282FE3" w:rsidRPr="00135875">
              <w:rPr>
                <w:rStyle w:val="Hyperlink"/>
                <w:noProof/>
                <w:lang w:val="fr-CA"/>
              </w:rPr>
              <w:t>4.</w:t>
            </w:r>
            <w:r w:rsidR="00282FE3">
              <w:rPr>
                <w:noProof/>
                <w:sz w:val="22"/>
                <w:szCs w:val="22"/>
                <w:lang w:val="fr-CA" w:eastAsia="fr-CA"/>
              </w:rPr>
              <w:tab/>
            </w:r>
            <w:r w:rsidR="00282FE3" w:rsidRPr="00135875">
              <w:rPr>
                <w:rStyle w:val="Hyperlink"/>
                <w:noProof/>
                <w:lang w:val="fr-CA"/>
              </w:rPr>
              <w:t>Procédures comptables</w:t>
            </w:r>
            <w:r w:rsidR="00282FE3">
              <w:rPr>
                <w:noProof/>
                <w:webHidden/>
              </w:rPr>
              <w:tab/>
            </w:r>
            <w:r>
              <w:rPr>
                <w:noProof/>
                <w:webHidden/>
              </w:rPr>
              <w:fldChar w:fldCharType="begin"/>
            </w:r>
            <w:r w:rsidR="00282FE3">
              <w:rPr>
                <w:noProof/>
                <w:webHidden/>
              </w:rPr>
              <w:instrText xml:space="preserve"> PAGEREF _Toc39484343 \h </w:instrText>
            </w:r>
            <w:r>
              <w:rPr>
                <w:noProof/>
                <w:webHidden/>
              </w:rPr>
            </w:r>
            <w:r>
              <w:rPr>
                <w:noProof/>
                <w:webHidden/>
              </w:rPr>
              <w:fldChar w:fldCharType="separate"/>
            </w:r>
            <w:r w:rsidR="00282FE3">
              <w:rPr>
                <w:noProof/>
                <w:webHidden/>
              </w:rPr>
              <w:t>4</w:t>
            </w:r>
            <w:r>
              <w:rPr>
                <w:noProof/>
                <w:webHidden/>
              </w:rPr>
              <w:fldChar w:fldCharType="end"/>
            </w:r>
          </w:hyperlink>
        </w:p>
        <w:p w:rsidR="00282FE3" w:rsidRDefault="008845DC">
          <w:pPr>
            <w:pStyle w:val="TOC1"/>
            <w:tabs>
              <w:tab w:val="left" w:pos="480"/>
              <w:tab w:val="right" w:leader="dot" w:pos="8990"/>
            </w:tabs>
            <w:rPr>
              <w:noProof/>
              <w:sz w:val="22"/>
              <w:szCs w:val="22"/>
              <w:lang w:val="fr-CA" w:eastAsia="fr-CA"/>
            </w:rPr>
          </w:pPr>
          <w:hyperlink w:anchor="_Toc39484344" w:history="1">
            <w:r w:rsidR="00282FE3" w:rsidRPr="00135875">
              <w:rPr>
                <w:rStyle w:val="Hyperlink"/>
                <w:noProof/>
                <w:lang w:val="fr-CA"/>
              </w:rPr>
              <w:t>5.</w:t>
            </w:r>
            <w:r w:rsidR="00282FE3">
              <w:rPr>
                <w:noProof/>
                <w:sz w:val="22"/>
                <w:szCs w:val="22"/>
                <w:lang w:val="fr-CA" w:eastAsia="fr-CA"/>
              </w:rPr>
              <w:tab/>
            </w:r>
            <w:r w:rsidR="00282FE3" w:rsidRPr="00135875">
              <w:rPr>
                <w:rStyle w:val="Hyperlink"/>
                <w:noProof/>
                <w:lang w:val="fr-CA"/>
              </w:rPr>
              <w:t>Approche d’approvisionnement</w:t>
            </w:r>
            <w:r w:rsidR="00282FE3">
              <w:rPr>
                <w:noProof/>
                <w:webHidden/>
              </w:rPr>
              <w:tab/>
            </w:r>
            <w:r>
              <w:rPr>
                <w:noProof/>
                <w:webHidden/>
              </w:rPr>
              <w:fldChar w:fldCharType="begin"/>
            </w:r>
            <w:r w:rsidR="00282FE3">
              <w:rPr>
                <w:noProof/>
                <w:webHidden/>
              </w:rPr>
              <w:instrText xml:space="preserve"> PAGEREF _Toc39484344 \h </w:instrText>
            </w:r>
            <w:r>
              <w:rPr>
                <w:noProof/>
                <w:webHidden/>
              </w:rPr>
            </w:r>
            <w:r>
              <w:rPr>
                <w:noProof/>
                <w:webHidden/>
              </w:rPr>
              <w:fldChar w:fldCharType="separate"/>
            </w:r>
            <w:r w:rsidR="00282FE3">
              <w:rPr>
                <w:noProof/>
                <w:webHidden/>
              </w:rPr>
              <w:t>4</w:t>
            </w:r>
            <w:r>
              <w:rPr>
                <w:noProof/>
                <w:webHidden/>
              </w:rPr>
              <w:fldChar w:fldCharType="end"/>
            </w:r>
          </w:hyperlink>
        </w:p>
        <w:p w:rsidR="00282FE3" w:rsidRDefault="008845DC">
          <w:pPr>
            <w:pStyle w:val="TOC1"/>
            <w:tabs>
              <w:tab w:val="left" w:pos="480"/>
              <w:tab w:val="right" w:leader="dot" w:pos="8990"/>
            </w:tabs>
            <w:rPr>
              <w:noProof/>
              <w:sz w:val="22"/>
              <w:szCs w:val="22"/>
              <w:lang w:val="fr-CA" w:eastAsia="fr-CA"/>
            </w:rPr>
          </w:pPr>
          <w:hyperlink w:anchor="_Toc39484345" w:history="1">
            <w:r w:rsidR="00282FE3" w:rsidRPr="00135875">
              <w:rPr>
                <w:rStyle w:val="Hyperlink"/>
                <w:noProof/>
                <w:lang w:val="fr-CA"/>
              </w:rPr>
              <w:t>6.</w:t>
            </w:r>
            <w:r w:rsidR="00282FE3">
              <w:rPr>
                <w:noProof/>
                <w:sz w:val="22"/>
                <w:szCs w:val="22"/>
                <w:lang w:val="fr-CA" w:eastAsia="fr-CA"/>
              </w:rPr>
              <w:tab/>
            </w:r>
            <w:r w:rsidR="00282FE3" w:rsidRPr="00135875">
              <w:rPr>
                <w:rStyle w:val="Hyperlink"/>
                <w:noProof/>
                <w:lang w:val="fr-CA"/>
              </w:rPr>
              <w:t>Procédures et profils de coûts et de dépenses</w:t>
            </w:r>
            <w:r w:rsidR="00282FE3">
              <w:rPr>
                <w:noProof/>
                <w:webHidden/>
              </w:rPr>
              <w:tab/>
            </w:r>
            <w:r>
              <w:rPr>
                <w:noProof/>
                <w:webHidden/>
              </w:rPr>
              <w:fldChar w:fldCharType="begin"/>
            </w:r>
            <w:r w:rsidR="00282FE3">
              <w:rPr>
                <w:noProof/>
                <w:webHidden/>
              </w:rPr>
              <w:instrText xml:space="preserve"> PAGEREF _Toc39484345 \h </w:instrText>
            </w:r>
            <w:r>
              <w:rPr>
                <w:noProof/>
                <w:webHidden/>
              </w:rPr>
            </w:r>
            <w:r>
              <w:rPr>
                <w:noProof/>
                <w:webHidden/>
              </w:rPr>
              <w:fldChar w:fldCharType="separate"/>
            </w:r>
            <w:r w:rsidR="00282FE3">
              <w:rPr>
                <w:noProof/>
                <w:webHidden/>
              </w:rPr>
              <w:t>5</w:t>
            </w:r>
            <w:r>
              <w:rPr>
                <w:noProof/>
                <w:webHidden/>
              </w:rPr>
              <w:fldChar w:fldCharType="end"/>
            </w:r>
          </w:hyperlink>
        </w:p>
        <w:p w:rsidR="00282FE3" w:rsidRDefault="008845DC">
          <w:pPr>
            <w:pStyle w:val="TOC1"/>
            <w:tabs>
              <w:tab w:val="left" w:pos="480"/>
              <w:tab w:val="right" w:leader="dot" w:pos="8990"/>
            </w:tabs>
            <w:rPr>
              <w:noProof/>
              <w:sz w:val="22"/>
              <w:szCs w:val="22"/>
              <w:lang w:val="fr-CA" w:eastAsia="fr-CA"/>
            </w:rPr>
          </w:pPr>
          <w:hyperlink w:anchor="_Toc39484346" w:history="1">
            <w:r w:rsidR="00282FE3" w:rsidRPr="00135875">
              <w:rPr>
                <w:rStyle w:val="Hyperlink"/>
                <w:noProof/>
                <w:lang w:val="fr-CA"/>
              </w:rPr>
              <w:t>7.</w:t>
            </w:r>
            <w:r w:rsidR="00282FE3">
              <w:rPr>
                <w:noProof/>
                <w:sz w:val="22"/>
                <w:szCs w:val="22"/>
                <w:lang w:val="fr-CA" w:eastAsia="fr-CA"/>
              </w:rPr>
              <w:tab/>
            </w:r>
            <w:r w:rsidR="00282FE3" w:rsidRPr="00135875">
              <w:rPr>
                <w:rStyle w:val="Hyperlink"/>
                <w:noProof/>
                <w:lang w:val="fr-CA"/>
              </w:rPr>
              <w:t>Exigences en matière de biens</w:t>
            </w:r>
            <w:r w:rsidR="00282FE3">
              <w:rPr>
                <w:noProof/>
                <w:webHidden/>
              </w:rPr>
              <w:tab/>
            </w:r>
            <w:r>
              <w:rPr>
                <w:noProof/>
                <w:webHidden/>
              </w:rPr>
              <w:fldChar w:fldCharType="begin"/>
            </w:r>
            <w:r w:rsidR="00282FE3">
              <w:rPr>
                <w:noProof/>
                <w:webHidden/>
              </w:rPr>
              <w:instrText xml:space="preserve"> PAGEREF _Toc39484346 \h </w:instrText>
            </w:r>
            <w:r>
              <w:rPr>
                <w:noProof/>
                <w:webHidden/>
              </w:rPr>
            </w:r>
            <w:r>
              <w:rPr>
                <w:noProof/>
                <w:webHidden/>
              </w:rPr>
              <w:fldChar w:fldCharType="separate"/>
            </w:r>
            <w:r w:rsidR="00282FE3">
              <w:rPr>
                <w:noProof/>
                <w:webHidden/>
              </w:rPr>
              <w:t>5</w:t>
            </w:r>
            <w:r>
              <w:rPr>
                <w:noProof/>
                <w:webHidden/>
              </w:rPr>
              <w:fldChar w:fldCharType="end"/>
            </w:r>
          </w:hyperlink>
        </w:p>
        <w:p w:rsidR="00282FE3" w:rsidRDefault="008845DC">
          <w:pPr>
            <w:pStyle w:val="TOC1"/>
            <w:tabs>
              <w:tab w:val="left" w:pos="480"/>
              <w:tab w:val="right" w:leader="dot" w:pos="8990"/>
            </w:tabs>
            <w:rPr>
              <w:noProof/>
              <w:sz w:val="22"/>
              <w:szCs w:val="22"/>
              <w:lang w:val="fr-CA" w:eastAsia="fr-CA"/>
            </w:rPr>
          </w:pPr>
          <w:hyperlink w:anchor="_Toc39484347" w:history="1">
            <w:r w:rsidR="00282FE3" w:rsidRPr="00135875">
              <w:rPr>
                <w:rStyle w:val="Hyperlink"/>
                <w:noProof/>
                <w:lang w:val="fr-CA"/>
              </w:rPr>
              <w:t>8.</w:t>
            </w:r>
            <w:r w:rsidR="00282FE3">
              <w:rPr>
                <w:noProof/>
                <w:sz w:val="22"/>
                <w:szCs w:val="22"/>
                <w:lang w:val="fr-CA" w:eastAsia="fr-CA"/>
              </w:rPr>
              <w:tab/>
            </w:r>
            <w:r w:rsidR="00282FE3" w:rsidRPr="00135875">
              <w:rPr>
                <w:rStyle w:val="Hyperlink"/>
                <w:noProof/>
                <w:lang w:val="fr-CA"/>
              </w:rPr>
              <w:t>Exigences en matière de technologie et de services</w:t>
            </w:r>
            <w:r w:rsidR="00282FE3">
              <w:rPr>
                <w:noProof/>
                <w:webHidden/>
              </w:rPr>
              <w:tab/>
            </w:r>
            <w:r>
              <w:rPr>
                <w:noProof/>
                <w:webHidden/>
              </w:rPr>
              <w:fldChar w:fldCharType="begin"/>
            </w:r>
            <w:r w:rsidR="00282FE3">
              <w:rPr>
                <w:noProof/>
                <w:webHidden/>
              </w:rPr>
              <w:instrText xml:space="preserve"> PAGEREF _Toc39484347 \h </w:instrText>
            </w:r>
            <w:r>
              <w:rPr>
                <w:noProof/>
                <w:webHidden/>
              </w:rPr>
            </w:r>
            <w:r>
              <w:rPr>
                <w:noProof/>
                <w:webHidden/>
              </w:rPr>
              <w:fldChar w:fldCharType="separate"/>
            </w:r>
            <w:r w:rsidR="00282FE3">
              <w:rPr>
                <w:noProof/>
                <w:webHidden/>
              </w:rPr>
              <w:t>5</w:t>
            </w:r>
            <w:r>
              <w:rPr>
                <w:noProof/>
                <w:webHidden/>
              </w:rPr>
              <w:fldChar w:fldCharType="end"/>
            </w:r>
          </w:hyperlink>
        </w:p>
        <w:p w:rsidR="00282FE3" w:rsidRDefault="008845DC">
          <w:pPr>
            <w:pStyle w:val="TOC1"/>
            <w:tabs>
              <w:tab w:val="left" w:pos="480"/>
              <w:tab w:val="right" w:leader="dot" w:pos="8990"/>
            </w:tabs>
            <w:rPr>
              <w:noProof/>
              <w:sz w:val="22"/>
              <w:szCs w:val="22"/>
              <w:lang w:val="fr-CA" w:eastAsia="fr-CA"/>
            </w:rPr>
          </w:pPr>
          <w:hyperlink w:anchor="_Toc39484348" w:history="1">
            <w:r w:rsidR="00282FE3" w:rsidRPr="00135875">
              <w:rPr>
                <w:rStyle w:val="Hyperlink"/>
                <w:noProof/>
                <w:lang w:val="fr-CA"/>
              </w:rPr>
              <w:t>9.</w:t>
            </w:r>
            <w:r w:rsidR="00282FE3">
              <w:rPr>
                <w:noProof/>
                <w:sz w:val="22"/>
                <w:szCs w:val="22"/>
                <w:lang w:val="fr-CA" w:eastAsia="fr-CA"/>
              </w:rPr>
              <w:tab/>
            </w:r>
            <w:r w:rsidR="00282FE3" w:rsidRPr="00135875">
              <w:rPr>
                <w:rStyle w:val="Hyperlink"/>
                <w:noProof/>
                <w:lang w:val="fr-CA"/>
              </w:rPr>
              <w:t>Exigences en matière de compétences spécialisées</w:t>
            </w:r>
            <w:r w:rsidR="00282FE3">
              <w:rPr>
                <w:noProof/>
                <w:webHidden/>
              </w:rPr>
              <w:tab/>
            </w:r>
            <w:r>
              <w:rPr>
                <w:noProof/>
                <w:webHidden/>
              </w:rPr>
              <w:fldChar w:fldCharType="begin"/>
            </w:r>
            <w:r w:rsidR="00282FE3">
              <w:rPr>
                <w:noProof/>
                <w:webHidden/>
              </w:rPr>
              <w:instrText xml:space="preserve"> PAGEREF _Toc39484348 \h </w:instrText>
            </w:r>
            <w:r>
              <w:rPr>
                <w:noProof/>
                <w:webHidden/>
              </w:rPr>
            </w:r>
            <w:r>
              <w:rPr>
                <w:noProof/>
                <w:webHidden/>
              </w:rPr>
              <w:fldChar w:fldCharType="separate"/>
            </w:r>
            <w:r w:rsidR="00282FE3">
              <w:rPr>
                <w:noProof/>
                <w:webHidden/>
              </w:rPr>
              <w:t>5</w:t>
            </w:r>
            <w:r>
              <w:rPr>
                <w:noProof/>
                <w:webHidden/>
              </w:rPr>
              <w:fldChar w:fldCharType="end"/>
            </w:r>
          </w:hyperlink>
        </w:p>
        <w:p w:rsidR="00282FE3" w:rsidRDefault="008845DC">
          <w:pPr>
            <w:pStyle w:val="TOC1"/>
            <w:tabs>
              <w:tab w:val="left" w:pos="660"/>
              <w:tab w:val="right" w:leader="dot" w:pos="8990"/>
            </w:tabs>
            <w:rPr>
              <w:noProof/>
              <w:sz w:val="22"/>
              <w:szCs w:val="22"/>
              <w:lang w:val="fr-CA" w:eastAsia="fr-CA"/>
            </w:rPr>
          </w:pPr>
          <w:hyperlink w:anchor="_Toc39484349" w:history="1">
            <w:r w:rsidR="00282FE3" w:rsidRPr="00135875">
              <w:rPr>
                <w:rStyle w:val="Hyperlink"/>
                <w:noProof/>
                <w:lang w:val="fr-CA"/>
              </w:rPr>
              <w:t>10.</w:t>
            </w:r>
            <w:r w:rsidR="00282FE3">
              <w:rPr>
                <w:noProof/>
                <w:sz w:val="22"/>
                <w:szCs w:val="22"/>
                <w:lang w:val="fr-CA" w:eastAsia="fr-CA"/>
              </w:rPr>
              <w:tab/>
            </w:r>
            <w:r w:rsidR="00282FE3" w:rsidRPr="00135875">
              <w:rPr>
                <w:rStyle w:val="Hyperlink"/>
                <w:noProof/>
                <w:lang w:val="fr-CA"/>
              </w:rPr>
              <w:t>Gestion des ressources humaines</w:t>
            </w:r>
            <w:r w:rsidR="00282FE3">
              <w:rPr>
                <w:noProof/>
                <w:webHidden/>
              </w:rPr>
              <w:tab/>
            </w:r>
            <w:r>
              <w:rPr>
                <w:noProof/>
                <w:webHidden/>
              </w:rPr>
              <w:fldChar w:fldCharType="begin"/>
            </w:r>
            <w:r w:rsidR="00282FE3">
              <w:rPr>
                <w:noProof/>
                <w:webHidden/>
              </w:rPr>
              <w:instrText xml:space="preserve"> PAGEREF _Toc39484349 \h </w:instrText>
            </w:r>
            <w:r>
              <w:rPr>
                <w:noProof/>
                <w:webHidden/>
              </w:rPr>
            </w:r>
            <w:r>
              <w:rPr>
                <w:noProof/>
                <w:webHidden/>
              </w:rPr>
              <w:fldChar w:fldCharType="separate"/>
            </w:r>
            <w:r w:rsidR="00282FE3">
              <w:rPr>
                <w:noProof/>
                <w:webHidden/>
              </w:rPr>
              <w:t>5</w:t>
            </w:r>
            <w:r>
              <w:rPr>
                <w:noProof/>
                <w:webHidden/>
              </w:rPr>
              <w:fldChar w:fldCharType="end"/>
            </w:r>
          </w:hyperlink>
        </w:p>
        <w:p w:rsidR="00282FE3" w:rsidRDefault="008845DC">
          <w:pPr>
            <w:pStyle w:val="TOC1"/>
            <w:tabs>
              <w:tab w:val="left" w:pos="660"/>
              <w:tab w:val="right" w:leader="dot" w:pos="8990"/>
            </w:tabs>
            <w:rPr>
              <w:noProof/>
              <w:sz w:val="22"/>
              <w:szCs w:val="22"/>
              <w:lang w:val="fr-CA" w:eastAsia="fr-CA"/>
            </w:rPr>
          </w:pPr>
          <w:hyperlink w:anchor="_Toc39484350" w:history="1">
            <w:r w:rsidR="00282FE3" w:rsidRPr="00135875">
              <w:rPr>
                <w:rStyle w:val="Hyperlink"/>
                <w:noProof/>
                <w:lang w:val="fr-CA"/>
              </w:rPr>
              <w:t>11.</w:t>
            </w:r>
            <w:r w:rsidR="00282FE3">
              <w:rPr>
                <w:noProof/>
                <w:sz w:val="22"/>
                <w:szCs w:val="22"/>
                <w:lang w:val="fr-CA" w:eastAsia="fr-CA"/>
              </w:rPr>
              <w:tab/>
            </w:r>
            <w:r w:rsidR="00282FE3" w:rsidRPr="00135875">
              <w:rPr>
                <w:rStyle w:val="Hyperlink"/>
                <w:noProof/>
                <w:lang w:val="fr-CA"/>
              </w:rPr>
              <w:t>Optimisation des ressources à l’échelle du programme</w:t>
            </w:r>
            <w:r w:rsidR="00282FE3">
              <w:rPr>
                <w:noProof/>
                <w:webHidden/>
              </w:rPr>
              <w:tab/>
            </w:r>
            <w:r>
              <w:rPr>
                <w:noProof/>
                <w:webHidden/>
              </w:rPr>
              <w:fldChar w:fldCharType="begin"/>
            </w:r>
            <w:r w:rsidR="00282FE3">
              <w:rPr>
                <w:noProof/>
                <w:webHidden/>
              </w:rPr>
              <w:instrText xml:space="preserve"> PAGEREF _Toc39484350 \h </w:instrText>
            </w:r>
            <w:r>
              <w:rPr>
                <w:noProof/>
                <w:webHidden/>
              </w:rPr>
            </w:r>
            <w:r>
              <w:rPr>
                <w:noProof/>
                <w:webHidden/>
              </w:rPr>
              <w:fldChar w:fldCharType="separate"/>
            </w:r>
            <w:r w:rsidR="00282FE3">
              <w:rPr>
                <w:noProof/>
                <w:webHidden/>
              </w:rPr>
              <w:t>6</w:t>
            </w:r>
            <w:r>
              <w:rPr>
                <w:noProof/>
                <w:webHidden/>
              </w:rPr>
              <w:fldChar w:fldCharType="end"/>
            </w:r>
          </w:hyperlink>
        </w:p>
        <w:p w:rsidR="00282FE3" w:rsidRDefault="008845DC">
          <w:pPr>
            <w:pStyle w:val="TOC2"/>
            <w:tabs>
              <w:tab w:val="left" w:pos="1100"/>
              <w:tab w:val="right" w:leader="dot" w:pos="8990"/>
            </w:tabs>
            <w:rPr>
              <w:noProof/>
              <w:sz w:val="22"/>
              <w:szCs w:val="22"/>
              <w:lang w:val="fr-CA" w:eastAsia="fr-CA"/>
            </w:rPr>
          </w:pPr>
          <w:hyperlink w:anchor="_Toc39484351" w:history="1">
            <w:r w:rsidR="00282FE3" w:rsidRPr="00135875">
              <w:rPr>
                <w:rStyle w:val="Hyperlink"/>
                <w:noProof/>
                <w:lang w:val="fr-CA"/>
              </w:rPr>
              <w:t>11.1.</w:t>
            </w:r>
            <w:r w:rsidR="00282FE3">
              <w:rPr>
                <w:noProof/>
                <w:sz w:val="22"/>
                <w:szCs w:val="22"/>
                <w:lang w:val="fr-CA" w:eastAsia="fr-CA"/>
              </w:rPr>
              <w:tab/>
            </w:r>
            <w:r w:rsidR="00282FE3" w:rsidRPr="00135875">
              <w:rPr>
                <w:rStyle w:val="Hyperlink"/>
                <w:noProof/>
                <w:lang w:val="fr-CA"/>
              </w:rPr>
              <w:t>Gestion des ressources internes et externes</w:t>
            </w:r>
            <w:r w:rsidR="00282FE3">
              <w:rPr>
                <w:noProof/>
                <w:webHidden/>
              </w:rPr>
              <w:tab/>
            </w:r>
            <w:r>
              <w:rPr>
                <w:noProof/>
                <w:webHidden/>
              </w:rPr>
              <w:fldChar w:fldCharType="begin"/>
            </w:r>
            <w:r w:rsidR="00282FE3">
              <w:rPr>
                <w:noProof/>
                <w:webHidden/>
              </w:rPr>
              <w:instrText xml:space="preserve"> PAGEREF _Toc39484351 \h </w:instrText>
            </w:r>
            <w:r>
              <w:rPr>
                <w:noProof/>
                <w:webHidden/>
              </w:rPr>
            </w:r>
            <w:r>
              <w:rPr>
                <w:noProof/>
                <w:webHidden/>
              </w:rPr>
              <w:fldChar w:fldCharType="separate"/>
            </w:r>
            <w:r w:rsidR="00282FE3">
              <w:rPr>
                <w:noProof/>
                <w:webHidden/>
              </w:rPr>
              <w:t>6</w:t>
            </w:r>
            <w:r>
              <w:rPr>
                <w:noProof/>
                <w:webHidden/>
              </w:rPr>
              <w:fldChar w:fldCharType="end"/>
            </w:r>
          </w:hyperlink>
        </w:p>
        <w:p w:rsidR="00282FE3" w:rsidRDefault="008845DC">
          <w:pPr>
            <w:pStyle w:val="TOC2"/>
            <w:tabs>
              <w:tab w:val="left" w:pos="1100"/>
              <w:tab w:val="right" w:leader="dot" w:pos="8990"/>
            </w:tabs>
            <w:rPr>
              <w:noProof/>
              <w:sz w:val="22"/>
              <w:szCs w:val="22"/>
              <w:lang w:val="fr-CA" w:eastAsia="fr-CA"/>
            </w:rPr>
          </w:pPr>
          <w:hyperlink w:anchor="_Toc39484352" w:history="1">
            <w:r w:rsidR="00282FE3" w:rsidRPr="00135875">
              <w:rPr>
                <w:rStyle w:val="Hyperlink"/>
                <w:noProof/>
                <w:lang w:val="fr-CA"/>
              </w:rPr>
              <w:t>11.2.</w:t>
            </w:r>
            <w:r w:rsidR="00282FE3">
              <w:rPr>
                <w:noProof/>
                <w:sz w:val="22"/>
                <w:szCs w:val="22"/>
                <w:lang w:val="fr-CA" w:eastAsia="fr-CA"/>
              </w:rPr>
              <w:tab/>
            </w:r>
            <w:r w:rsidR="00282FE3" w:rsidRPr="00135875">
              <w:rPr>
                <w:rStyle w:val="Hyperlink"/>
                <w:noProof/>
                <w:lang w:val="fr-CA"/>
              </w:rPr>
              <w:t>Partage des ressources à l’échelle du programme</w:t>
            </w:r>
            <w:r w:rsidR="00282FE3">
              <w:rPr>
                <w:noProof/>
                <w:webHidden/>
              </w:rPr>
              <w:tab/>
            </w:r>
            <w:r>
              <w:rPr>
                <w:noProof/>
                <w:webHidden/>
              </w:rPr>
              <w:fldChar w:fldCharType="begin"/>
            </w:r>
            <w:r w:rsidR="00282FE3">
              <w:rPr>
                <w:noProof/>
                <w:webHidden/>
              </w:rPr>
              <w:instrText xml:space="preserve"> PAGEREF _Toc39484352 \h </w:instrText>
            </w:r>
            <w:r>
              <w:rPr>
                <w:noProof/>
                <w:webHidden/>
              </w:rPr>
            </w:r>
            <w:r>
              <w:rPr>
                <w:noProof/>
                <w:webHidden/>
              </w:rPr>
              <w:fldChar w:fldCharType="separate"/>
            </w:r>
            <w:r w:rsidR="00282FE3">
              <w:rPr>
                <w:noProof/>
                <w:webHidden/>
              </w:rPr>
              <w:t>6</w:t>
            </w:r>
            <w:r>
              <w:rPr>
                <w:noProof/>
                <w:webHidden/>
              </w:rPr>
              <w:fldChar w:fldCharType="end"/>
            </w:r>
          </w:hyperlink>
        </w:p>
        <w:p w:rsidR="00282FE3" w:rsidRDefault="008845DC">
          <w:pPr>
            <w:pStyle w:val="TOC2"/>
            <w:tabs>
              <w:tab w:val="left" w:pos="1100"/>
              <w:tab w:val="right" w:leader="dot" w:pos="8990"/>
            </w:tabs>
            <w:rPr>
              <w:noProof/>
              <w:sz w:val="22"/>
              <w:szCs w:val="22"/>
              <w:lang w:val="fr-CA" w:eastAsia="fr-CA"/>
            </w:rPr>
          </w:pPr>
          <w:hyperlink w:anchor="_Toc39484353" w:history="1">
            <w:r w:rsidR="00282FE3" w:rsidRPr="00135875">
              <w:rPr>
                <w:rStyle w:val="Hyperlink"/>
                <w:noProof/>
                <w:lang w:val="fr-CA"/>
              </w:rPr>
              <w:t>11.3.</w:t>
            </w:r>
            <w:r w:rsidR="00282FE3">
              <w:rPr>
                <w:noProof/>
                <w:sz w:val="22"/>
                <w:szCs w:val="22"/>
                <w:lang w:val="fr-CA" w:eastAsia="fr-CA"/>
              </w:rPr>
              <w:tab/>
            </w:r>
            <w:r w:rsidR="00282FE3" w:rsidRPr="00135875">
              <w:rPr>
                <w:rStyle w:val="Hyperlink"/>
                <w:noProof/>
                <w:lang w:val="fr-CA"/>
              </w:rPr>
              <w:t>Exigences en matière de ressources</w:t>
            </w:r>
            <w:r w:rsidR="00282FE3">
              <w:rPr>
                <w:noProof/>
                <w:webHidden/>
              </w:rPr>
              <w:tab/>
            </w:r>
            <w:r>
              <w:rPr>
                <w:noProof/>
                <w:webHidden/>
              </w:rPr>
              <w:fldChar w:fldCharType="begin"/>
            </w:r>
            <w:r w:rsidR="00282FE3">
              <w:rPr>
                <w:noProof/>
                <w:webHidden/>
              </w:rPr>
              <w:instrText xml:space="preserve"> PAGEREF _Toc39484353 \h </w:instrText>
            </w:r>
            <w:r>
              <w:rPr>
                <w:noProof/>
                <w:webHidden/>
              </w:rPr>
            </w:r>
            <w:r>
              <w:rPr>
                <w:noProof/>
                <w:webHidden/>
              </w:rPr>
              <w:fldChar w:fldCharType="separate"/>
            </w:r>
            <w:r w:rsidR="00282FE3">
              <w:rPr>
                <w:noProof/>
                <w:webHidden/>
              </w:rPr>
              <w:t>6</w:t>
            </w:r>
            <w:r>
              <w:rPr>
                <w:noProof/>
                <w:webHidden/>
              </w:rPr>
              <w:fldChar w:fldCharType="end"/>
            </w:r>
          </w:hyperlink>
        </w:p>
        <w:p w:rsidR="00282FE3" w:rsidRDefault="008845DC">
          <w:pPr>
            <w:pStyle w:val="TOC2"/>
            <w:tabs>
              <w:tab w:val="left" w:pos="1100"/>
              <w:tab w:val="right" w:leader="dot" w:pos="8990"/>
            </w:tabs>
            <w:rPr>
              <w:noProof/>
              <w:sz w:val="22"/>
              <w:szCs w:val="22"/>
              <w:lang w:val="fr-CA" w:eastAsia="fr-CA"/>
            </w:rPr>
          </w:pPr>
          <w:hyperlink w:anchor="_Toc39484354" w:history="1">
            <w:r w:rsidR="00282FE3" w:rsidRPr="00135875">
              <w:rPr>
                <w:rStyle w:val="Hyperlink"/>
                <w:noProof/>
                <w:lang w:val="fr-CA"/>
              </w:rPr>
              <w:t>11.4.</w:t>
            </w:r>
            <w:r w:rsidR="00282FE3">
              <w:rPr>
                <w:noProof/>
                <w:sz w:val="22"/>
                <w:szCs w:val="22"/>
                <w:lang w:val="fr-CA" w:eastAsia="fr-CA"/>
              </w:rPr>
              <w:tab/>
            </w:r>
            <w:r w:rsidR="00282FE3" w:rsidRPr="00135875">
              <w:rPr>
                <w:rStyle w:val="Hyperlink"/>
                <w:noProof/>
                <w:lang w:val="fr-CA"/>
              </w:rPr>
              <w:t>Transfert des compétences aux secteurs d’activité</w:t>
            </w:r>
            <w:r w:rsidR="00282FE3">
              <w:rPr>
                <w:noProof/>
                <w:webHidden/>
              </w:rPr>
              <w:tab/>
            </w:r>
            <w:r>
              <w:rPr>
                <w:noProof/>
                <w:webHidden/>
              </w:rPr>
              <w:fldChar w:fldCharType="begin"/>
            </w:r>
            <w:r w:rsidR="00282FE3">
              <w:rPr>
                <w:noProof/>
                <w:webHidden/>
              </w:rPr>
              <w:instrText xml:space="preserve"> PAGEREF _Toc39484354 \h </w:instrText>
            </w:r>
            <w:r>
              <w:rPr>
                <w:noProof/>
                <w:webHidden/>
              </w:rPr>
            </w:r>
            <w:r>
              <w:rPr>
                <w:noProof/>
                <w:webHidden/>
              </w:rPr>
              <w:fldChar w:fldCharType="separate"/>
            </w:r>
            <w:r w:rsidR="00282FE3">
              <w:rPr>
                <w:noProof/>
                <w:webHidden/>
              </w:rPr>
              <w:t>7</w:t>
            </w:r>
            <w:r>
              <w:rPr>
                <w:noProof/>
                <w:webHidden/>
              </w:rPr>
              <w:fldChar w:fldCharType="end"/>
            </w:r>
          </w:hyperlink>
        </w:p>
        <w:p w:rsidR="00282FE3" w:rsidRDefault="008845DC">
          <w:pPr>
            <w:pStyle w:val="TOC2"/>
            <w:tabs>
              <w:tab w:val="left" w:pos="1100"/>
              <w:tab w:val="right" w:leader="dot" w:pos="8990"/>
            </w:tabs>
            <w:rPr>
              <w:noProof/>
              <w:sz w:val="22"/>
              <w:szCs w:val="22"/>
              <w:lang w:val="fr-CA" w:eastAsia="fr-CA"/>
            </w:rPr>
          </w:pPr>
          <w:hyperlink w:anchor="_Toc39484355" w:history="1">
            <w:r w:rsidR="00282FE3" w:rsidRPr="00135875">
              <w:rPr>
                <w:rStyle w:val="Hyperlink"/>
                <w:noProof/>
                <w:lang w:val="fr-CA"/>
              </w:rPr>
              <w:t>11.5.</w:t>
            </w:r>
            <w:r w:rsidR="00282FE3">
              <w:rPr>
                <w:noProof/>
                <w:sz w:val="22"/>
                <w:szCs w:val="22"/>
                <w:lang w:val="fr-CA" w:eastAsia="fr-CA"/>
              </w:rPr>
              <w:tab/>
            </w:r>
            <w:r w:rsidR="00282FE3" w:rsidRPr="00135875">
              <w:rPr>
                <w:rStyle w:val="Hyperlink"/>
                <w:noProof/>
                <w:lang w:val="fr-CA"/>
              </w:rPr>
              <w:t>Résolution de conflits en matière de ressources</w:t>
            </w:r>
            <w:r w:rsidR="00282FE3">
              <w:rPr>
                <w:noProof/>
                <w:webHidden/>
              </w:rPr>
              <w:tab/>
            </w:r>
            <w:r>
              <w:rPr>
                <w:noProof/>
                <w:webHidden/>
              </w:rPr>
              <w:fldChar w:fldCharType="begin"/>
            </w:r>
            <w:r w:rsidR="00282FE3">
              <w:rPr>
                <w:noProof/>
                <w:webHidden/>
              </w:rPr>
              <w:instrText xml:space="preserve"> PAGEREF _Toc39484355 \h </w:instrText>
            </w:r>
            <w:r>
              <w:rPr>
                <w:noProof/>
                <w:webHidden/>
              </w:rPr>
            </w:r>
            <w:r>
              <w:rPr>
                <w:noProof/>
                <w:webHidden/>
              </w:rPr>
              <w:fldChar w:fldCharType="separate"/>
            </w:r>
            <w:r w:rsidR="00282FE3">
              <w:rPr>
                <w:noProof/>
                <w:webHidden/>
              </w:rPr>
              <w:t>7</w:t>
            </w:r>
            <w:r>
              <w:rPr>
                <w:noProof/>
                <w:webHidden/>
              </w:rPr>
              <w:fldChar w:fldCharType="end"/>
            </w:r>
          </w:hyperlink>
        </w:p>
        <w:p w:rsidR="00282FE3" w:rsidRDefault="008845DC">
          <w:pPr>
            <w:pStyle w:val="TOC1"/>
            <w:tabs>
              <w:tab w:val="left" w:pos="660"/>
              <w:tab w:val="right" w:leader="dot" w:pos="8990"/>
            </w:tabs>
            <w:rPr>
              <w:noProof/>
              <w:sz w:val="22"/>
              <w:szCs w:val="22"/>
              <w:lang w:val="fr-CA" w:eastAsia="fr-CA"/>
            </w:rPr>
          </w:pPr>
          <w:hyperlink w:anchor="_Toc39484356" w:history="1">
            <w:r w:rsidR="00282FE3" w:rsidRPr="00135875">
              <w:rPr>
                <w:rStyle w:val="Hyperlink"/>
                <w:noProof/>
                <w:lang w:val="fr-CA"/>
              </w:rPr>
              <w:t>12.</w:t>
            </w:r>
            <w:r w:rsidR="00282FE3">
              <w:rPr>
                <w:noProof/>
                <w:sz w:val="22"/>
                <w:szCs w:val="22"/>
                <w:lang w:val="fr-CA" w:eastAsia="fr-CA"/>
              </w:rPr>
              <w:tab/>
            </w:r>
            <w:r w:rsidR="00282FE3" w:rsidRPr="00135875">
              <w:rPr>
                <w:rStyle w:val="Hyperlink"/>
                <w:noProof/>
                <w:lang w:val="fr-CA"/>
              </w:rPr>
              <w:t>Efficacité de la Stratégie de gestion des ressources</w:t>
            </w:r>
            <w:r w:rsidR="00282FE3">
              <w:rPr>
                <w:noProof/>
                <w:webHidden/>
              </w:rPr>
              <w:tab/>
            </w:r>
            <w:r>
              <w:rPr>
                <w:noProof/>
                <w:webHidden/>
              </w:rPr>
              <w:fldChar w:fldCharType="begin"/>
            </w:r>
            <w:r w:rsidR="00282FE3">
              <w:rPr>
                <w:noProof/>
                <w:webHidden/>
              </w:rPr>
              <w:instrText xml:space="preserve"> PAGEREF _Toc39484356 \h </w:instrText>
            </w:r>
            <w:r>
              <w:rPr>
                <w:noProof/>
                <w:webHidden/>
              </w:rPr>
            </w:r>
            <w:r>
              <w:rPr>
                <w:noProof/>
                <w:webHidden/>
              </w:rPr>
              <w:fldChar w:fldCharType="separate"/>
            </w:r>
            <w:r w:rsidR="00282FE3">
              <w:rPr>
                <w:noProof/>
                <w:webHidden/>
              </w:rPr>
              <w:t>7</w:t>
            </w:r>
            <w:r>
              <w:rPr>
                <w:noProof/>
                <w:webHidden/>
              </w:rPr>
              <w:fldChar w:fldCharType="end"/>
            </w:r>
          </w:hyperlink>
        </w:p>
        <w:p w:rsidR="00D6000A" w:rsidRPr="00F92B58" w:rsidRDefault="008845DC">
          <w:pPr>
            <w:rPr>
              <w:lang w:val="fr-CA"/>
            </w:rPr>
          </w:pPr>
          <w:r w:rsidRPr="00F92B58">
            <w:rPr>
              <w:b/>
              <w:bCs/>
              <w:lang w:val="fr-CA"/>
            </w:rPr>
            <w:fldChar w:fldCharType="end"/>
          </w:r>
        </w:p>
      </w:sdtContent>
    </w:sdt>
    <w:p w:rsidR="00CD293D" w:rsidRPr="00F92B58" w:rsidRDefault="00CD293D">
      <w:pPr>
        <w:rPr>
          <w:sz w:val="28"/>
          <w:lang w:val="fr-CA"/>
        </w:rPr>
        <w:sectPr w:rsidR="00CD293D" w:rsidRPr="00F92B58" w:rsidSect="00CD293D">
          <w:headerReference w:type="default" r:id="rId11"/>
          <w:footerReference w:type="even" r:id="rId12"/>
          <w:footerReference w:type="default" r:id="rId13"/>
          <w:headerReference w:type="first" r:id="rId14"/>
          <w:pgSz w:w="12240" w:h="15840"/>
          <w:pgMar w:top="1800" w:right="1800" w:bottom="1440" w:left="1440" w:header="720" w:footer="720" w:gutter="0"/>
          <w:pgNumType w:fmt="lowerRoman"/>
          <w:cols w:space="720"/>
          <w:titlePg/>
          <w:docGrid w:linePitch="360"/>
        </w:sectPr>
      </w:pPr>
    </w:p>
    <w:p w:rsidR="00F52723" w:rsidRPr="00F92B58" w:rsidRDefault="00CF67C4" w:rsidP="00C232F6">
      <w:pPr>
        <w:pStyle w:val="Heading1"/>
        <w:rPr>
          <w:lang w:val="fr-CA"/>
        </w:rPr>
      </w:pPr>
      <w:bookmarkStart w:id="5" w:name="_Toc39484333"/>
      <w:r w:rsidRPr="00F92B58">
        <w:rPr>
          <w:lang w:val="fr-CA"/>
        </w:rPr>
        <w:lastRenderedPageBreak/>
        <w:t>Introduction</w:t>
      </w:r>
      <w:bookmarkEnd w:id="5"/>
    </w:p>
    <w:p w:rsidR="00CF67C4" w:rsidRPr="00F92B58" w:rsidRDefault="00CF67C4" w:rsidP="00F52723">
      <w:pPr>
        <w:rPr>
          <w:sz w:val="22"/>
          <w:lang w:val="fr-CA"/>
        </w:rPr>
      </w:pPr>
    </w:p>
    <w:p w:rsidR="00CF67C4" w:rsidRPr="00F92B58" w:rsidRDefault="008845DC" w:rsidP="00F52723">
      <w:pPr>
        <w:rPr>
          <w:sz w:val="28"/>
          <w:lang w:val="fr-CA"/>
        </w:rPr>
      </w:pPr>
      <w:r w:rsidRPr="008845DC">
        <w:rPr>
          <w:noProof/>
          <w:lang w:val="fr-CA" w:eastAsia="fr-CA"/>
        </w:rPr>
      </w:r>
      <w:r w:rsidR="00617CE5" w:rsidRPr="008845DC">
        <w:rPr>
          <w:noProof/>
          <w:lang w:val="fr-CA" w:eastAsia="fr-CA"/>
        </w:rPr>
        <w:pict>
          <v:shapetype id="_x0000_t202" coordsize="21600,21600" o:spt="202" path="m,l,21600r21600,l21600,xe">
            <v:stroke joinstyle="miter"/>
            <v:path gradientshapeok="t" o:connecttype="rect"/>
          </v:shapetype>
          <v:shape id="Text Box 7" o:spid="_x0000_s1026" type="#_x0000_t202" style="width:450pt;height:142.95pt;visibility:visible;mso-position-horizontal-relative:char;mso-position-vertical-relative:line">
            <v:textbox style="mso-fit-shape-to-text:t">
              <w:txbxContent>
                <w:p w:rsidR="00282FE3" w:rsidRPr="00617CE5" w:rsidRDefault="00282FE3" w:rsidP="00321D14">
                  <w:pPr>
                    <w:ind w:right="-97"/>
                    <w:jc w:val="both"/>
                    <w:rPr>
                      <w:rFonts w:ascii="Arial" w:hAnsi="Arial" w:cs="Arial"/>
                      <w:sz w:val="22"/>
                      <w:lang w:val="fr-CA"/>
                    </w:rPr>
                  </w:pPr>
                  <w:r>
                    <w:rPr>
                      <w:rFonts w:ascii="Arial" w:hAnsi="Arial" w:cs="Arial"/>
                      <w:b/>
                      <w:sz w:val="22"/>
                      <w:lang w:val="fr-CA"/>
                    </w:rPr>
                    <w:t>Remarque </w:t>
                  </w:r>
                  <w:r w:rsidRPr="00617CE5">
                    <w:rPr>
                      <w:rFonts w:ascii="Arial" w:hAnsi="Arial" w:cs="Arial"/>
                      <w:b/>
                      <w:sz w:val="22"/>
                      <w:lang w:val="fr-CA"/>
                    </w:rPr>
                    <w:t>:</w:t>
                  </w:r>
                  <w:r w:rsidRPr="00617CE5">
                    <w:rPr>
                      <w:rFonts w:ascii="Arial" w:hAnsi="Arial" w:cs="Arial"/>
                      <w:sz w:val="22"/>
                      <w:lang w:val="fr-CA"/>
                    </w:rPr>
                    <w:t xml:space="preserve"> </w:t>
                  </w:r>
                  <w:r>
                    <w:rPr>
                      <w:rFonts w:ascii="Arial" w:hAnsi="Arial" w:cs="Arial"/>
                      <w:sz w:val="22"/>
                      <w:lang w:val="fr-CA"/>
                    </w:rPr>
                    <w:t xml:space="preserve">Ce </w:t>
                  </w:r>
                  <w:r w:rsidRPr="005C135B">
                    <w:rPr>
                      <w:rFonts w:ascii="Arial" w:hAnsi="Arial" w:cs="Arial"/>
                      <w:sz w:val="22"/>
                      <w:lang w:val="fr-CA"/>
                    </w:rPr>
                    <w:t>document</w:t>
                  </w:r>
                  <w:r>
                    <w:rPr>
                      <w:rFonts w:ascii="Arial" w:hAnsi="Arial" w:cs="Arial"/>
                      <w:sz w:val="22"/>
                      <w:lang w:val="fr-CA"/>
                    </w:rPr>
                    <w:t xml:space="preserve"> s’inscrit dans l’ensemble des stratégies standards de gouvernance de programme utilisé pour gérer les ressources de tous les programmes à EDSC. À ce titre, cette stratégie est régie par ce qui suit </w:t>
                  </w:r>
                  <w:r w:rsidRPr="00617CE5">
                    <w:rPr>
                      <w:rFonts w:ascii="Arial" w:hAnsi="Arial" w:cs="Arial"/>
                      <w:sz w:val="22"/>
                      <w:lang w:val="fr-CA"/>
                    </w:rPr>
                    <w:t>:</w:t>
                  </w:r>
                </w:p>
                <w:p w:rsidR="00282FE3" w:rsidRPr="00617CE5" w:rsidRDefault="00282FE3" w:rsidP="00321D14">
                  <w:pPr>
                    <w:numPr>
                      <w:ilvl w:val="0"/>
                      <w:numId w:val="11"/>
                    </w:numPr>
                    <w:spacing w:before="120" w:after="120" w:line="276" w:lineRule="auto"/>
                    <w:ind w:right="-97"/>
                    <w:jc w:val="both"/>
                    <w:rPr>
                      <w:rFonts w:ascii="Arial" w:hAnsi="Arial" w:cs="Arial"/>
                      <w:sz w:val="22"/>
                      <w:lang w:val="fr-CA"/>
                    </w:rPr>
                  </w:pPr>
                  <w:r>
                    <w:rPr>
                      <w:rFonts w:ascii="Arial" w:hAnsi="Arial" w:cs="Arial"/>
                      <w:sz w:val="22"/>
                      <w:lang w:val="fr-CA"/>
                    </w:rPr>
                    <w:t>toute norme pertinente, y compris la Directive sur la gestion de programme et la Norme sur la gestion de programme d’EDSC</w:t>
                  </w:r>
                  <w:r w:rsidRPr="00617CE5">
                    <w:rPr>
                      <w:rFonts w:ascii="Arial" w:hAnsi="Arial" w:cs="Arial"/>
                      <w:sz w:val="22"/>
                      <w:lang w:val="fr-CA"/>
                    </w:rPr>
                    <w:t>;</w:t>
                  </w:r>
                </w:p>
                <w:p w:rsidR="00282FE3" w:rsidRPr="00617CE5" w:rsidRDefault="00282FE3" w:rsidP="00321D14">
                  <w:pPr>
                    <w:pStyle w:val="BodyText"/>
                    <w:numPr>
                      <w:ilvl w:val="0"/>
                      <w:numId w:val="11"/>
                    </w:numPr>
                    <w:spacing w:after="0"/>
                    <w:ind w:right="-97"/>
                    <w:jc w:val="both"/>
                    <w:rPr>
                      <w:rFonts w:ascii="Arial" w:hAnsi="Arial" w:cs="Arial"/>
                      <w:sz w:val="22"/>
                      <w:lang w:val="fr-CA"/>
                    </w:rPr>
                  </w:pPr>
                  <w:r>
                    <w:rPr>
                      <w:rFonts w:ascii="Arial" w:hAnsi="Arial" w:cs="Arial"/>
                      <w:sz w:val="22"/>
                      <w:lang w:val="fr-CA"/>
                    </w:rPr>
                    <w:t>les changements proposés à la présente stratégie doivent être approuvés à la fois par le directeur général, Gestion des investissements, des projets et de l’approvisionnement (GIPA), qui fait partie de la Direction générale du dirigeant principal des finances (DGDPF), et par le promoteur de programme; ils devront être consignés dans la section « Stratégie de gestion des ressources » du document de définition de programme</w:t>
                  </w:r>
                  <w:r w:rsidRPr="00617CE5">
                    <w:rPr>
                      <w:rFonts w:ascii="Arial" w:hAnsi="Arial" w:cs="Arial"/>
                      <w:sz w:val="22"/>
                      <w:lang w:val="fr-CA"/>
                    </w:rPr>
                    <w:t>.</w:t>
                  </w:r>
                </w:p>
              </w:txbxContent>
            </v:textbox>
            <w10:wrap type="none"/>
            <w10:anchorlock/>
          </v:shape>
        </w:pict>
      </w:r>
    </w:p>
    <w:p w:rsidR="00CF67C4" w:rsidRPr="00F92B58" w:rsidRDefault="00CF67C4" w:rsidP="00F52723">
      <w:pPr>
        <w:rPr>
          <w:sz w:val="22"/>
          <w:lang w:val="fr-CA"/>
        </w:rPr>
      </w:pPr>
    </w:p>
    <w:p w:rsidR="00CF67C4" w:rsidRPr="00F92B58" w:rsidRDefault="00F92B58" w:rsidP="00D6000A">
      <w:pPr>
        <w:pStyle w:val="Heading2"/>
        <w:rPr>
          <w:lang w:val="fr-CA"/>
        </w:rPr>
      </w:pPr>
      <w:bookmarkStart w:id="6" w:name="_Toc39484334"/>
      <w:r>
        <w:rPr>
          <w:lang w:val="fr-CA"/>
        </w:rPr>
        <w:t>Objet</w:t>
      </w:r>
      <w:bookmarkEnd w:id="6"/>
    </w:p>
    <w:p w:rsidR="00A54A45" w:rsidRPr="00F92B58" w:rsidRDefault="00A54A45" w:rsidP="00A54A45">
      <w:pPr>
        <w:rPr>
          <w:sz w:val="22"/>
          <w:lang w:val="fr-CA"/>
        </w:rPr>
      </w:pPr>
    </w:p>
    <w:p w:rsidR="00A54A45" w:rsidRPr="00F92B58" w:rsidRDefault="00F92B58" w:rsidP="00617CE5">
      <w:pPr>
        <w:jc w:val="both"/>
        <w:rPr>
          <w:sz w:val="22"/>
          <w:lang w:val="fr-CA"/>
        </w:rPr>
      </w:pPr>
      <w:r>
        <w:rPr>
          <w:sz w:val="22"/>
          <w:lang w:val="fr-CA"/>
        </w:rPr>
        <w:t xml:space="preserve">La Stratégie de gestion des ressources </w:t>
      </w:r>
      <w:r w:rsidR="0042762A">
        <w:rPr>
          <w:sz w:val="22"/>
          <w:lang w:val="fr-CA"/>
        </w:rPr>
        <w:t>établit</w:t>
      </w:r>
      <w:r>
        <w:rPr>
          <w:sz w:val="22"/>
          <w:lang w:val="fr-CA"/>
        </w:rPr>
        <w:t xml:space="preserve"> comment le </w:t>
      </w:r>
      <w:r w:rsidR="00A54A45" w:rsidRPr="00F92B58">
        <w:rPr>
          <w:sz w:val="22"/>
          <w:lang w:val="fr-CA"/>
        </w:rPr>
        <w:t xml:space="preserve">programme </w:t>
      </w:r>
      <w:r w:rsidR="0042762A">
        <w:rPr>
          <w:sz w:val="22"/>
          <w:lang w:val="fr-CA"/>
        </w:rPr>
        <w:t>entend</w:t>
      </w:r>
      <w:r>
        <w:rPr>
          <w:sz w:val="22"/>
          <w:lang w:val="fr-CA"/>
        </w:rPr>
        <w:t xml:space="preserve"> acquérir et gérer les ressources nécessaires à l’exécution du changement opérationnel.</w:t>
      </w:r>
    </w:p>
    <w:p w:rsidR="00A54A45" w:rsidRPr="00F92B58" w:rsidRDefault="00A54A45" w:rsidP="00617CE5">
      <w:pPr>
        <w:jc w:val="both"/>
        <w:rPr>
          <w:sz w:val="22"/>
          <w:lang w:val="fr-CA"/>
        </w:rPr>
      </w:pPr>
    </w:p>
    <w:p w:rsidR="00A54A45" w:rsidRPr="00F92B58" w:rsidRDefault="00BE628D" w:rsidP="00617CE5">
      <w:pPr>
        <w:jc w:val="both"/>
        <w:rPr>
          <w:sz w:val="22"/>
          <w:lang w:val="fr-CA"/>
        </w:rPr>
      </w:pPr>
      <w:r>
        <w:rPr>
          <w:sz w:val="22"/>
          <w:lang w:val="fr-CA"/>
        </w:rPr>
        <w:t>Une partie importante de la planification d’un programme consiste à déterminer les ressources qui seront nécessaires ainsi que la façon de les acquérir, de les utiliser, de les distribuer et de les gérer efficacement.</w:t>
      </w:r>
      <w:r w:rsidR="00A54A45" w:rsidRPr="00F92B58">
        <w:rPr>
          <w:sz w:val="22"/>
          <w:lang w:val="fr-CA"/>
        </w:rPr>
        <w:t xml:space="preserve"> </w:t>
      </w:r>
      <w:r w:rsidR="008209F1">
        <w:rPr>
          <w:sz w:val="22"/>
          <w:lang w:val="fr-CA"/>
        </w:rPr>
        <w:t>La manière de procéder pour y arriver est définie dans la Stratégie de gestion des ressources</w:t>
      </w:r>
      <w:r w:rsidR="00A54A45" w:rsidRPr="00F92B58">
        <w:rPr>
          <w:sz w:val="22"/>
          <w:lang w:val="fr-CA"/>
        </w:rPr>
        <w:t>.</w:t>
      </w:r>
    </w:p>
    <w:p w:rsidR="00A54A45" w:rsidRPr="00F92B58" w:rsidRDefault="00A54A45" w:rsidP="00617CE5">
      <w:pPr>
        <w:jc w:val="both"/>
        <w:rPr>
          <w:sz w:val="22"/>
          <w:lang w:val="fr-CA"/>
        </w:rPr>
      </w:pPr>
    </w:p>
    <w:p w:rsidR="00A54A45" w:rsidRPr="00F92B58" w:rsidRDefault="008209F1" w:rsidP="00617CE5">
      <w:pPr>
        <w:jc w:val="both"/>
        <w:rPr>
          <w:sz w:val="22"/>
          <w:lang w:val="fr-CA"/>
        </w:rPr>
      </w:pPr>
      <w:r>
        <w:rPr>
          <w:sz w:val="22"/>
          <w:lang w:val="fr-CA"/>
        </w:rPr>
        <w:t>La</w:t>
      </w:r>
      <w:r w:rsidR="00A54A45" w:rsidRPr="00F92B58">
        <w:rPr>
          <w:sz w:val="22"/>
          <w:lang w:val="fr-CA"/>
        </w:rPr>
        <w:t xml:space="preserve"> </w:t>
      </w:r>
      <w:r>
        <w:rPr>
          <w:sz w:val="22"/>
          <w:lang w:val="fr-CA"/>
        </w:rPr>
        <w:t>Stratégie de gestion des ressources</w:t>
      </w:r>
      <w:r w:rsidRPr="00F92B58">
        <w:rPr>
          <w:sz w:val="22"/>
          <w:lang w:val="fr-CA"/>
        </w:rPr>
        <w:t xml:space="preserve"> </w:t>
      </w:r>
      <w:r>
        <w:rPr>
          <w:sz w:val="22"/>
          <w:lang w:val="fr-CA"/>
        </w:rPr>
        <w:t xml:space="preserve">précise également les exigences en matière d’approvisionnement et de gestion des contrats au sein du </w:t>
      </w:r>
      <w:r w:rsidR="00A54A45" w:rsidRPr="00F92B58">
        <w:rPr>
          <w:sz w:val="22"/>
          <w:lang w:val="fr-CA"/>
        </w:rPr>
        <w:t xml:space="preserve">programme. </w:t>
      </w:r>
      <w:r>
        <w:rPr>
          <w:sz w:val="22"/>
          <w:lang w:val="fr-CA"/>
        </w:rPr>
        <w:t>Ces paramètres doivent</w:t>
      </w:r>
      <w:r w:rsidR="00610E8E">
        <w:rPr>
          <w:sz w:val="22"/>
          <w:lang w:val="fr-CA"/>
        </w:rPr>
        <w:t xml:space="preserve"> respecter les politiques et normes ministérielles, et pourraient devoir être adaptés en fonction des besoins particuliers du programme.</w:t>
      </w:r>
    </w:p>
    <w:p w:rsidR="00A54A45" w:rsidRPr="00F92B58" w:rsidRDefault="00A54A45" w:rsidP="00617CE5">
      <w:pPr>
        <w:jc w:val="both"/>
        <w:rPr>
          <w:sz w:val="22"/>
          <w:lang w:val="fr-CA"/>
        </w:rPr>
      </w:pPr>
    </w:p>
    <w:p w:rsidR="00A54A45" w:rsidRPr="00F92B58" w:rsidRDefault="00405230" w:rsidP="00617CE5">
      <w:pPr>
        <w:jc w:val="both"/>
        <w:rPr>
          <w:sz w:val="22"/>
          <w:lang w:val="fr-CA"/>
        </w:rPr>
      </w:pPr>
      <w:r>
        <w:rPr>
          <w:sz w:val="22"/>
          <w:lang w:val="fr-CA"/>
        </w:rPr>
        <w:t>La stratégie</w:t>
      </w:r>
      <w:r w:rsidR="00610E8E">
        <w:rPr>
          <w:sz w:val="22"/>
          <w:lang w:val="fr-CA"/>
        </w:rPr>
        <w:t xml:space="preserve"> doit être élaborée parallèlement au Plan de programme pour garantir que les ressources requises correspondent aux activités et aux échéanciers planifiés.</w:t>
      </w:r>
    </w:p>
    <w:p w:rsidR="00A54A45" w:rsidRPr="00F92B58" w:rsidRDefault="00A54A45" w:rsidP="00617CE5">
      <w:pPr>
        <w:jc w:val="both"/>
        <w:rPr>
          <w:sz w:val="22"/>
          <w:lang w:val="fr-CA"/>
        </w:rPr>
      </w:pPr>
    </w:p>
    <w:p w:rsidR="00CF67C4" w:rsidRPr="00F92B58" w:rsidRDefault="00610E8E" w:rsidP="00617CE5">
      <w:pPr>
        <w:jc w:val="both"/>
        <w:rPr>
          <w:sz w:val="22"/>
          <w:lang w:val="fr-CA"/>
        </w:rPr>
      </w:pPr>
      <w:r>
        <w:rPr>
          <w:sz w:val="22"/>
          <w:lang w:val="fr-CA"/>
        </w:rPr>
        <w:t>Le Plan de gestion des r</w:t>
      </w:r>
      <w:r w:rsidR="00A54A45" w:rsidRPr="00F92B58">
        <w:rPr>
          <w:sz w:val="22"/>
          <w:lang w:val="fr-CA"/>
        </w:rPr>
        <w:t>e</w:t>
      </w:r>
      <w:r>
        <w:rPr>
          <w:sz w:val="22"/>
          <w:lang w:val="fr-CA"/>
        </w:rPr>
        <w:t>s</w:t>
      </w:r>
      <w:r w:rsidR="00A54A45" w:rsidRPr="00F92B58">
        <w:rPr>
          <w:sz w:val="22"/>
          <w:lang w:val="fr-CA"/>
        </w:rPr>
        <w:t>source</w:t>
      </w:r>
      <w:r>
        <w:rPr>
          <w:sz w:val="22"/>
          <w:lang w:val="fr-CA"/>
        </w:rPr>
        <w:t>s</w:t>
      </w:r>
      <w:r w:rsidR="00A54A45" w:rsidRPr="00F92B58">
        <w:rPr>
          <w:sz w:val="22"/>
          <w:lang w:val="fr-CA"/>
        </w:rPr>
        <w:t xml:space="preserve"> </w:t>
      </w:r>
      <w:r>
        <w:rPr>
          <w:sz w:val="22"/>
          <w:lang w:val="fr-CA"/>
        </w:rPr>
        <w:t xml:space="preserve">définit les modalités de mise en œuvre de la Stratégie de gestion des ressources. Il doit couvrir les exigences en matière d’approvisionnement et de gestion des contrats au sein du </w:t>
      </w:r>
      <w:r w:rsidRPr="00F92B58">
        <w:rPr>
          <w:sz w:val="22"/>
          <w:lang w:val="fr-CA"/>
        </w:rPr>
        <w:t>programme</w:t>
      </w:r>
      <w:r w:rsidR="00A54A45" w:rsidRPr="00F92B58">
        <w:rPr>
          <w:sz w:val="22"/>
          <w:lang w:val="fr-CA"/>
        </w:rPr>
        <w:t>.</w:t>
      </w:r>
    </w:p>
    <w:p w:rsidR="00A54A45" w:rsidRPr="00F92B58" w:rsidRDefault="00A54A45" w:rsidP="00A54A45">
      <w:pPr>
        <w:rPr>
          <w:sz w:val="22"/>
          <w:lang w:val="fr-CA"/>
        </w:rPr>
      </w:pPr>
    </w:p>
    <w:p w:rsidR="00A54A45" w:rsidRPr="00F92B58" w:rsidRDefault="00A54A45" w:rsidP="00A54A45">
      <w:pPr>
        <w:pStyle w:val="Heading2"/>
        <w:rPr>
          <w:lang w:val="fr-CA"/>
        </w:rPr>
      </w:pPr>
      <w:bookmarkStart w:id="7" w:name="_Toc39484335"/>
      <w:r w:rsidRPr="00F92B58">
        <w:rPr>
          <w:lang w:val="fr-CA"/>
        </w:rPr>
        <w:t>Re</w:t>
      </w:r>
      <w:r w:rsidR="00610E8E">
        <w:rPr>
          <w:lang w:val="fr-CA"/>
        </w:rPr>
        <w:t>s</w:t>
      </w:r>
      <w:r w:rsidRPr="00F92B58">
        <w:rPr>
          <w:lang w:val="fr-CA"/>
        </w:rPr>
        <w:t>sources</w:t>
      </w:r>
      <w:r w:rsidR="00610E8E">
        <w:rPr>
          <w:lang w:val="fr-CA"/>
        </w:rPr>
        <w:t xml:space="preserve"> de programme</w:t>
      </w:r>
      <w:bookmarkEnd w:id="7"/>
    </w:p>
    <w:p w:rsidR="00A54A45" w:rsidRPr="00F92B58" w:rsidRDefault="00A54A45" w:rsidP="00A54A45">
      <w:pPr>
        <w:rPr>
          <w:sz w:val="22"/>
          <w:lang w:val="fr-CA"/>
        </w:rPr>
      </w:pPr>
    </w:p>
    <w:p w:rsidR="00A54A45" w:rsidRPr="00F92B58" w:rsidRDefault="009F02AB" w:rsidP="00617CE5">
      <w:pPr>
        <w:jc w:val="both"/>
        <w:rPr>
          <w:sz w:val="22"/>
          <w:lang w:val="fr-CA"/>
        </w:rPr>
      </w:pPr>
      <w:r>
        <w:rPr>
          <w:sz w:val="22"/>
          <w:lang w:val="fr-CA"/>
        </w:rPr>
        <w:t xml:space="preserve">Tout intrant exigé par un </w:t>
      </w:r>
      <w:r w:rsidR="00A54A45" w:rsidRPr="00F92B58">
        <w:rPr>
          <w:sz w:val="22"/>
          <w:lang w:val="fr-CA"/>
        </w:rPr>
        <w:t xml:space="preserve">programme </w:t>
      </w:r>
      <w:r>
        <w:rPr>
          <w:sz w:val="22"/>
          <w:lang w:val="fr-CA"/>
        </w:rPr>
        <w:t>constitue une « ressource ». Les ressources de programme comprennent les éléments suivants :</w:t>
      </w:r>
    </w:p>
    <w:p w:rsidR="00A54A45" w:rsidRPr="00F92B58" w:rsidRDefault="009F02AB" w:rsidP="00617CE5">
      <w:pPr>
        <w:pStyle w:val="ListParagraph"/>
        <w:numPr>
          <w:ilvl w:val="0"/>
          <w:numId w:val="12"/>
        </w:numPr>
        <w:jc w:val="both"/>
        <w:rPr>
          <w:sz w:val="22"/>
          <w:lang w:val="fr-CA"/>
        </w:rPr>
      </w:pPr>
      <w:r>
        <w:rPr>
          <w:sz w:val="22"/>
          <w:lang w:val="fr-CA"/>
        </w:rPr>
        <w:t>les besoins financiers du programme, exprimés sous forme de financement, de profils de dépenses et de procédures comptables;</w:t>
      </w:r>
    </w:p>
    <w:p w:rsidR="00A54A45" w:rsidRPr="00F92B58" w:rsidRDefault="009F02AB" w:rsidP="00617CE5">
      <w:pPr>
        <w:pStyle w:val="ListParagraph"/>
        <w:numPr>
          <w:ilvl w:val="0"/>
          <w:numId w:val="12"/>
        </w:numPr>
        <w:jc w:val="both"/>
        <w:rPr>
          <w:sz w:val="22"/>
          <w:lang w:val="fr-CA"/>
        </w:rPr>
      </w:pPr>
      <w:r>
        <w:rPr>
          <w:sz w:val="22"/>
          <w:lang w:val="fr-CA"/>
        </w:rPr>
        <w:lastRenderedPageBreak/>
        <w:t xml:space="preserve">les compétences spécialisées, et le contexte dans lequel elles seront rendues disponibles; par exemple, </w:t>
      </w:r>
      <w:r w:rsidR="00405230">
        <w:rPr>
          <w:sz w:val="22"/>
          <w:lang w:val="fr-CA"/>
        </w:rPr>
        <w:t>d</w:t>
      </w:r>
      <w:r>
        <w:rPr>
          <w:sz w:val="22"/>
          <w:lang w:val="fr-CA"/>
        </w:rPr>
        <w:t>es connaissances en approvisionnement pourraient être requises tôt dans le cycle de vie du programme;</w:t>
      </w:r>
    </w:p>
    <w:p w:rsidR="00A54A45" w:rsidRPr="00F92B58" w:rsidRDefault="009F02AB" w:rsidP="00617CE5">
      <w:pPr>
        <w:pStyle w:val="ListParagraph"/>
        <w:numPr>
          <w:ilvl w:val="0"/>
          <w:numId w:val="12"/>
        </w:numPr>
        <w:jc w:val="both"/>
        <w:rPr>
          <w:sz w:val="22"/>
          <w:lang w:val="fr-CA"/>
        </w:rPr>
      </w:pPr>
      <w:r>
        <w:rPr>
          <w:sz w:val="22"/>
          <w:lang w:val="fr-CA"/>
        </w:rPr>
        <w:t>les employés et autres membres du personnel participant au programme;</w:t>
      </w:r>
      <w:r w:rsidR="00A54A45" w:rsidRPr="00F92B58">
        <w:rPr>
          <w:sz w:val="22"/>
          <w:lang w:val="fr-CA"/>
        </w:rPr>
        <w:t xml:space="preserve"> </w:t>
      </w:r>
      <w:r>
        <w:rPr>
          <w:sz w:val="22"/>
          <w:lang w:val="fr-CA"/>
        </w:rPr>
        <w:t>il peut s’agir des personnes touchées par les résultats du programme, même si leur participation est minimale (car elles devront être disponibles au moment voulu pour adopter les nouvelles méthodes de travail);</w:t>
      </w:r>
    </w:p>
    <w:p w:rsidR="00A54A45" w:rsidRPr="00F92B58" w:rsidRDefault="009F02AB" w:rsidP="00617CE5">
      <w:pPr>
        <w:pStyle w:val="ListParagraph"/>
        <w:numPr>
          <w:ilvl w:val="0"/>
          <w:numId w:val="12"/>
        </w:numPr>
        <w:jc w:val="both"/>
        <w:rPr>
          <w:sz w:val="22"/>
          <w:lang w:val="fr-CA"/>
        </w:rPr>
      </w:pPr>
      <w:r>
        <w:rPr>
          <w:sz w:val="22"/>
          <w:lang w:val="fr-CA"/>
        </w:rPr>
        <w:t xml:space="preserve">les biens que le </w:t>
      </w:r>
      <w:r w:rsidR="00A54A45" w:rsidRPr="00F92B58">
        <w:rPr>
          <w:sz w:val="22"/>
          <w:lang w:val="fr-CA"/>
        </w:rPr>
        <w:t xml:space="preserve">programme </w:t>
      </w:r>
      <w:r>
        <w:rPr>
          <w:sz w:val="22"/>
          <w:lang w:val="fr-CA"/>
        </w:rPr>
        <w:t>utilisera (p. ex. immeubles et équipement);</w:t>
      </w:r>
    </w:p>
    <w:p w:rsidR="00A54A45" w:rsidRPr="00F92B58" w:rsidRDefault="009F02AB" w:rsidP="00617CE5">
      <w:pPr>
        <w:pStyle w:val="ListParagraph"/>
        <w:numPr>
          <w:ilvl w:val="0"/>
          <w:numId w:val="12"/>
        </w:numPr>
        <w:jc w:val="both"/>
        <w:rPr>
          <w:sz w:val="22"/>
          <w:lang w:val="fr-CA"/>
        </w:rPr>
      </w:pPr>
      <w:r>
        <w:rPr>
          <w:sz w:val="22"/>
          <w:lang w:val="fr-CA"/>
        </w:rPr>
        <w:t xml:space="preserve">les systèmes, </w:t>
      </w:r>
      <w:r w:rsidR="00A54A45" w:rsidRPr="00F92B58">
        <w:rPr>
          <w:sz w:val="22"/>
          <w:lang w:val="fr-CA"/>
        </w:rPr>
        <w:t xml:space="preserve">services </w:t>
      </w:r>
      <w:r>
        <w:rPr>
          <w:sz w:val="22"/>
          <w:lang w:val="fr-CA"/>
        </w:rPr>
        <w:t xml:space="preserve">et technologies qui seront utilisés dans l’exécution du </w:t>
      </w:r>
      <w:r w:rsidR="00A54A45" w:rsidRPr="00F92B58">
        <w:rPr>
          <w:sz w:val="22"/>
          <w:lang w:val="fr-CA"/>
        </w:rPr>
        <w:t>programme.</w:t>
      </w:r>
    </w:p>
    <w:p w:rsidR="00A54A45" w:rsidRPr="00F92B58" w:rsidRDefault="00A54A45" w:rsidP="00A54A45">
      <w:pPr>
        <w:rPr>
          <w:sz w:val="22"/>
          <w:lang w:val="fr-CA"/>
        </w:rPr>
      </w:pPr>
    </w:p>
    <w:p w:rsidR="00A54A45" w:rsidRPr="00F92B58" w:rsidRDefault="009F02AB" w:rsidP="00617CE5">
      <w:pPr>
        <w:jc w:val="both"/>
        <w:rPr>
          <w:sz w:val="22"/>
          <w:lang w:val="fr-CA"/>
        </w:rPr>
      </w:pPr>
      <w:r>
        <w:rPr>
          <w:sz w:val="22"/>
          <w:lang w:val="fr-CA"/>
        </w:rPr>
        <w:t xml:space="preserve">Dans un environnement de </w:t>
      </w:r>
      <w:r w:rsidR="00A54A45" w:rsidRPr="00F92B58">
        <w:rPr>
          <w:sz w:val="22"/>
          <w:lang w:val="fr-CA"/>
        </w:rPr>
        <w:t>programme</w:t>
      </w:r>
      <w:r w:rsidR="00852C3D" w:rsidRPr="00F92B58">
        <w:rPr>
          <w:sz w:val="22"/>
          <w:lang w:val="fr-CA"/>
        </w:rPr>
        <w:t>,</w:t>
      </w:r>
      <w:r w:rsidR="00A54A45" w:rsidRPr="00F92B58">
        <w:rPr>
          <w:sz w:val="22"/>
          <w:lang w:val="fr-CA"/>
        </w:rPr>
        <w:t xml:space="preserve"> </w:t>
      </w:r>
      <w:r>
        <w:rPr>
          <w:sz w:val="22"/>
          <w:lang w:val="fr-CA"/>
        </w:rPr>
        <w:t xml:space="preserve">la demande pour les ressources décrites ci-dessus sera considérable. </w:t>
      </w:r>
      <w:r w:rsidR="00595E7D">
        <w:rPr>
          <w:sz w:val="22"/>
          <w:lang w:val="fr-CA"/>
        </w:rPr>
        <w:t>La réussite d’un programme passe par sa capacité d’obtenir les bonnes ressources au bon moment</w:t>
      </w:r>
      <w:r w:rsidR="00405230">
        <w:rPr>
          <w:sz w:val="22"/>
          <w:lang w:val="fr-CA"/>
        </w:rPr>
        <w:t xml:space="preserve">, d’où l’importance d’une bonne </w:t>
      </w:r>
      <w:r w:rsidR="00595E7D">
        <w:rPr>
          <w:sz w:val="22"/>
          <w:lang w:val="fr-CA"/>
        </w:rPr>
        <w:t>planification.</w:t>
      </w:r>
      <w:r w:rsidR="00A54A45" w:rsidRPr="00F92B58">
        <w:rPr>
          <w:sz w:val="22"/>
          <w:lang w:val="fr-CA"/>
        </w:rPr>
        <w:t xml:space="preserve"> </w:t>
      </w:r>
      <w:r w:rsidR="007C3A68">
        <w:rPr>
          <w:sz w:val="22"/>
          <w:lang w:val="fr-CA"/>
        </w:rPr>
        <w:t xml:space="preserve">Pour ce faire, le </w:t>
      </w:r>
      <w:r w:rsidR="00A54A45" w:rsidRPr="00F92B58">
        <w:rPr>
          <w:sz w:val="22"/>
          <w:lang w:val="fr-CA"/>
        </w:rPr>
        <w:t xml:space="preserve">programme </w:t>
      </w:r>
      <w:r w:rsidR="007C3A68">
        <w:rPr>
          <w:sz w:val="22"/>
          <w:lang w:val="fr-CA"/>
        </w:rPr>
        <w:t>devra utiliser les fonctions habilitantes internes et externes de l’organisation. Tous ces facteurs doivent être pris en compte dans la planification du cycle de vie du programme</w:t>
      </w:r>
      <w:r w:rsidR="00A54A45" w:rsidRPr="00F92B58">
        <w:rPr>
          <w:sz w:val="22"/>
          <w:lang w:val="fr-CA"/>
        </w:rPr>
        <w:t xml:space="preserve">. </w:t>
      </w:r>
      <w:r w:rsidR="00FD321A">
        <w:rPr>
          <w:sz w:val="22"/>
          <w:lang w:val="fr-CA"/>
        </w:rPr>
        <w:t xml:space="preserve">Un soutien interne sera probablement nécessaire sur </w:t>
      </w:r>
      <w:r w:rsidR="00405230">
        <w:rPr>
          <w:sz w:val="22"/>
          <w:lang w:val="fr-CA"/>
        </w:rPr>
        <w:t>l</w:t>
      </w:r>
      <w:r w:rsidR="00FD321A">
        <w:rPr>
          <w:sz w:val="22"/>
          <w:lang w:val="fr-CA"/>
        </w:rPr>
        <w:t>es plans suivants</w:t>
      </w:r>
      <w:r w:rsidR="00405230">
        <w:rPr>
          <w:sz w:val="22"/>
          <w:lang w:val="fr-CA"/>
        </w:rPr>
        <w:t> </w:t>
      </w:r>
      <w:r w:rsidR="00FD321A">
        <w:rPr>
          <w:sz w:val="22"/>
          <w:lang w:val="fr-CA"/>
        </w:rPr>
        <w:t>:</w:t>
      </w:r>
    </w:p>
    <w:p w:rsidR="00A54A45" w:rsidRPr="00F92B58" w:rsidRDefault="00405230" w:rsidP="00735846">
      <w:pPr>
        <w:pStyle w:val="ListParagraph"/>
        <w:numPr>
          <w:ilvl w:val="0"/>
          <w:numId w:val="13"/>
        </w:numPr>
        <w:rPr>
          <w:sz w:val="22"/>
          <w:lang w:val="fr-CA"/>
        </w:rPr>
      </w:pPr>
      <w:r>
        <w:rPr>
          <w:sz w:val="22"/>
          <w:lang w:val="fr-CA"/>
        </w:rPr>
        <w:t xml:space="preserve">les </w:t>
      </w:r>
      <w:r w:rsidR="00FD321A">
        <w:rPr>
          <w:sz w:val="22"/>
          <w:lang w:val="fr-CA"/>
        </w:rPr>
        <w:t>politiques</w:t>
      </w:r>
      <w:r w:rsidR="00A54A45" w:rsidRPr="00F92B58">
        <w:rPr>
          <w:sz w:val="22"/>
          <w:lang w:val="fr-CA"/>
        </w:rPr>
        <w:t>;</w:t>
      </w:r>
    </w:p>
    <w:p w:rsidR="00A54A45" w:rsidRPr="00F92B58" w:rsidRDefault="00405230" w:rsidP="00735846">
      <w:pPr>
        <w:pStyle w:val="ListParagraph"/>
        <w:numPr>
          <w:ilvl w:val="0"/>
          <w:numId w:val="13"/>
        </w:numPr>
        <w:rPr>
          <w:sz w:val="22"/>
          <w:lang w:val="fr-CA"/>
        </w:rPr>
      </w:pPr>
      <w:r>
        <w:rPr>
          <w:sz w:val="22"/>
          <w:lang w:val="fr-CA"/>
        </w:rPr>
        <w:t xml:space="preserve">les </w:t>
      </w:r>
      <w:r w:rsidR="00FD321A">
        <w:rPr>
          <w:sz w:val="22"/>
          <w:lang w:val="fr-CA"/>
        </w:rPr>
        <w:t>r</w:t>
      </w:r>
      <w:r w:rsidR="00A54A45" w:rsidRPr="00F92B58">
        <w:rPr>
          <w:sz w:val="22"/>
          <w:lang w:val="fr-CA"/>
        </w:rPr>
        <w:t>e</w:t>
      </w:r>
      <w:r w:rsidR="00FD321A">
        <w:rPr>
          <w:sz w:val="22"/>
          <w:lang w:val="fr-CA"/>
        </w:rPr>
        <w:t>s</w:t>
      </w:r>
      <w:r w:rsidR="00A54A45" w:rsidRPr="00F92B58">
        <w:rPr>
          <w:sz w:val="22"/>
          <w:lang w:val="fr-CA"/>
        </w:rPr>
        <w:t>sources</w:t>
      </w:r>
      <w:r w:rsidR="00FD321A">
        <w:rPr>
          <w:sz w:val="22"/>
          <w:lang w:val="fr-CA"/>
        </w:rPr>
        <w:t xml:space="preserve"> humaines</w:t>
      </w:r>
      <w:r w:rsidR="00A54A45" w:rsidRPr="00F92B58">
        <w:rPr>
          <w:sz w:val="22"/>
          <w:lang w:val="fr-CA"/>
        </w:rPr>
        <w:t>;</w:t>
      </w:r>
    </w:p>
    <w:p w:rsidR="00A54A45" w:rsidRPr="00F92B58" w:rsidRDefault="00405230" w:rsidP="00735846">
      <w:pPr>
        <w:pStyle w:val="ListParagraph"/>
        <w:numPr>
          <w:ilvl w:val="0"/>
          <w:numId w:val="13"/>
        </w:numPr>
        <w:rPr>
          <w:sz w:val="22"/>
          <w:lang w:val="fr-CA"/>
        </w:rPr>
      </w:pPr>
      <w:r>
        <w:rPr>
          <w:sz w:val="22"/>
          <w:lang w:val="fr-CA"/>
        </w:rPr>
        <w:t xml:space="preserve">la </w:t>
      </w:r>
      <w:r w:rsidR="00FD321A">
        <w:rPr>
          <w:sz w:val="22"/>
          <w:lang w:val="fr-CA"/>
        </w:rPr>
        <w:t>Direction générale de l’i</w:t>
      </w:r>
      <w:r w:rsidR="00A54A45" w:rsidRPr="00F92B58">
        <w:rPr>
          <w:sz w:val="22"/>
          <w:lang w:val="fr-CA"/>
        </w:rPr>
        <w:t xml:space="preserve">nnovation, </w:t>
      </w:r>
      <w:r w:rsidR="00FD321A">
        <w:rPr>
          <w:sz w:val="22"/>
          <w:lang w:val="fr-CA"/>
        </w:rPr>
        <w:t>de l’i</w:t>
      </w:r>
      <w:r w:rsidR="00A54A45" w:rsidRPr="00F92B58">
        <w:rPr>
          <w:sz w:val="22"/>
          <w:lang w:val="fr-CA"/>
        </w:rPr>
        <w:t xml:space="preserve">nformation </w:t>
      </w:r>
      <w:r w:rsidR="00FD321A">
        <w:rPr>
          <w:sz w:val="22"/>
          <w:lang w:val="fr-CA"/>
        </w:rPr>
        <w:t xml:space="preserve">et de la technologie </w:t>
      </w:r>
      <w:r w:rsidR="00A54A45" w:rsidRPr="00F92B58">
        <w:rPr>
          <w:sz w:val="22"/>
          <w:lang w:val="fr-CA"/>
        </w:rPr>
        <w:t>(</w:t>
      </w:r>
      <w:r w:rsidR="00FD321A">
        <w:rPr>
          <w:sz w:val="22"/>
          <w:lang w:val="fr-CA"/>
        </w:rPr>
        <w:t>DGIIT</w:t>
      </w:r>
      <w:r w:rsidR="00A54A45" w:rsidRPr="00F92B58">
        <w:rPr>
          <w:sz w:val="22"/>
          <w:lang w:val="fr-CA"/>
        </w:rPr>
        <w:t>);</w:t>
      </w:r>
    </w:p>
    <w:p w:rsidR="00A54A45" w:rsidRPr="00F92B58" w:rsidRDefault="00405230" w:rsidP="00735846">
      <w:pPr>
        <w:pStyle w:val="ListParagraph"/>
        <w:numPr>
          <w:ilvl w:val="0"/>
          <w:numId w:val="13"/>
        </w:numPr>
        <w:rPr>
          <w:sz w:val="22"/>
          <w:lang w:val="fr-CA"/>
        </w:rPr>
      </w:pPr>
      <w:r>
        <w:rPr>
          <w:sz w:val="22"/>
          <w:lang w:val="fr-CA"/>
        </w:rPr>
        <w:t xml:space="preserve">les </w:t>
      </w:r>
      <w:r w:rsidR="00FD321A">
        <w:rPr>
          <w:sz w:val="22"/>
          <w:lang w:val="fr-CA"/>
        </w:rPr>
        <w:t>f</w:t>
      </w:r>
      <w:r w:rsidR="00A54A45" w:rsidRPr="00F92B58">
        <w:rPr>
          <w:sz w:val="22"/>
          <w:lang w:val="fr-CA"/>
        </w:rPr>
        <w:t>inance</w:t>
      </w:r>
      <w:r w:rsidR="00FD321A">
        <w:rPr>
          <w:sz w:val="22"/>
          <w:lang w:val="fr-CA"/>
        </w:rPr>
        <w:t>s</w:t>
      </w:r>
      <w:r w:rsidR="00A54A45" w:rsidRPr="00F92B58">
        <w:rPr>
          <w:sz w:val="22"/>
          <w:lang w:val="fr-CA"/>
        </w:rPr>
        <w:t>;</w:t>
      </w:r>
    </w:p>
    <w:p w:rsidR="008410D3" w:rsidRPr="00F92B58" w:rsidRDefault="00405230" w:rsidP="00735846">
      <w:pPr>
        <w:pStyle w:val="ListParagraph"/>
        <w:numPr>
          <w:ilvl w:val="0"/>
          <w:numId w:val="13"/>
        </w:numPr>
        <w:rPr>
          <w:sz w:val="22"/>
          <w:lang w:val="fr-CA"/>
        </w:rPr>
      </w:pPr>
      <w:r>
        <w:rPr>
          <w:sz w:val="22"/>
          <w:lang w:val="fr-CA"/>
        </w:rPr>
        <w:t>l’</w:t>
      </w:r>
      <w:r w:rsidR="00FD321A">
        <w:rPr>
          <w:sz w:val="22"/>
          <w:lang w:val="fr-CA"/>
        </w:rPr>
        <w:t>approvisionnement;</w:t>
      </w:r>
    </w:p>
    <w:p w:rsidR="00A54A45" w:rsidRPr="00F92B58" w:rsidRDefault="00405230" w:rsidP="00735846">
      <w:pPr>
        <w:pStyle w:val="ListParagraph"/>
        <w:numPr>
          <w:ilvl w:val="0"/>
          <w:numId w:val="13"/>
        </w:numPr>
        <w:rPr>
          <w:sz w:val="22"/>
          <w:lang w:val="fr-CA"/>
        </w:rPr>
      </w:pPr>
      <w:r>
        <w:rPr>
          <w:sz w:val="22"/>
          <w:lang w:val="fr-CA"/>
        </w:rPr>
        <w:t xml:space="preserve">la </w:t>
      </w:r>
      <w:r w:rsidR="00FD321A">
        <w:rPr>
          <w:sz w:val="22"/>
          <w:lang w:val="fr-CA"/>
        </w:rPr>
        <w:t>GIPA</w:t>
      </w:r>
      <w:r w:rsidR="00A54A45" w:rsidRPr="00F92B58">
        <w:rPr>
          <w:sz w:val="22"/>
          <w:lang w:val="fr-CA"/>
        </w:rPr>
        <w:t>;</w:t>
      </w:r>
    </w:p>
    <w:p w:rsidR="00A54A45" w:rsidRPr="00F92B58" w:rsidRDefault="00405230" w:rsidP="00735846">
      <w:pPr>
        <w:pStyle w:val="ListParagraph"/>
        <w:numPr>
          <w:ilvl w:val="0"/>
          <w:numId w:val="13"/>
        </w:numPr>
        <w:rPr>
          <w:sz w:val="22"/>
          <w:lang w:val="fr-CA"/>
        </w:rPr>
      </w:pPr>
      <w:r>
        <w:rPr>
          <w:sz w:val="22"/>
          <w:lang w:val="fr-CA"/>
        </w:rPr>
        <w:t xml:space="preserve">la </w:t>
      </w:r>
      <w:r w:rsidR="00FD321A">
        <w:rPr>
          <w:sz w:val="22"/>
          <w:lang w:val="fr-CA"/>
        </w:rPr>
        <w:t>protection des renseignements personnels</w:t>
      </w:r>
      <w:r w:rsidR="00A54A45" w:rsidRPr="00F92B58">
        <w:rPr>
          <w:sz w:val="22"/>
          <w:lang w:val="fr-CA"/>
        </w:rPr>
        <w:t>;</w:t>
      </w:r>
    </w:p>
    <w:p w:rsidR="00A54A45" w:rsidRPr="00F92B58" w:rsidRDefault="00405230" w:rsidP="00735846">
      <w:pPr>
        <w:pStyle w:val="ListParagraph"/>
        <w:numPr>
          <w:ilvl w:val="0"/>
          <w:numId w:val="13"/>
        </w:numPr>
        <w:rPr>
          <w:sz w:val="22"/>
          <w:lang w:val="fr-CA"/>
        </w:rPr>
      </w:pPr>
      <w:r>
        <w:rPr>
          <w:sz w:val="22"/>
          <w:lang w:val="fr-CA"/>
        </w:rPr>
        <w:t xml:space="preserve">les </w:t>
      </w:r>
      <w:r w:rsidR="00FD321A">
        <w:rPr>
          <w:sz w:val="22"/>
          <w:lang w:val="fr-CA"/>
        </w:rPr>
        <w:t>secteurs d’activités</w:t>
      </w:r>
      <w:r w:rsidR="00A54A45" w:rsidRPr="00F92B58">
        <w:rPr>
          <w:sz w:val="22"/>
          <w:lang w:val="fr-CA"/>
        </w:rPr>
        <w:t>;</w:t>
      </w:r>
    </w:p>
    <w:p w:rsidR="00A54A45" w:rsidRPr="00F92B58" w:rsidRDefault="00405230" w:rsidP="00735846">
      <w:pPr>
        <w:pStyle w:val="ListParagraph"/>
        <w:numPr>
          <w:ilvl w:val="0"/>
          <w:numId w:val="13"/>
        </w:numPr>
        <w:rPr>
          <w:sz w:val="22"/>
          <w:lang w:val="fr-CA"/>
        </w:rPr>
      </w:pPr>
      <w:r>
        <w:rPr>
          <w:sz w:val="22"/>
          <w:lang w:val="fr-CA"/>
        </w:rPr>
        <w:t>l’</w:t>
      </w:r>
      <w:r w:rsidR="00FD321A">
        <w:rPr>
          <w:sz w:val="22"/>
          <w:lang w:val="fr-CA"/>
        </w:rPr>
        <w:t>a</w:t>
      </w:r>
      <w:r w:rsidR="00A54A45" w:rsidRPr="00F92B58">
        <w:rPr>
          <w:sz w:val="22"/>
          <w:lang w:val="fr-CA"/>
        </w:rPr>
        <w:t>rchitecture</w:t>
      </w:r>
      <w:r w:rsidR="00FD321A">
        <w:rPr>
          <w:sz w:val="22"/>
          <w:lang w:val="fr-CA"/>
        </w:rPr>
        <w:t xml:space="preserve"> d’entreprise;</w:t>
      </w:r>
    </w:p>
    <w:p w:rsidR="00A54A45" w:rsidRPr="00F92B58" w:rsidRDefault="00405230" w:rsidP="00735846">
      <w:pPr>
        <w:pStyle w:val="ListParagraph"/>
        <w:numPr>
          <w:ilvl w:val="0"/>
          <w:numId w:val="13"/>
        </w:numPr>
        <w:rPr>
          <w:sz w:val="22"/>
          <w:lang w:val="fr-CA"/>
        </w:rPr>
      </w:pPr>
      <w:r>
        <w:rPr>
          <w:sz w:val="22"/>
          <w:lang w:val="fr-CA"/>
        </w:rPr>
        <w:t xml:space="preserve">le </w:t>
      </w:r>
      <w:r w:rsidR="00FD321A">
        <w:rPr>
          <w:sz w:val="22"/>
          <w:lang w:val="fr-CA"/>
        </w:rPr>
        <w:t>CEAE</w:t>
      </w:r>
      <w:r w:rsidR="00A54A45" w:rsidRPr="00F92B58">
        <w:rPr>
          <w:sz w:val="22"/>
          <w:lang w:val="fr-CA"/>
        </w:rPr>
        <w:t xml:space="preserve">. </w:t>
      </w:r>
    </w:p>
    <w:p w:rsidR="00735846" w:rsidRPr="00F92B58" w:rsidRDefault="00735846" w:rsidP="00A54A45">
      <w:pPr>
        <w:rPr>
          <w:sz w:val="22"/>
          <w:lang w:val="fr-CA"/>
        </w:rPr>
      </w:pPr>
    </w:p>
    <w:p w:rsidR="00735846" w:rsidRPr="00F92B58" w:rsidRDefault="00FD321A">
      <w:pPr>
        <w:rPr>
          <w:sz w:val="22"/>
          <w:lang w:val="fr-CA"/>
        </w:rPr>
      </w:pPr>
      <w:r>
        <w:rPr>
          <w:sz w:val="22"/>
          <w:lang w:val="fr-CA"/>
        </w:rPr>
        <w:t>En outre</w:t>
      </w:r>
      <w:r w:rsidR="00A54A45" w:rsidRPr="00F92B58">
        <w:rPr>
          <w:sz w:val="22"/>
          <w:lang w:val="fr-CA"/>
        </w:rPr>
        <w:t xml:space="preserve">, </w:t>
      </w:r>
      <w:r>
        <w:rPr>
          <w:sz w:val="22"/>
          <w:lang w:val="fr-CA"/>
        </w:rPr>
        <w:t xml:space="preserve">le </w:t>
      </w:r>
      <w:r w:rsidR="00A54A45" w:rsidRPr="00F92B58">
        <w:rPr>
          <w:sz w:val="22"/>
          <w:lang w:val="fr-CA"/>
        </w:rPr>
        <w:t xml:space="preserve">programme </w:t>
      </w:r>
      <w:r>
        <w:rPr>
          <w:sz w:val="22"/>
          <w:lang w:val="fr-CA"/>
        </w:rPr>
        <w:t xml:space="preserve">aura probablement besoin d’un soutien de plusieurs organisations externes, comme le Secrétariat du Conseil du Trésor du Canada (SCT), </w:t>
      </w:r>
      <w:r w:rsidR="00A54A45" w:rsidRPr="00F92B58">
        <w:rPr>
          <w:sz w:val="22"/>
          <w:lang w:val="fr-CA"/>
        </w:rPr>
        <w:t xml:space="preserve">Services </w:t>
      </w:r>
      <w:r>
        <w:rPr>
          <w:sz w:val="22"/>
          <w:lang w:val="fr-CA"/>
        </w:rPr>
        <w:t xml:space="preserve">publics et Approvisionnement </w:t>
      </w:r>
      <w:r w:rsidR="00A54A45" w:rsidRPr="00F92B58">
        <w:rPr>
          <w:sz w:val="22"/>
          <w:lang w:val="fr-CA"/>
        </w:rPr>
        <w:t>Canada (</w:t>
      </w:r>
      <w:r>
        <w:rPr>
          <w:sz w:val="22"/>
          <w:lang w:val="fr-CA"/>
        </w:rPr>
        <w:t>SPAC</w:t>
      </w:r>
      <w:r w:rsidR="00A54A45" w:rsidRPr="00F92B58">
        <w:rPr>
          <w:sz w:val="22"/>
          <w:lang w:val="fr-CA"/>
        </w:rPr>
        <w:t xml:space="preserve">) </w:t>
      </w:r>
      <w:r>
        <w:rPr>
          <w:sz w:val="22"/>
          <w:lang w:val="fr-CA"/>
        </w:rPr>
        <w:t xml:space="preserve">et </w:t>
      </w:r>
      <w:r w:rsidR="00A54A45" w:rsidRPr="00F92B58">
        <w:rPr>
          <w:sz w:val="22"/>
          <w:lang w:val="fr-CA"/>
        </w:rPr>
        <w:t>Service</w:t>
      </w:r>
      <w:r>
        <w:rPr>
          <w:sz w:val="22"/>
          <w:lang w:val="fr-CA"/>
        </w:rPr>
        <w:t>s partagés</w:t>
      </w:r>
      <w:r w:rsidR="00A54A45" w:rsidRPr="00F92B58">
        <w:rPr>
          <w:sz w:val="22"/>
          <w:lang w:val="fr-CA"/>
        </w:rPr>
        <w:t xml:space="preserve"> Canada (S</w:t>
      </w:r>
      <w:r>
        <w:rPr>
          <w:sz w:val="22"/>
          <w:lang w:val="fr-CA"/>
        </w:rPr>
        <w:t>P</w:t>
      </w:r>
      <w:r w:rsidR="00A54A45" w:rsidRPr="00F92B58">
        <w:rPr>
          <w:sz w:val="22"/>
          <w:lang w:val="fr-CA"/>
        </w:rPr>
        <w:t>C).</w:t>
      </w:r>
    </w:p>
    <w:p w:rsidR="00735846" w:rsidRPr="00F92B58" w:rsidRDefault="00FD321A" w:rsidP="00FD321A">
      <w:pPr>
        <w:pStyle w:val="Heading1"/>
        <w:rPr>
          <w:lang w:val="fr-CA"/>
        </w:rPr>
      </w:pPr>
      <w:bookmarkStart w:id="8" w:name="_Toc39484336"/>
      <w:r>
        <w:rPr>
          <w:lang w:val="fr-CA"/>
        </w:rPr>
        <w:t>Rôles et responsabilités liés à la gestion des ressources</w:t>
      </w:r>
      <w:bookmarkEnd w:id="8"/>
      <w:r w:rsidR="00A54A45" w:rsidRPr="00F92B58">
        <w:rPr>
          <w:lang w:val="fr-CA"/>
        </w:rPr>
        <w:t xml:space="preserve"> </w:t>
      </w:r>
    </w:p>
    <w:p w:rsidR="00735846" w:rsidRPr="00F92B58" w:rsidRDefault="00735846" w:rsidP="00735846">
      <w:pPr>
        <w:rPr>
          <w:sz w:val="22"/>
          <w:lang w:val="fr-CA"/>
        </w:rPr>
      </w:pPr>
    </w:p>
    <w:p w:rsidR="00A54A45" w:rsidRPr="00F92B58" w:rsidRDefault="00A54A45" w:rsidP="00735846">
      <w:pPr>
        <w:pStyle w:val="Heading2"/>
        <w:rPr>
          <w:lang w:val="fr-CA"/>
        </w:rPr>
      </w:pPr>
      <w:bookmarkStart w:id="9" w:name="_Toc39484337"/>
      <w:r w:rsidRPr="00F92B58">
        <w:rPr>
          <w:lang w:val="fr-CA"/>
        </w:rPr>
        <w:t>P</w:t>
      </w:r>
      <w:r w:rsidR="00FD321A">
        <w:rPr>
          <w:lang w:val="fr-CA"/>
        </w:rPr>
        <w:t>romoteur de p</w:t>
      </w:r>
      <w:r w:rsidRPr="00F92B58">
        <w:rPr>
          <w:lang w:val="fr-CA"/>
        </w:rPr>
        <w:t>rogramme</w:t>
      </w:r>
      <w:bookmarkEnd w:id="9"/>
    </w:p>
    <w:p w:rsidR="00735846" w:rsidRPr="00F92B58" w:rsidRDefault="00735846" w:rsidP="00A54A45">
      <w:pPr>
        <w:rPr>
          <w:sz w:val="22"/>
          <w:lang w:val="fr-CA"/>
        </w:rPr>
      </w:pPr>
    </w:p>
    <w:p w:rsidR="00A54A45" w:rsidRPr="00F92B58" w:rsidRDefault="00FD321A" w:rsidP="00617CE5">
      <w:pPr>
        <w:jc w:val="both"/>
        <w:rPr>
          <w:sz w:val="22"/>
          <w:lang w:val="fr-CA"/>
        </w:rPr>
      </w:pPr>
      <w:r>
        <w:rPr>
          <w:sz w:val="22"/>
          <w:lang w:val="fr-CA"/>
        </w:rPr>
        <w:t>Le promoteur de programme doit :</w:t>
      </w:r>
    </w:p>
    <w:p w:rsidR="00A54A45" w:rsidRPr="00F92B58" w:rsidRDefault="00882A58" w:rsidP="00617CE5">
      <w:pPr>
        <w:pStyle w:val="ListParagraph"/>
        <w:numPr>
          <w:ilvl w:val="0"/>
          <w:numId w:val="14"/>
        </w:numPr>
        <w:jc w:val="both"/>
        <w:rPr>
          <w:sz w:val="22"/>
          <w:lang w:val="fr-CA"/>
        </w:rPr>
      </w:pPr>
      <w:r w:rsidRPr="00F92B58">
        <w:rPr>
          <w:sz w:val="22"/>
          <w:lang w:val="fr-CA"/>
        </w:rPr>
        <w:t>a</w:t>
      </w:r>
      <w:r w:rsidR="00A54A45" w:rsidRPr="00F92B58">
        <w:rPr>
          <w:sz w:val="22"/>
          <w:lang w:val="fr-CA"/>
        </w:rPr>
        <w:t>ut</w:t>
      </w:r>
      <w:r w:rsidR="00FD321A">
        <w:rPr>
          <w:sz w:val="22"/>
          <w:lang w:val="fr-CA"/>
        </w:rPr>
        <w:t>oriser</w:t>
      </w:r>
      <w:r w:rsidR="00A54A45" w:rsidRPr="00F92B58">
        <w:rPr>
          <w:sz w:val="22"/>
          <w:lang w:val="fr-CA"/>
        </w:rPr>
        <w:t xml:space="preserve"> </w:t>
      </w:r>
      <w:r w:rsidR="00FD321A">
        <w:rPr>
          <w:sz w:val="22"/>
          <w:lang w:val="fr-CA"/>
        </w:rPr>
        <w:t xml:space="preserve">la Stratégie de gestion des ressources et les méthodes d’ajustement, d’amélioration </w:t>
      </w:r>
      <w:r w:rsidR="00405230">
        <w:rPr>
          <w:sz w:val="22"/>
          <w:lang w:val="fr-CA"/>
        </w:rPr>
        <w:t>et de mise en application qui s’y rapportent</w:t>
      </w:r>
      <w:r w:rsidR="00FD321A">
        <w:rPr>
          <w:sz w:val="22"/>
          <w:lang w:val="fr-CA"/>
        </w:rPr>
        <w:t>;</w:t>
      </w:r>
    </w:p>
    <w:p w:rsidR="00A54A45" w:rsidRPr="00F92B58" w:rsidRDefault="00FD321A" w:rsidP="00617CE5">
      <w:pPr>
        <w:pStyle w:val="ListParagraph"/>
        <w:numPr>
          <w:ilvl w:val="0"/>
          <w:numId w:val="14"/>
        </w:numPr>
        <w:jc w:val="both"/>
        <w:rPr>
          <w:sz w:val="22"/>
          <w:lang w:val="fr-CA"/>
        </w:rPr>
      </w:pPr>
      <w:r>
        <w:rPr>
          <w:sz w:val="22"/>
          <w:lang w:val="fr-CA"/>
        </w:rPr>
        <w:t xml:space="preserve">être prêt à intervenir lorsque des problèmes </w:t>
      </w:r>
      <w:r w:rsidR="00915A1B">
        <w:rPr>
          <w:sz w:val="22"/>
          <w:lang w:val="fr-CA"/>
        </w:rPr>
        <w:t xml:space="preserve">de ressourcement influent sur l’alignement </w:t>
      </w:r>
      <w:r w:rsidR="00405230">
        <w:rPr>
          <w:sz w:val="22"/>
          <w:lang w:val="fr-CA"/>
        </w:rPr>
        <w:t xml:space="preserve">et l’exécution </w:t>
      </w:r>
      <w:r w:rsidR="00915A1B">
        <w:rPr>
          <w:sz w:val="22"/>
          <w:lang w:val="fr-CA"/>
        </w:rPr>
        <w:t>du programme;</w:t>
      </w:r>
    </w:p>
    <w:p w:rsidR="00A54A45" w:rsidRPr="00F92B58" w:rsidRDefault="00915A1B" w:rsidP="00617CE5">
      <w:pPr>
        <w:pStyle w:val="ListParagraph"/>
        <w:numPr>
          <w:ilvl w:val="0"/>
          <w:numId w:val="14"/>
        </w:numPr>
        <w:jc w:val="both"/>
        <w:rPr>
          <w:sz w:val="22"/>
          <w:lang w:val="fr-CA"/>
        </w:rPr>
      </w:pPr>
      <w:r>
        <w:rPr>
          <w:sz w:val="22"/>
          <w:lang w:val="fr-CA"/>
        </w:rPr>
        <w:t>escalader les problèmes de ressourcement qui concernent l’environnement organisationnel général, par exemple dans le</w:t>
      </w:r>
      <w:r w:rsidR="00405230">
        <w:rPr>
          <w:sz w:val="22"/>
          <w:lang w:val="fr-CA"/>
        </w:rPr>
        <w:t xml:space="preserve">s </w:t>
      </w:r>
      <w:r>
        <w:rPr>
          <w:sz w:val="22"/>
          <w:lang w:val="fr-CA"/>
        </w:rPr>
        <w:t>cas où plusieurs programmes ou projets auraient besoin d’une même ressource au même moment;</w:t>
      </w:r>
    </w:p>
    <w:p w:rsidR="00A54A45" w:rsidRPr="00F92B58" w:rsidRDefault="00915A1B" w:rsidP="00617CE5">
      <w:pPr>
        <w:pStyle w:val="ListParagraph"/>
        <w:numPr>
          <w:ilvl w:val="0"/>
          <w:numId w:val="14"/>
        </w:numPr>
        <w:jc w:val="both"/>
        <w:rPr>
          <w:sz w:val="22"/>
          <w:lang w:val="fr-CA"/>
        </w:rPr>
      </w:pPr>
      <w:r>
        <w:rPr>
          <w:sz w:val="22"/>
          <w:lang w:val="fr-CA"/>
        </w:rPr>
        <w:t>interagir avec les cadres supérieurs responsables de fonction habilitantes clés lorsque des problèmes de ressourcement sont soulevés.</w:t>
      </w:r>
    </w:p>
    <w:p w:rsidR="00735846" w:rsidRPr="00F92B58" w:rsidRDefault="00735846" w:rsidP="00A54A45">
      <w:pPr>
        <w:rPr>
          <w:sz w:val="22"/>
          <w:lang w:val="fr-CA"/>
        </w:rPr>
      </w:pPr>
    </w:p>
    <w:p w:rsidR="00A54A45" w:rsidRPr="00F92B58" w:rsidRDefault="00915A1B" w:rsidP="00735846">
      <w:pPr>
        <w:pStyle w:val="Heading2"/>
        <w:rPr>
          <w:lang w:val="fr-CA"/>
        </w:rPr>
      </w:pPr>
      <w:bookmarkStart w:id="10" w:name="_Toc39484338"/>
      <w:r>
        <w:rPr>
          <w:lang w:val="fr-CA"/>
        </w:rPr>
        <w:lastRenderedPageBreak/>
        <w:t>Gestionnaire de p</w:t>
      </w:r>
      <w:r w:rsidR="00A54A45" w:rsidRPr="00F92B58">
        <w:rPr>
          <w:lang w:val="fr-CA"/>
        </w:rPr>
        <w:t>rogramme</w:t>
      </w:r>
      <w:bookmarkEnd w:id="10"/>
    </w:p>
    <w:p w:rsidR="00735846" w:rsidRPr="00F92B58" w:rsidRDefault="00A54A45" w:rsidP="00A54A45">
      <w:pPr>
        <w:rPr>
          <w:sz w:val="22"/>
          <w:lang w:val="fr-CA"/>
        </w:rPr>
      </w:pPr>
      <w:r w:rsidRPr="00F92B58">
        <w:rPr>
          <w:sz w:val="22"/>
          <w:lang w:val="fr-CA"/>
        </w:rPr>
        <w:t xml:space="preserve"> </w:t>
      </w:r>
    </w:p>
    <w:p w:rsidR="00A54A45" w:rsidRPr="00F92B58" w:rsidRDefault="00915A1B" w:rsidP="00AD1D5F">
      <w:pPr>
        <w:rPr>
          <w:sz w:val="22"/>
          <w:lang w:val="fr-CA"/>
        </w:rPr>
      </w:pPr>
      <w:r w:rsidRPr="00195AC6">
        <w:rPr>
          <w:sz w:val="22"/>
          <w:lang w:val="fr-CA"/>
        </w:rPr>
        <w:t>Le gestionnaire de programme doit :</w:t>
      </w:r>
    </w:p>
    <w:p w:rsidR="00A54A45" w:rsidRPr="00F92B58" w:rsidRDefault="00915A1B" w:rsidP="00617CE5">
      <w:pPr>
        <w:pStyle w:val="ListParagraph"/>
        <w:numPr>
          <w:ilvl w:val="0"/>
          <w:numId w:val="16"/>
        </w:numPr>
        <w:jc w:val="both"/>
        <w:rPr>
          <w:sz w:val="22"/>
          <w:lang w:val="fr-CA"/>
        </w:rPr>
      </w:pPr>
      <w:r>
        <w:rPr>
          <w:sz w:val="22"/>
          <w:lang w:val="fr-CA"/>
        </w:rPr>
        <w:t>élaborer la Stratégie de gestion des ressources et déployer le Plan de gestion des ressources;</w:t>
      </w:r>
    </w:p>
    <w:p w:rsidR="00A54A45" w:rsidRPr="00F92B58" w:rsidRDefault="00915A1B" w:rsidP="00617CE5">
      <w:pPr>
        <w:pStyle w:val="ListParagraph"/>
        <w:numPr>
          <w:ilvl w:val="0"/>
          <w:numId w:val="16"/>
        </w:numPr>
        <w:jc w:val="both"/>
        <w:rPr>
          <w:sz w:val="22"/>
          <w:lang w:val="fr-CA"/>
        </w:rPr>
      </w:pPr>
      <w:r>
        <w:rPr>
          <w:sz w:val="22"/>
          <w:lang w:val="fr-CA"/>
        </w:rPr>
        <w:t xml:space="preserve">surveiller l’utilisation des </w:t>
      </w:r>
      <w:r w:rsidR="00A54A45" w:rsidRPr="00F92B58">
        <w:rPr>
          <w:sz w:val="22"/>
          <w:lang w:val="fr-CA"/>
        </w:rPr>
        <w:t>res</w:t>
      </w:r>
      <w:r>
        <w:rPr>
          <w:sz w:val="22"/>
          <w:lang w:val="fr-CA"/>
        </w:rPr>
        <w:t>s</w:t>
      </w:r>
      <w:r w:rsidR="00A54A45" w:rsidRPr="00F92B58">
        <w:rPr>
          <w:sz w:val="22"/>
          <w:lang w:val="fr-CA"/>
        </w:rPr>
        <w:t xml:space="preserve">ources </w:t>
      </w:r>
      <w:r>
        <w:rPr>
          <w:sz w:val="22"/>
          <w:lang w:val="fr-CA"/>
        </w:rPr>
        <w:t>et, s’il y a lieu, transmettre les problèmes</w:t>
      </w:r>
      <w:r w:rsidR="00A54A45" w:rsidRPr="00F92B58">
        <w:rPr>
          <w:sz w:val="22"/>
          <w:lang w:val="fr-CA"/>
        </w:rPr>
        <w:t xml:space="preserve"> </w:t>
      </w:r>
      <w:r>
        <w:rPr>
          <w:sz w:val="22"/>
          <w:lang w:val="fr-CA"/>
        </w:rPr>
        <w:t>de ressourcement au promoteur de programme</w:t>
      </w:r>
      <w:r w:rsidR="00A97FA7">
        <w:rPr>
          <w:sz w:val="22"/>
          <w:lang w:val="fr-CA"/>
        </w:rPr>
        <w:t xml:space="preserve"> par l’entremise du Conseil de programme;</w:t>
      </w:r>
    </w:p>
    <w:p w:rsidR="00A54A45" w:rsidRPr="00F92B58" w:rsidRDefault="00A97FA7" w:rsidP="00617CE5">
      <w:pPr>
        <w:pStyle w:val="ListParagraph"/>
        <w:numPr>
          <w:ilvl w:val="0"/>
          <w:numId w:val="16"/>
        </w:numPr>
        <w:jc w:val="both"/>
        <w:rPr>
          <w:sz w:val="22"/>
          <w:lang w:val="fr-CA"/>
        </w:rPr>
      </w:pPr>
      <w:r>
        <w:rPr>
          <w:sz w:val="22"/>
          <w:lang w:val="fr-CA"/>
        </w:rPr>
        <w:t xml:space="preserve">attribuer et réattribuer les ressources à l’échelle du programme, de façon à répondre aux objectifs de </w:t>
      </w:r>
      <w:r w:rsidR="00A54A45" w:rsidRPr="00F92B58">
        <w:rPr>
          <w:sz w:val="22"/>
          <w:lang w:val="fr-CA"/>
        </w:rPr>
        <w:t xml:space="preserve">programme </w:t>
      </w:r>
      <w:r>
        <w:rPr>
          <w:sz w:val="22"/>
          <w:lang w:val="fr-CA"/>
        </w:rPr>
        <w:t>plutôt qu’aux objectifs des projets individuels.</w:t>
      </w:r>
    </w:p>
    <w:p w:rsidR="00735846" w:rsidRPr="00F92B58" w:rsidRDefault="00735846" w:rsidP="00A54A45">
      <w:pPr>
        <w:rPr>
          <w:sz w:val="22"/>
          <w:lang w:val="fr-CA"/>
        </w:rPr>
      </w:pPr>
    </w:p>
    <w:p w:rsidR="00A54A45" w:rsidRPr="00A97FA7" w:rsidRDefault="00A97FA7" w:rsidP="00735846">
      <w:pPr>
        <w:pStyle w:val="Heading2"/>
        <w:rPr>
          <w:lang w:val="fr-CA"/>
        </w:rPr>
      </w:pPr>
      <w:bookmarkStart w:id="11" w:name="_Toc39484339"/>
      <w:r>
        <w:rPr>
          <w:lang w:val="fr-CA"/>
        </w:rPr>
        <w:t>Gestionnaire du changement opérationnel</w:t>
      </w:r>
      <w:bookmarkEnd w:id="11"/>
    </w:p>
    <w:p w:rsidR="00735846" w:rsidRPr="00A97FA7" w:rsidRDefault="00735846" w:rsidP="00A54A45">
      <w:pPr>
        <w:rPr>
          <w:sz w:val="22"/>
          <w:lang w:val="fr-CA"/>
        </w:rPr>
      </w:pPr>
    </w:p>
    <w:p w:rsidR="00A54A45" w:rsidRPr="00A97FA7" w:rsidRDefault="00A97FA7" w:rsidP="00A54A45">
      <w:pPr>
        <w:rPr>
          <w:sz w:val="22"/>
          <w:lang w:val="fr-CA"/>
        </w:rPr>
      </w:pPr>
      <w:r w:rsidRPr="00195AC6">
        <w:rPr>
          <w:sz w:val="22"/>
          <w:lang w:val="fr-CA"/>
        </w:rPr>
        <w:t>Le gestionnaire du changement opérationnel doit :</w:t>
      </w:r>
    </w:p>
    <w:p w:rsidR="00A54A45" w:rsidRPr="00A97FA7" w:rsidRDefault="00A97FA7" w:rsidP="00617CE5">
      <w:pPr>
        <w:pStyle w:val="ListParagraph"/>
        <w:numPr>
          <w:ilvl w:val="0"/>
          <w:numId w:val="15"/>
        </w:numPr>
        <w:jc w:val="both"/>
        <w:rPr>
          <w:sz w:val="22"/>
          <w:lang w:val="fr-CA"/>
        </w:rPr>
      </w:pPr>
      <w:r>
        <w:rPr>
          <w:sz w:val="22"/>
          <w:lang w:val="fr-CA"/>
        </w:rPr>
        <w:t xml:space="preserve">fournir au programme et à ses projets des ressources opérationnelles adéquates pour veiller à ce que les extrants </w:t>
      </w:r>
      <w:r w:rsidR="00E35273">
        <w:rPr>
          <w:sz w:val="22"/>
          <w:lang w:val="fr-CA"/>
        </w:rPr>
        <w:t xml:space="preserve">voulus </w:t>
      </w:r>
      <w:r>
        <w:rPr>
          <w:sz w:val="22"/>
          <w:lang w:val="fr-CA"/>
        </w:rPr>
        <w:t xml:space="preserve">soient </w:t>
      </w:r>
      <w:r w:rsidR="00E35273">
        <w:rPr>
          <w:sz w:val="22"/>
          <w:lang w:val="fr-CA"/>
        </w:rPr>
        <w:t xml:space="preserve">dûment </w:t>
      </w:r>
      <w:r>
        <w:rPr>
          <w:sz w:val="22"/>
          <w:lang w:val="fr-CA"/>
        </w:rPr>
        <w:t xml:space="preserve">conçus et produits, et à ce qu’ils fassent l’objet d’une assurance, </w:t>
      </w:r>
      <w:r w:rsidR="00E35273">
        <w:rPr>
          <w:sz w:val="22"/>
          <w:lang w:val="fr-CA"/>
        </w:rPr>
        <w:t>favorisant</w:t>
      </w:r>
      <w:r>
        <w:rPr>
          <w:sz w:val="22"/>
          <w:lang w:val="fr-CA"/>
        </w:rPr>
        <w:t xml:space="preserve"> ainsi le plus possible </w:t>
      </w:r>
      <w:r w:rsidR="00E35273">
        <w:rPr>
          <w:sz w:val="22"/>
          <w:lang w:val="fr-CA"/>
        </w:rPr>
        <w:t>la concrétisation d</w:t>
      </w:r>
      <w:r>
        <w:rPr>
          <w:sz w:val="22"/>
          <w:lang w:val="fr-CA"/>
        </w:rPr>
        <w:t>es améliorations requises;</w:t>
      </w:r>
    </w:p>
    <w:p w:rsidR="00A54A45" w:rsidRPr="00A97FA7" w:rsidRDefault="00A97FA7" w:rsidP="00617CE5">
      <w:pPr>
        <w:pStyle w:val="ListParagraph"/>
        <w:numPr>
          <w:ilvl w:val="0"/>
          <w:numId w:val="15"/>
        </w:numPr>
        <w:jc w:val="both"/>
        <w:rPr>
          <w:sz w:val="22"/>
          <w:lang w:val="fr-CA"/>
        </w:rPr>
      </w:pPr>
      <w:r>
        <w:rPr>
          <w:sz w:val="22"/>
          <w:lang w:val="fr-CA"/>
        </w:rPr>
        <w:t>fournir les ressources opérationnelles pour soutenir les processus d’approvisionnement au besoin;</w:t>
      </w:r>
    </w:p>
    <w:p w:rsidR="00A54A45" w:rsidRPr="00A97FA7" w:rsidRDefault="00A97FA7" w:rsidP="00617CE5">
      <w:pPr>
        <w:pStyle w:val="ListParagraph"/>
        <w:numPr>
          <w:ilvl w:val="0"/>
          <w:numId w:val="15"/>
        </w:numPr>
        <w:jc w:val="both"/>
        <w:rPr>
          <w:sz w:val="22"/>
          <w:lang w:val="fr-CA"/>
        </w:rPr>
      </w:pPr>
      <w:r>
        <w:rPr>
          <w:sz w:val="22"/>
          <w:lang w:val="fr-CA"/>
        </w:rPr>
        <w:t>surveiller les enjeux opérationnels qui touchent les ressources du programme, et en faire rapport.</w:t>
      </w:r>
    </w:p>
    <w:p w:rsidR="00735846" w:rsidRPr="00A97FA7" w:rsidRDefault="00735846" w:rsidP="00A54A45">
      <w:pPr>
        <w:rPr>
          <w:sz w:val="22"/>
          <w:lang w:val="fr-CA"/>
        </w:rPr>
      </w:pPr>
    </w:p>
    <w:p w:rsidR="00A54A45" w:rsidRPr="00A97FA7" w:rsidRDefault="00A97FA7" w:rsidP="00735846">
      <w:pPr>
        <w:pStyle w:val="Heading2"/>
        <w:rPr>
          <w:lang w:val="fr-CA"/>
        </w:rPr>
      </w:pPr>
      <w:bookmarkStart w:id="12" w:name="_Toc39484340"/>
      <w:r>
        <w:rPr>
          <w:lang w:val="fr-CA"/>
        </w:rPr>
        <w:t>Conseil de p</w:t>
      </w:r>
      <w:r w:rsidR="00A54A45" w:rsidRPr="00A97FA7">
        <w:rPr>
          <w:lang w:val="fr-CA"/>
        </w:rPr>
        <w:t>rogramme</w:t>
      </w:r>
      <w:bookmarkEnd w:id="12"/>
    </w:p>
    <w:p w:rsidR="00735846" w:rsidRPr="00A97FA7" w:rsidRDefault="00735846" w:rsidP="00A54A45">
      <w:pPr>
        <w:rPr>
          <w:sz w:val="22"/>
          <w:lang w:val="fr-CA"/>
        </w:rPr>
      </w:pPr>
    </w:p>
    <w:p w:rsidR="00A54A45" w:rsidRPr="00A97FA7" w:rsidRDefault="00A97FA7" w:rsidP="00A54A45">
      <w:pPr>
        <w:rPr>
          <w:sz w:val="22"/>
          <w:lang w:val="fr-CA"/>
        </w:rPr>
      </w:pPr>
      <w:r>
        <w:rPr>
          <w:sz w:val="22"/>
          <w:lang w:val="fr-CA"/>
        </w:rPr>
        <w:t>Le Conseil de p</w:t>
      </w:r>
      <w:r w:rsidR="00A54A45" w:rsidRPr="00A97FA7">
        <w:rPr>
          <w:sz w:val="22"/>
          <w:lang w:val="fr-CA"/>
        </w:rPr>
        <w:t xml:space="preserve">rogramme </w:t>
      </w:r>
      <w:r>
        <w:rPr>
          <w:sz w:val="22"/>
          <w:lang w:val="fr-CA"/>
        </w:rPr>
        <w:t>doit :</w:t>
      </w:r>
    </w:p>
    <w:p w:rsidR="00A54A45" w:rsidRPr="00A97FA7" w:rsidRDefault="00A97FA7" w:rsidP="00617CE5">
      <w:pPr>
        <w:pStyle w:val="ListParagraph"/>
        <w:numPr>
          <w:ilvl w:val="0"/>
          <w:numId w:val="23"/>
        </w:numPr>
        <w:jc w:val="both"/>
        <w:rPr>
          <w:sz w:val="22"/>
          <w:lang w:val="fr-CA"/>
        </w:rPr>
      </w:pPr>
      <w:r>
        <w:rPr>
          <w:sz w:val="22"/>
          <w:lang w:val="fr-CA"/>
        </w:rPr>
        <w:t>rendre les ressources disponibles pour la planification et l’exécution du programme;</w:t>
      </w:r>
    </w:p>
    <w:p w:rsidR="00A54A45" w:rsidRPr="00A97FA7" w:rsidRDefault="0085166B" w:rsidP="00617CE5">
      <w:pPr>
        <w:pStyle w:val="ListParagraph"/>
        <w:numPr>
          <w:ilvl w:val="0"/>
          <w:numId w:val="23"/>
        </w:numPr>
        <w:jc w:val="both"/>
        <w:rPr>
          <w:sz w:val="22"/>
          <w:lang w:val="fr-CA"/>
        </w:rPr>
      </w:pPr>
      <w:r>
        <w:rPr>
          <w:sz w:val="22"/>
          <w:lang w:val="fr-CA"/>
        </w:rPr>
        <w:t>passer en revue les commentaires sur le rendement des équipes, le cas échéant;</w:t>
      </w:r>
    </w:p>
    <w:p w:rsidR="00A54A45" w:rsidRPr="00A97FA7" w:rsidRDefault="0085166B" w:rsidP="00617CE5">
      <w:pPr>
        <w:pStyle w:val="ListParagraph"/>
        <w:numPr>
          <w:ilvl w:val="0"/>
          <w:numId w:val="23"/>
        </w:numPr>
        <w:jc w:val="both"/>
        <w:rPr>
          <w:sz w:val="22"/>
          <w:lang w:val="fr-CA"/>
        </w:rPr>
      </w:pPr>
      <w:r>
        <w:rPr>
          <w:sz w:val="22"/>
          <w:lang w:val="fr-CA"/>
        </w:rPr>
        <w:t>examiner les ressources nécessaires entre les projets</w:t>
      </w:r>
      <w:r w:rsidR="00A54A45" w:rsidRPr="00A97FA7">
        <w:rPr>
          <w:sz w:val="22"/>
          <w:lang w:val="fr-CA"/>
        </w:rPr>
        <w:t xml:space="preserve">, </w:t>
      </w:r>
      <w:r>
        <w:rPr>
          <w:sz w:val="22"/>
          <w:lang w:val="fr-CA"/>
        </w:rPr>
        <w:t xml:space="preserve">ce qui nécessite la participation de cadres supérieurs pour garantir </w:t>
      </w:r>
      <w:r w:rsidR="00E35273">
        <w:rPr>
          <w:sz w:val="22"/>
          <w:lang w:val="fr-CA"/>
        </w:rPr>
        <w:t xml:space="preserve">une </w:t>
      </w:r>
      <w:r>
        <w:rPr>
          <w:sz w:val="22"/>
          <w:lang w:val="fr-CA"/>
        </w:rPr>
        <w:t xml:space="preserve">allocation </w:t>
      </w:r>
      <w:r w:rsidR="00E35273">
        <w:rPr>
          <w:sz w:val="22"/>
          <w:lang w:val="fr-CA"/>
        </w:rPr>
        <w:t>des ressources la plus efficace possible</w:t>
      </w:r>
      <w:r>
        <w:rPr>
          <w:sz w:val="22"/>
          <w:lang w:val="fr-CA"/>
        </w:rPr>
        <w:t>, et conseiller le promoteur de programme en conséquence.</w:t>
      </w:r>
    </w:p>
    <w:p w:rsidR="00735846" w:rsidRPr="00A97FA7" w:rsidRDefault="00735846" w:rsidP="00A54A45">
      <w:pPr>
        <w:rPr>
          <w:sz w:val="22"/>
          <w:lang w:val="fr-CA"/>
        </w:rPr>
      </w:pPr>
    </w:p>
    <w:p w:rsidR="00A54A45" w:rsidRPr="00A97FA7" w:rsidRDefault="0085166B" w:rsidP="00735846">
      <w:pPr>
        <w:pStyle w:val="Heading2"/>
        <w:rPr>
          <w:lang w:val="fr-CA"/>
        </w:rPr>
      </w:pPr>
      <w:bookmarkStart w:id="13" w:name="_Toc39484341"/>
      <w:r>
        <w:rPr>
          <w:lang w:val="fr-CA"/>
        </w:rPr>
        <w:t>Bureau de gestion de p</w:t>
      </w:r>
      <w:r w:rsidR="00A54A45" w:rsidRPr="00A97FA7">
        <w:rPr>
          <w:lang w:val="fr-CA"/>
        </w:rPr>
        <w:t>r</w:t>
      </w:r>
      <w:r w:rsidR="00735846" w:rsidRPr="00A97FA7">
        <w:rPr>
          <w:lang w:val="fr-CA"/>
        </w:rPr>
        <w:t>ogramme</w:t>
      </w:r>
      <w:bookmarkEnd w:id="13"/>
    </w:p>
    <w:p w:rsidR="00735846" w:rsidRPr="00A97FA7" w:rsidRDefault="00735846" w:rsidP="00A54A45">
      <w:pPr>
        <w:rPr>
          <w:sz w:val="22"/>
          <w:lang w:val="fr-CA"/>
        </w:rPr>
      </w:pPr>
    </w:p>
    <w:p w:rsidR="00A54A45" w:rsidRPr="00A97FA7" w:rsidRDefault="0085166B" w:rsidP="00A54A45">
      <w:pPr>
        <w:rPr>
          <w:sz w:val="22"/>
          <w:lang w:val="fr-CA"/>
        </w:rPr>
      </w:pPr>
      <w:r>
        <w:rPr>
          <w:sz w:val="22"/>
          <w:lang w:val="fr-CA"/>
        </w:rPr>
        <w:t>Le Bureau de gestion de programme doit :</w:t>
      </w:r>
    </w:p>
    <w:p w:rsidR="00A54A45" w:rsidRPr="00A97FA7" w:rsidRDefault="0085166B" w:rsidP="00617CE5">
      <w:pPr>
        <w:pStyle w:val="ListParagraph"/>
        <w:numPr>
          <w:ilvl w:val="0"/>
          <w:numId w:val="17"/>
        </w:numPr>
        <w:jc w:val="both"/>
        <w:rPr>
          <w:sz w:val="22"/>
          <w:lang w:val="fr-CA"/>
        </w:rPr>
      </w:pPr>
      <w:r>
        <w:rPr>
          <w:sz w:val="22"/>
          <w:lang w:val="fr-CA"/>
        </w:rPr>
        <w:t>gérer et maintenir les systèmes d’</w:t>
      </w:r>
      <w:r w:rsidR="00A54A45" w:rsidRPr="00A97FA7">
        <w:rPr>
          <w:sz w:val="22"/>
          <w:lang w:val="fr-CA"/>
        </w:rPr>
        <w:t xml:space="preserve">information </w:t>
      </w:r>
      <w:r>
        <w:rPr>
          <w:sz w:val="22"/>
          <w:lang w:val="fr-CA"/>
        </w:rPr>
        <w:t xml:space="preserve">et de soutien pour permettre la </w:t>
      </w:r>
      <w:r w:rsidR="002E15A9">
        <w:rPr>
          <w:sz w:val="22"/>
          <w:lang w:val="fr-CA"/>
        </w:rPr>
        <w:t>gestion efficace des ressources du programme;</w:t>
      </w:r>
    </w:p>
    <w:p w:rsidR="00A54A45" w:rsidRPr="00A97FA7" w:rsidRDefault="002E15A9" w:rsidP="00617CE5">
      <w:pPr>
        <w:pStyle w:val="ListParagraph"/>
        <w:numPr>
          <w:ilvl w:val="0"/>
          <w:numId w:val="17"/>
        </w:numPr>
        <w:jc w:val="both"/>
        <w:rPr>
          <w:sz w:val="22"/>
          <w:lang w:val="fr-CA"/>
        </w:rPr>
      </w:pPr>
      <w:r>
        <w:rPr>
          <w:sz w:val="22"/>
          <w:lang w:val="fr-CA"/>
        </w:rPr>
        <w:t>fournir aux responsables de projet un soutien et des conseils sur la gestion des ressources;</w:t>
      </w:r>
    </w:p>
    <w:p w:rsidR="00A54A45" w:rsidRPr="00A97FA7" w:rsidRDefault="00EB482E" w:rsidP="00617CE5">
      <w:pPr>
        <w:pStyle w:val="ListParagraph"/>
        <w:numPr>
          <w:ilvl w:val="0"/>
          <w:numId w:val="17"/>
        </w:numPr>
        <w:jc w:val="both"/>
        <w:rPr>
          <w:sz w:val="22"/>
          <w:lang w:val="fr-CA"/>
        </w:rPr>
      </w:pPr>
      <w:r w:rsidRPr="00A97FA7">
        <w:rPr>
          <w:sz w:val="22"/>
          <w:lang w:val="fr-CA"/>
        </w:rPr>
        <w:t>c</w:t>
      </w:r>
      <w:r w:rsidR="00A54A45" w:rsidRPr="00A97FA7">
        <w:rPr>
          <w:sz w:val="22"/>
          <w:lang w:val="fr-CA"/>
        </w:rPr>
        <w:t>oord</w:t>
      </w:r>
      <w:r w:rsidR="002E15A9">
        <w:rPr>
          <w:sz w:val="22"/>
          <w:lang w:val="fr-CA"/>
        </w:rPr>
        <w:t>onner</w:t>
      </w:r>
      <w:r w:rsidR="00582D5E" w:rsidRPr="00582D5E">
        <w:rPr>
          <w:sz w:val="22"/>
          <w:lang w:val="fr-CA"/>
        </w:rPr>
        <w:t xml:space="preserve"> </w:t>
      </w:r>
      <w:r w:rsidR="00582D5E">
        <w:rPr>
          <w:sz w:val="22"/>
          <w:lang w:val="fr-CA"/>
        </w:rPr>
        <w:t>avec les projets</w:t>
      </w:r>
      <w:r w:rsidR="002E15A9">
        <w:rPr>
          <w:sz w:val="22"/>
          <w:lang w:val="fr-CA"/>
        </w:rPr>
        <w:t xml:space="preserve"> les </w:t>
      </w:r>
      <w:r w:rsidR="00582D5E">
        <w:rPr>
          <w:sz w:val="22"/>
          <w:lang w:val="fr-CA"/>
        </w:rPr>
        <w:t>interfaces</w:t>
      </w:r>
      <w:r w:rsidR="002E15A9">
        <w:rPr>
          <w:sz w:val="22"/>
          <w:lang w:val="fr-CA"/>
        </w:rPr>
        <w:t xml:space="preserve"> </w:t>
      </w:r>
      <w:r w:rsidR="00582D5E">
        <w:rPr>
          <w:sz w:val="22"/>
          <w:lang w:val="fr-CA"/>
        </w:rPr>
        <w:t>concernant les</w:t>
      </w:r>
      <w:r w:rsidR="002E15A9">
        <w:rPr>
          <w:sz w:val="22"/>
          <w:lang w:val="fr-CA"/>
        </w:rPr>
        <w:t xml:space="preserve"> ressources;</w:t>
      </w:r>
    </w:p>
    <w:p w:rsidR="007D3D68" w:rsidRPr="00A97FA7" w:rsidRDefault="00E35273" w:rsidP="00617CE5">
      <w:pPr>
        <w:pStyle w:val="ListParagraph"/>
        <w:numPr>
          <w:ilvl w:val="0"/>
          <w:numId w:val="17"/>
        </w:numPr>
        <w:jc w:val="both"/>
        <w:rPr>
          <w:sz w:val="22"/>
          <w:lang w:val="fr-CA"/>
        </w:rPr>
      </w:pPr>
      <w:r>
        <w:rPr>
          <w:sz w:val="22"/>
          <w:lang w:val="fr-CA"/>
        </w:rPr>
        <w:t>rendre compte</w:t>
      </w:r>
      <w:r w:rsidR="002E15A9">
        <w:rPr>
          <w:sz w:val="22"/>
          <w:lang w:val="fr-CA"/>
        </w:rPr>
        <w:t xml:space="preserve"> de l’utilisation des ressources par rapport à ce qui était planifié au sein du </w:t>
      </w:r>
      <w:r w:rsidR="00A54A45" w:rsidRPr="00A97FA7">
        <w:rPr>
          <w:sz w:val="22"/>
          <w:lang w:val="fr-CA"/>
        </w:rPr>
        <w:t>programme.</w:t>
      </w:r>
    </w:p>
    <w:p w:rsidR="007D3D68" w:rsidRPr="00A97FA7" w:rsidRDefault="007D3D68" w:rsidP="00AD1D5F">
      <w:pPr>
        <w:pStyle w:val="ListParagraph"/>
        <w:rPr>
          <w:b/>
          <w:sz w:val="22"/>
          <w:lang w:val="fr-CA"/>
        </w:rPr>
      </w:pPr>
    </w:p>
    <w:p w:rsidR="009E4EE0" w:rsidRPr="00A97FA7" w:rsidRDefault="002E15A9" w:rsidP="00AD1D5F">
      <w:pPr>
        <w:pStyle w:val="ListParagraph"/>
        <w:ind w:left="0"/>
        <w:rPr>
          <w:sz w:val="22"/>
          <w:lang w:val="fr-CA"/>
        </w:rPr>
      </w:pPr>
      <w:r w:rsidRPr="00195AC6">
        <w:rPr>
          <w:sz w:val="22"/>
          <w:lang w:val="fr-CA"/>
        </w:rPr>
        <w:t xml:space="preserve">Le rôle du Bureau de gestion de programme est nécessaire pour chaque programme. La </w:t>
      </w:r>
      <w:r>
        <w:rPr>
          <w:sz w:val="22"/>
          <w:lang w:val="fr-CA"/>
        </w:rPr>
        <w:t>nature</w:t>
      </w:r>
      <w:r w:rsidRPr="00195AC6">
        <w:rPr>
          <w:sz w:val="22"/>
          <w:lang w:val="fr-CA"/>
        </w:rPr>
        <w:t xml:space="preserve"> exacte de ce rôle </w:t>
      </w:r>
      <w:r>
        <w:rPr>
          <w:sz w:val="22"/>
          <w:lang w:val="fr-CA"/>
        </w:rPr>
        <w:t>dépend</w:t>
      </w:r>
      <w:r w:rsidRPr="00195AC6">
        <w:rPr>
          <w:sz w:val="22"/>
          <w:lang w:val="fr-CA"/>
        </w:rPr>
        <w:t xml:space="preserve"> </w:t>
      </w:r>
      <w:r>
        <w:rPr>
          <w:sz w:val="22"/>
          <w:lang w:val="fr-CA"/>
        </w:rPr>
        <w:t xml:space="preserve">de </w:t>
      </w:r>
      <w:r w:rsidRPr="00195AC6">
        <w:rPr>
          <w:sz w:val="22"/>
          <w:lang w:val="fr-CA"/>
        </w:rPr>
        <w:t xml:space="preserve">la taille et </w:t>
      </w:r>
      <w:r>
        <w:rPr>
          <w:sz w:val="22"/>
          <w:lang w:val="fr-CA"/>
        </w:rPr>
        <w:t xml:space="preserve">de </w:t>
      </w:r>
      <w:r w:rsidRPr="00195AC6">
        <w:rPr>
          <w:sz w:val="22"/>
          <w:lang w:val="fr-CA"/>
        </w:rPr>
        <w:t>la complexité du programme</w:t>
      </w:r>
      <w:r w:rsidR="007D3D68" w:rsidRPr="00A97FA7">
        <w:rPr>
          <w:sz w:val="22"/>
          <w:lang w:val="fr-CA"/>
        </w:rPr>
        <w:t>.</w:t>
      </w:r>
    </w:p>
    <w:p w:rsidR="009E4EE0" w:rsidRPr="00A97FA7" w:rsidRDefault="009E4EE0">
      <w:pPr>
        <w:rPr>
          <w:sz w:val="22"/>
          <w:lang w:val="fr-CA"/>
        </w:rPr>
      </w:pPr>
    </w:p>
    <w:p w:rsidR="00A54A45" w:rsidRPr="00A97FA7" w:rsidRDefault="0012087C" w:rsidP="00735846">
      <w:pPr>
        <w:pStyle w:val="Heading1"/>
        <w:rPr>
          <w:lang w:val="fr-CA"/>
        </w:rPr>
      </w:pPr>
      <w:bookmarkStart w:id="14" w:name="_Toc39484342"/>
      <w:r>
        <w:rPr>
          <w:lang w:val="fr-CA"/>
        </w:rPr>
        <w:lastRenderedPageBreak/>
        <w:t>Modalités de financement</w:t>
      </w:r>
      <w:bookmarkEnd w:id="14"/>
    </w:p>
    <w:p w:rsidR="00735846" w:rsidRPr="00A97FA7" w:rsidRDefault="00735846" w:rsidP="00A54A45">
      <w:pPr>
        <w:rPr>
          <w:sz w:val="22"/>
          <w:lang w:val="fr-CA"/>
        </w:rPr>
      </w:pPr>
    </w:p>
    <w:p w:rsidR="00A54A45" w:rsidRPr="00A97FA7" w:rsidRDefault="00D05107" w:rsidP="00617CE5">
      <w:pPr>
        <w:jc w:val="both"/>
        <w:rPr>
          <w:sz w:val="22"/>
          <w:lang w:val="fr-CA"/>
        </w:rPr>
      </w:pPr>
      <w:r>
        <w:rPr>
          <w:sz w:val="22"/>
          <w:lang w:val="fr-CA"/>
        </w:rPr>
        <w:t>Le financement est un aspect critique de tout pro</w:t>
      </w:r>
      <w:r w:rsidR="00E35273">
        <w:rPr>
          <w:sz w:val="22"/>
          <w:lang w:val="fr-CA"/>
        </w:rPr>
        <w:t>gramme; il est donc essentiel d’en</w:t>
      </w:r>
      <w:r>
        <w:rPr>
          <w:sz w:val="22"/>
          <w:lang w:val="fr-CA"/>
        </w:rPr>
        <w:t xml:space="preserve"> définir les sources pour permettre au programme de se réaliser. Il </w:t>
      </w:r>
      <w:r w:rsidR="00E35273">
        <w:rPr>
          <w:sz w:val="22"/>
          <w:lang w:val="fr-CA"/>
        </w:rPr>
        <w:t>est important</w:t>
      </w:r>
      <w:r>
        <w:rPr>
          <w:sz w:val="22"/>
          <w:lang w:val="fr-CA"/>
        </w:rPr>
        <w:t xml:space="preserve"> </w:t>
      </w:r>
      <w:r w:rsidR="00E35273">
        <w:rPr>
          <w:sz w:val="22"/>
          <w:lang w:val="fr-CA"/>
        </w:rPr>
        <w:t>d’</w:t>
      </w:r>
      <w:r>
        <w:rPr>
          <w:sz w:val="22"/>
          <w:lang w:val="fr-CA"/>
        </w:rPr>
        <w:t xml:space="preserve">énoncer </w:t>
      </w:r>
      <w:r w:rsidR="00E35273">
        <w:rPr>
          <w:sz w:val="22"/>
          <w:lang w:val="fr-CA"/>
        </w:rPr>
        <w:t xml:space="preserve">clairement </w:t>
      </w:r>
      <w:r>
        <w:rPr>
          <w:sz w:val="22"/>
          <w:lang w:val="fr-CA"/>
        </w:rPr>
        <w:t xml:space="preserve">la ou les sources de financement pour le </w:t>
      </w:r>
      <w:r w:rsidR="00A54A45" w:rsidRPr="00A97FA7">
        <w:rPr>
          <w:sz w:val="22"/>
          <w:lang w:val="fr-CA"/>
        </w:rPr>
        <w:t>programme</w:t>
      </w:r>
      <w:r w:rsidR="0072352B">
        <w:rPr>
          <w:sz w:val="22"/>
          <w:lang w:val="fr-CA"/>
        </w:rPr>
        <w:t>, par exemple :</w:t>
      </w:r>
    </w:p>
    <w:p w:rsidR="00A54A45" w:rsidRPr="00A97FA7" w:rsidRDefault="00D05107" w:rsidP="00617CE5">
      <w:pPr>
        <w:pStyle w:val="ListParagraph"/>
        <w:numPr>
          <w:ilvl w:val="0"/>
          <w:numId w:val="18"/>
        </w:numPr>
        <w:jc w:val="both"/>
        <w:rPr>
          <w:sz w:val="22"/>
          <w:lang w:val="fr-CA"/>
        </w:rPr>
      </w:pPr>
      <w:r>
        <w:rPr>
          <w:sz w:val="22"/>
          <w:lang w:val="fr-CA"/>
        </w:rPr>
        <w:t>services votés existants</w:t>
      </w:r>
      <w:r w:rsidR="00A54A45" w:rsidRPr="00A97FA7">
        <w:rPr>
          <w:sz w:val="22"/>
          <w:lang w:val="fr-CA"/>
        </w:rPr>
        <w:t xml:space="preserve"> (permanent);</w:t>
      </w:r>
    </w:p>
    <w:p w:rsidR="00A54A45" w:rsidRPr="00A97FA7" w:rsidRDefault="00D05107" w:rsidP="00617CE5">
      <w:pPr>
        <w:pStyle w:val="ListParagraph"/>
        <w:numPr>
          <w:ilvl w:val="0"/>
          <w:numId w:val="18"/>
        </w:numPr>
        <w:jc w:val="both"/>
        <w:rPr>
          <w:sz w:val="22"/>
          <w:lang w:val="fr-CA"/>
        </w:rPr>
      </w:pPr>
      <w:r>
        <w:rPr>
          <w:sz w:val="22"/>
          <w:lang w:val="fr-CA"/>
        </w:rPr>
        <w:t>financement temporaire existant</w:t>
      </w:r>
      <w:r w:rsidR="00A54A45" w:rsidRPr="00A97FA7">
        <w:rPr>
          <w:sz w:val="22"/>
          <w:lang w:val="fr-CA"/>
        </w:rPr>
        <w:t>;</w:t>
      </w:r>
    </w:p>
    <w:p w:rsidR="00A54A45" w:rsidRPr="00A97FA7" w:rsidRDefault="00D05107" w:rsidP="00617CE5">
      <w:pPr>
        <w:pStyle w:val="ListParagraph"/>
        <w:numPr>
          <w:ilvl w:val="0"/>
          <w:numId w:val="18"/>
        </w:numPr>
        <w:jc w:val="both"/>
        <w:rPr>
          <w:sz w:val="22"/>
          <w:lang w:val="fr-CA"/>
        </w:rPr>
      </w:pPr>
      <w:r>
        <w:rPr>
          <w:sz w:val="22"/>
          <w:lang w:val="fr-CA"/>
        </w:rPr>
        <w:t>p</w:t>
      </w:r>
      <w:r w:rsidRPr="00D05107">
        <w:rPr>
          <w:sz w:val="22"/>
          <w:lang w:val="fr-CA"/>
        </w:rPr>
        <w:t>résentation au Conseil du Trésor requise</w:t>
      </w:r>
      <w:r w:rsidR="00A54A45" w:rsidRPr="00A97FA7">
        <w:rPr>
          <w:sz w:val="22"/>
          <w:lang w:val="fr-CA"/>
        </w:rPr>
        <w:t>;</w:t>
      </w:r>
    </w:p>
    <w:p w:rsidR="00A54A45" w:rsidRPr="00A97FA7" w:rsidRDefault="00D05107" w:rsidP="00617CE5">
      <w:pPr>
        <w:pStyle w:val="ListParagraph"/>
        <w:numPr>
          <w:ilvl w:val="0"/>
          <w:numId w:val="18"/>
        </w:numPr>
        <w:jc w:val="both"/>
        <w:rPr>
          <w:sz w:val="22"/>
          <w:lang w:val="fr-CA"/>
        </w:rPr>
      </w:pPr>
      <w:r>
        <w:rPr>
          <w:sz w:val="22"/>
          <w:lang w:val="fr-CA"/>
        </w:rPr>
        <w:t>recouvrement des coûts</w:t>
      </w:r>
      <w:r w:rsidR="00A54A45" w:rsidRPr="00A97FA7">
        <w:rPr>
          <w:sz w:val="22"/>
          <w:lang w:val="fr-CA"/>
        </w:rPr>
        <w:t>;</w:t>
      </w:r>
    </w:p>
    <w:p w:rsidR="00A54A45" w:rsidRPr="00A97FA7" w:rsidRDefault="0072352B" w:rsidP="00617CE5">
      <w:pPr>
        <w:pStyle w:val="ListParagraph"/>
        <w:numPr>
          <w:ilvl w:val="0"/>
          <w:numId w:val="18"/>
        </w:numPr>
        <w:jc w:val="both"/>
        <w:rPr>
          <w:sz w:val="22"/>
          <w:lang w:val="fr-CA"/>
        </w:rPr>
      </w:pPr>
      <w:r>
        <w:rPr>
          <w:sz w:val="22"/>
          <w:lang w:val="fr-CA"/>
        </w:rPr>
        <w:t>non financé</w:t>
      </w:r>
      <w:r w:rsidR="00D46576" w:rsidRPr="00A97FA7">
        <w:rPr>
          <w:sz w:val="22"/>
          <w:lang w:val="fr-CA"/>
        </w:rPr>
        <w:t>.</w:t>
      </w:r>
    </w:p>
    <w:p w:rsidR="00A54A45" w:rsidRPr="00A97FA7" w:rsidRDefault="00A373A9" w:rsidP="00735846">
      <w:pPr>
        <w:pStyle w:val="Heading1"/>
        <w:rPr>
          <w:lang w:val="fr-CA"/>
        </w:rPr>
      </w:pPr>
      <w:bookmarkStart w:id="15" w:name="_Toc39484343"/>
      <w:r w:rsidRPr="00A97FA7">
        <w:rPr>
          <w:lang w:val="fr-CA"/>
        </w:rPr>
        <w:t>P</w:t>
      </w:r>
      <w:r w:rsidR="00A54A45" w:rsidRPr="00A97FA7">
        <w:rPr>
          <w:lang w:val="fr-CA"/>
        </w:rPr>
        <w:t>roc</w:t>
      </w:r>
      <w:r w:rsidR="007279ED">
        <w:rPr>
          <w:lang w:val="fr-CA"/>
        </w:rPr>
        <w:t>é</w:t>
      </w:r>
      <w:r w:rsidR="00A54A45" w:rsidRPr="00A97FA7">
        <w:rPr>
          <w:lang w:val="fr-CA"/>
        </w:rPr>
        <w:t>dures</w:t>
      </w:r>
      <w:r w:rsidR="007279ED">
        <w:rPr>
          <w:lang w:val="fr-CA"/>
        </w:rPr>
        <w:t xml:space="preserve"> comptables</w:t>
      </w:r>
      <w:bookmarkEnd w:id="15"/>
    </w:p>
    <w:p w:rsidR="00735846" w:rsidRPr="00A97FA7" w:rsidRDefault="00735846" w:rsidP="00A54A45">
      <w:pPr>
        <w:rPr>
          <w:sz w:val="22"/>
          <w:lang w:val="fr-CA"/>
        </w:rPr>
      </w:pPr>
    </w:p>
    <w:p w:rsidR="00A54A45" w:rsidRPr="00A97FA7" w:rsidRDefault="00F96E2A" w:rsidP="00AD14F5">
      <w:pPr>
        <w:jc w:val="both"/>
        <w:rPr>
          <w:sz w:val="22"/>
          <w:lang w:val="fr-CA"/>
        </w:rPr>
      </w:pPr>
      <w:r>
        <w:rPr>
          <w:sz w:val="22"/>
          <w:lang w:val="fr-CA"/>
        </w:rPr>
        <w:t xml:space="preserve">Tout </w:t>
      </w:r>
      <w:r w:rsidR="00A54A45" w:rsidRPr="00A97FA7">
        <w:rPr>
          <w:sz w:val="22"/>
          <w:lang w:val="fr-CA"/>
        </w:rPr>
        <w:t xml:space="preserve">programme </w:t>
      </w:r>
      <w:r w:rsidRPr="00F96E2A">
        <w:rPr>
          <w:sz w:val="22"/>
          <w:lang w:val="fr-CA"/>
        </w:rPr>
        <w:t>doit suivre la structure de gouvernance d’EDSC</w:t>
      </w:r>
      <w:r w:rsidR="00A54A45" w:rsidRPr="00A97FA7">
        <w:rPr>
          <w:sz w:val="22"/>
          <w:lang w:val="fr-CA"/>
        </w:rPr>
        <w:t xml:space="preserve">. </w:t>
      </w:r>
      <w:r>
        <w:rPr>
          <w:sz w:val="22"/>
          <w:lang w:val="fr-CA"/>
        </w:rPr>
        <w:t>L’étendue des responsabilités et des pouvoirs du promoteur de p</w:t>
      </w:r>
      <w:r w:rsidR="00A54A45" w:rsidRPr="00A97FA7">
        <w:rPr>
          <w:sz w:val="22"/>
          <w:lang w:val="fr-CA"/>
        </w:rPr>
        <w:t xml:space="preserve">rogramme </w:t>
      </w:r>
      <w:r w:rsidRPr="00F96E2A">
        <w:rPr>
          <w:sz w:val="22"/>
          <w:lang w:val="fr-CA"/>
        </w:rPr>
        <w:t>est subordonnée aux approbations et aux règles d’investissement du Ministère ainsi qu’aux responsabilités générales du dirigeant principal des finances en matière de financement et de budgétisation</w:t>
      </w:r>
      <w:r w:rsidR="00A54A45" w:rsidRPr="00A97FA7">
        <w:rPr>
          <w:sz w:val="22"/>
          <w:lang w:val="fr-CA"/>
        </w:rPr>
        <w:t>.</w:t>
      </w:r>
    </w:p>
    <w:p w:rsidR="00735846" w:rsidRPr="00A97FA7" w:rsidRDefault="00735846" w:rsidP="00A54A45">
      <w:pPr>
        <w:rPr>
          <w:sz w:val="22"/>
          <w:lang w:val="fr-CA"/>
        </w:rPr>
      </w:pPr>
    </w:p>
    <w:p w:rsidR="00A54A45" w:rsidRPr="00A97FA7" w:rsidRDefault="00D74004" w:rsidP="00AD14F5">
      <w:pPr>
        <w:jc w:val="both"/>
        <w:rPr>
          <w:sz w:val="22"/>
          <w:lang w:val="fr-CA"/>
        </w:rPr>
      </w:pPr>
      <w:r>
        <w:rPr>
          <w:sz w:val="22"/>
          <w:lang w:val="fr-CA"/>
        </w:rPr>
        <w:t xml:space="preserve">Pour obtenir des orientations sur les procédures comptables à appliquer aux coûts et aux dépenses, sur les budgets liés aux ressources de gestion de </w:t>
      </w:r>
      <w:r w:rsidR="00A54A45" w:rsidRPr="00A97FA7">
        <w:rPr>
          <w:sz w:val="22"/>
          <w:lang w:val="fr-CA"/>
        </w:rPr>
        <w:t xml:space="preserve">programme </w:t>
      </w:r>
      <w:r>
        <w:rPr>
          <w:sz w:val="22"/>
          <w:lang w:val="fr-CA"/>
        </w:rPr>
        <w:t>et aux ressources de finance</w:t>
      </w:r>
      <w:r w:rsidR="00416041">
        <w:rPr>
          <w:sz w:val="22"/>
          <w:lang w:val="fr-CA"/>
        </w:rPr>
        <w:t>ment</w:t>
      </w:r>
      <w:r>
        <w:rPr>
          <w:sz w:val="22"/>
          <w:lang w:val="fr-CA"/>
        </w:rPr>
        <w:t>,</w:t>
      </w:r>
      <w:r w:rsidR="00416041">
        <w:rPr>
          <w:sz w:val="22"/>
          <w:lang w:val="fr-CA"/>
        </w:rPr>
        <w:t xml:space="preserve"> des références sont offertes sur</w:t>
      </w:r>
      <w:r w:rsidR="00866A4C" w:rsidRPr="00A97FA7">
        <w:rPr>
          <w:sz w:val="22"/>
          <w:lang w:val="fr-CA"/>
        </w:rPr>
        <w:t xml:space="preserve"> </w:t>
      </w:r>
      <w:proofErr w:type="spellStart"/>
      <w:r w:rsidR="00866A4C" w:rsidRPr="00A97FA7">
        <w:rPr>
          <w:sz w:val="22"/>
          <w:lang w:val="fr-CA"/>
        </w:rPr>
        <w:t>iService</w:t>
      </w:r>
      <w:proofErr w:type="spellEnd"/>
      <w:r w:rsidR="00866A4C" w:rsidRPr="00A97FA7">
        <w:rPr>
          <w:sz w:val="22"/>
          <w:lang w:val="fr-CA"/>
        </w:rPr>
        <w:t xml:space="preserve">. </w:t>
      </w:r>
      <w:r w:rsidR="00416041">
        <w:rPr>
          <w:sz w:val="22"/>
          <w:lang w:val="fr-CA"/>
        </w:rPr>
        <w:t>Bien qu’il ne porte pas sur l’établissement des coûts d’un programme, le document ci-dessous (en cours d’examen) constitue un bon guide concernant le contrôle et l’établissement des coûts d’un projet.</w:t>
      </w:r>
      <w:r w:rsidR="0059607C" w:rsidRPr="00A97FA7">
        <w:rPr>
          <w:sz w:val="22"/>
          <w:lang w:val="fr-CA"/>
        </w:rPr>
        <w:t xml:space="preserve"> </w:t>
      </w:r>
      <w:r w:rsidR="00416041">
        <w:rPr>
          <w:sz w:val="22"/>
          <w:lang w:val="fr-CA"/>
        </w:rPr>
        <w:t>Il est recommandé de solliciter l’avis de votre conseiller en gestion financière lorsqu’il est question de l’établissement des coûts.</w:t>
      </w:r>
    </w:p>
    <w:p w:rsidR="0059607C" w:rsidRPr="00A97FA7" w:rsidRDefault="0059607C" w:rsidP="00A54A45">
      <w:pPr>
        <w:rPr>
          <w:sz w:val="22"/>
          <w:lang w:val="fr-CA"/>
        </w:rPr>
      </w:pPr>
    </w:p>
    <w:p w:rsidR="00FC1E02" w:rsidRPr="00A97FA7" w:rsidRDefault="008845DC" w:rsidP="00A54A45">
      <w:pPr>
        <w:rPr>
          <w:sz w:val="22"/>
          <w:lang w:val="fr-CA"/>
        </w:rPr>
      </w:pPr>
      <w:hyperlink r:id="rId15" w:history="1">
        <w:r w:rsidR="00FC1E02" w:rsidRPr="00A97FA7">
          <w:rPr>
            <w:rStyle w:val="Hyperlink"/>
            <w:sz w:val="22"/>
            <w:lang w:val="fr-CA"/>
          </w:rPr>
          <w:t xml:space="preserve">Guide </w:t>
        </w:r>
        <w:r w:rsidR="00416041">
          <w:rPr>
            <w:rStyle w:val="Hyperlink"/>
            <w:sz w:val="22"/>
            <w:lang w:val="fr-CA"/>
          </w:rPr>
          <w:t>d’établissement des coûts et de production de rapports pour les projets</w:t>
        </w:r>
      </w:hyperlink>
    </w:p>
    <w:p w:rsidR="00A54A45" w:rsidRPr="00A97FA7" w:rsidRDefault="00416041" w:rsidP="00AD1D5F">
      <w:pPr>
        <w:pStyle w:val="Heading1"/>
        <w:rPr>
          <w:lang w:val="fr-CA"/>
        </w:rPr>
      </w:pPr>
      <w:bookmarkStart w:id="16" w:name="_Toc39484344"/>
      <w:r>
        <w:rPr>
          <w:lang w:val="fr-CA"/>
        </w:rPr>
        <w:t>Approche d’approvisionnement</w:t>
      </w:r>
      <w:bookmarkEnd w:id="16"/>
    </w:p>
    <w:p w:rsidR="00735846" w:rsidRPr="00A97FA7" w:rsidRDefault="00735846" w:rsidP="00A54A45">
      <w:pPr>
        <w:rPr>
          <w:sz w:val="22"/>
          <w:lang w:val="fr-CA"/>
        </w:rPr>
      </w:pPr>
    </w:p>
    <w:p w:rsidR="00A54A45" w:rsidRPr="00A97FA7" w:rsidRDefault="00416041" w:rsidP="00AD14F5">
      <w:pPr>
        <w:jc w:val="both"/>
        <w:rPr>
          <w:sz w:val="22"/>
          <w:lang w:val="fr-CA"/>
        </w:rPr>
      </w:pPr>
      <w:r>
        <w:rPr>
          <w:sz w:val="22"/>
          <w:lang w:val="fr-CA"/>
        </w:rPr>
        <w:t>Il faut bien réfléchir à l’approche d’approvisionnement à appliquer au programme</w:t>
      </w:r>
      <w:r w:rsidR="00A54A45" w:rsidRPr="00A97FA7">
        <w:rPr>
          <w:sz w:val="22"/>
          <w:lang w:val="fr-CA"/>
        </w:rPr>
        <w:t xml:space="preserve">. </w:t>
      </w:r>
      <w:r>
        <w:rPr>
          <w:sz w:val="22"/>
          <w:lang w:val="fr-CA"/>
        </w:rPr>
        <w:t xml:space="preserve">L’approche à adopter pourrait se composer de plusieurs éléments répartis tout au long de la durée du </w:t>
      </w:r>
      <w:r w:rsidR="00A54A45" w:rsidRPr="00A97FA7">
        <w:rPr>
          <w:sz w:val="22"/>
          <w:lang w:val="fr-CA"/>
        </w:rPr>
        <w:t xml:space="preserve">programme. </w:t>
      </w:r>
      <w:r w:rsidR="00F334C9">
        <w:rPr>
          <w:sz w:val="22"/>
          <w:lang w:val="fr-CA"/>
        </w:rPr>
        <w:t>On élaborera cette approche en tenant compte des aspects suivants :</w:t>
      </w:r>
    </w:p>
    <w:p w:rsidR="00A54A45" w:rsidRPr="00A97FA7" w:rsidRDefault="00F334C9" w:rsidP="00AD14F5">
      <w:pPr>
        <w:pStyle w:val="ListParagraph"/>
        <w:numPr>
          <w:ilvl w:val="0"/>
          <w:numId w:val="20"/>
        </w:numPr>
        <w:jc w:val="both"/>
        <w:rPr>
          <w:sz w:val="22"/>
          <w:lang w:val="fr-CA"/>
        </w:rPr>
      </w:pPr>
      <w:r>
        <w:rPr>
          <w:sz w:val="22"/>
          <w:lang w:val="fr-CA"/>
        </w:rPr>
        <w:t>les accords en matière d’approvisionnement et de passation de marchés (p. ex. offres à commande et/ou arrangements en matière d’approvisionnement) qui existent déjà à EDSC ou au gouvernement du Canada;</w:t>
      </w:r>
    </w:p>
    <w:p w:rsidR="00A54A45" w:rsidRPr="00A97FA7" w:rsidRDefault="00F334C9" w:rsidP="00AD14F5">
      <w:pPr>
        <w:pStyle w:val="ListParagraph"/>
        <w:numPr>
          <w:ilvl w:val="0"/>
          <w:numId w:val="20"/>
        </w:numPr>
        <w:jc w:val="both"/>
        <w:rPr>
          <w:sz w:val="22"/>
          <w:lang w:val="fr-CA"/>
        </w:rPr>
      </w:pPr>
      <w:r>
        <w:rPr>
          <w:sz w:val="22"/>
          <w:lang w:val="fr-CA"/>
        </w:rPr>
        <w:t>la mesure dans laquelle de nouvelles modalités contractuelles seront nécessaires;</w:t>
      </w:r>
    </w:p>
    <w:p w:rsidR="00A54A45" w:rsidRPr="00A97FA7" w:rsidRDefault="00F334C9" w:rsidP="00AD14F5">
      <w:pPr>
        <w:pStyle w:val="ListParagraph"/>
        <w:numPr>
          <w:ilvl w:val="0"/>
          <w:numId w:val="20"/>
        </w:numPr>
        <w:jc w:val="both"/>
        <w:rPr>
          <w:sz w:val="22"/>
          <w:lang w:val="fr-CA"/>
        </w:rPr>
      </w:pPr>
      <w:r>
        <w:rPr>
          <w:sz w:val="22"/>
          <w:lang w:val="fr-CA"/>
        </w:rPr>
        <w:t>la question de savoir si la livraison se fera par l’entremise d’une relation contractuelle avec un ou plusieurs fournisseurs;</w:t>
      </w:r>
    </w:p>
    <w:p w:rsidR="00A54A45" w:rsidRPr="00A97FA7" w:rsidRDefault="00F334C9" w:rsidP="00AD14F5">
      <w:pPr>
        <w:pStyle w:val="ListParagraph"/>
        <w:numPr>
          <w:ilvl w:val="0"/>
          <w:numId w:val="20"/>
        </w:numPr>
        <w:jc w:val="both"/>
        <w:rPr>
          <w:sz w:val="22"/>
          <w:lang w:val="fr-CA"/>
        </w:rPr>
      </w:pPr>
      <w:r>
        <w:rPr>
          <w:sz w:val="22"/>
          <w:lang w:val="fr-CA"/>
        </w:rPr>
        <w:t xml:space="preserve">la question de savoir si un entrepreneur principal sera nommé et appuyé par des </w:t>
      </w:r>
      <w:proofErr w:type="spellStart"/>
      <w:r>
        <w:rPr>
          <w:sz w:val="22"/>
          <w:lang w:val="fr-CA"/>
        </w:rPr>
        <w:t>sous</w:t>
      </w:r>
      <w:r>
        <w:rPr>
          <w:sz w:val="22"/>
          <w:lang w:val="fr-CA"/>
        </w:rPr>
        <w:noBreakHyphen/>
        <w:t>traitants</w:t>
      </w:r>
      <w:proofErr w:type="spellEnd"/>
      <w:r>
        <w:rPr>
          <w:sz w:val="22"/>
          <w:lang w:val="fr-CA"/>
        </w:rPr>
        <w:t>;</w:t>
      </w:r>
    </w:p>
    <w:p w:rsidR="00A54A45" w:rsidRPr="00A97FA7" w:rsidRDefault="00F334C9" w:rsidP="00AD14F5">
      <w:pPr>
        <w:pStyle w:val="ListParagraph"/>
        <w:numPr>
          <w:ilvl w:val="0"/>
          <w:numId w:val="20"/>
        </w:numPr>
        <w:jc w:val="both"/>
        <w:rPr>
          <w:sz w:val="22"/>
          <w:lang w:val="fr-CA"/>
        </w:rPr>
      </w:pPr>
      <w:r>
        <w:rPr>
          <w:sz w:val="22"/>
          <w:lang w:val="fr-CA"/>
        </w:rPr>
        <w:t xml:space="preserve">la question de savoir si plusieurs relations contractuelles </w:t>
      </w:r>
      <w:r w:rsidR="0002614A">
        <w:rPr>
          <w:sz w:val="22"/>
          <w:lang w:val="fr-CA"/>
        </w:rPr>
        <w:t>seront nécessaires pour assurer l’exécution du</w:t>
      </w:r>
      <w:r w:rsidR="00A54A45" w:rsidRPr="00A97FA7">
        <w:rPr>
          <w:sz w:val="22"/>
          <w:lang w:val="fr-CA"/>
        </w:rPr>
        <w:t xml:space="preserve"> programme.</w:t>
      </w:r>
    </w:p>
    <w:p w:rsidR="00735846" w:rsidRPr="00A97FA7" w:rsidRDefault="00735846" w:rsidP="00A54A45">
      <w:pPr>
        <w:rPr>
          <w:sz w:val="22"/>
          <w:lang w:val="fr-CA"/>
        </w:rPr>
      </w:pPr>
    </w:p>
    <w:p w:rsidR="00A54A45" w:rsidRPr="00A97FA7" w:rsidRDefault="0002614A" w:rsidP="00AD14F5">
      <w:pPr>
        <w:jc w:val="both"/>
        <w:rPr>
          <w:sz w:val="22"/>
          <w:lang w:val="fr-CA"/>
        </w:rPr>
      </w:pPr>
      <w:r>
        <w:rPr>
          <w:sz w:val="22"/>
          <w:lang w:val="fr-CA"/>
        </w:rPr>
        <w:lastRenderedPageBreak/>
        <w:t xml:space="preserve">Une fois l’approche d’approvisionnement définie </w:t>
      </w:r>
      <w:r w:rsidR="005B1694">
        <w:rPr>
          <w:sz w:val="22"/>
          <w:lang w:val="fr-CA"/>
        </w:rPr>
        <w:t>et consignée, le processus de</w:t>
      </w:r>
      <w:r>
        <w:rPr>
          <w:sz w:val="22"/>
          <w:lang w:val="fr-CA"/>
        </w:rPr>
        <w:t xml:space="preserve"> mise en œuvre sera établi dans le Plan de gestion des r</w:t>
      </w:r>
      <w:r w:rsidR="00A54A45" w:rsidRPr="00A97FA7">
        <w:rPr>
          <w:sz w:val="22"/>
          <w:lang w:val="fr-CA"/>
        </w:rPr>
        <w:t>e</w:t>
      </w:r>
      <w:r>
        <w:rPr>
          <w:sz w:val="22"/>
          <w:lang w:val="fr-CA"/>
        </w:rPr>
        <w:t>s</w:t>
      </w:r>
      <w:r w:rsidR="00A54A45" w:rsidRPr="00A97FA7">
        <w:rPr>
          <w:sz w:val="22"/>
          <w:lang w:val="fr-CA"/>
        </w:rPr>
        <w:t>source</w:t>
      </w:r>
      <w:r>
        <w:rPr>
          <w:sz w:val="22"/>
          <w:lang w:val="fr-CA"/>
        </w:rPr>
        <w:t>s</w:t>
      </w:r>
      <w:r w:rsidR="00A54A45" w:rsidRPr="00A97FA7">
        <w:rPr>
          <w:sz w:val="22"/>
          <w:lang w:val="fr-CA"/>
        </w:rPr>
        <w:t>.</w:t>
      </w:r>
    </w:p>
    <w:p w:rsidR="00A54A45" w:rsidRPr="0002614A" w:rsidRDefault="0002614A" w:rsidP="00AD14F5">
      <w:pPr>
        <w:pStyle w:val="Heading1"/>
        <w:jc w:val="both"/>
        <w:rPr>
          <w:lang w:val="fr-CA"/>
        </w:rPr>
      </w:pPr>
      <w:bookmarkStart w:id="17" w:name="_Toc39484345"/>
      <w:r>
        <w:rPr>
          <w:lang w:val="fr-CA"/>
        </w:rPr>
        <w:t>Procédures et profils de coûts et de dépenses</w:t>
      </w:r>
      <w:bookmarkEnd w:id="17"/>
    </w:p>
    <w:p w:rsidR="00735846" w:rsidRPr="0002614A" w:rsidRDefault="00735846" w:rsidP="00AD14F5">
      <w:pPr>
        <w:jc w:val="both"/>
        <w:rPr>
          <w:sz w:val="22"/>
          <w:lang w:val="fr-CA"/>
        </w:rPr>
      </w:pPr>
    </w:p>
    <w:p w:rsidR="00A54A45" w:rsidRPr="0002614A" w:rsidRDefault="005B1694" w:rsidP="00AD14F5">
      <w:pPr>
        <w:jc w:val="both"/>
        <w:rPr>
          <w:sz w:val="22"/>
          <w:lang w:val="fr-CA"/>
        </w:rPr>
      </w:pPr>
      <w:r>
        <w:rPr>
          <w:sz w:val="22"/>
          <w:lang w:val="fr-CA"/>
        </w:rPr>
        <w:t xml:space="preserve">Les </w:t>
      </w:r>
      <w:r w:rsidR="0002614A">
        <w:rPr>
          <w:sz w:val="22"/>
          <w:lang w:val="fr-CA"/>
        </w:rPr>
        <w:t xml:space="preserve">coûts du </w:t>
      </w:r>
      <w:r w:rsidR="00A54A45" w:rsidRPr="0002614A">
        <w:rPr>
          <w:sz w:val="22"/>
          <w:lang w:val="fr-CA"/>
        </w:rPr>
        <w:t xml:space="preserve">programme </w:t>
      </w:r>
      <w:r>
        <w:rPr>
          <w:sz w:val="22"/>
          <w:lang w:val="fr-CA"/>
        </w:rPr>
        <w:t xml:space="preserve">doivent être consignés dans un document qui décrit </w:t>
      </w:r>
      <w:r w:rsidR="0002614A">
        <w:rPr>
          <w:sz w:val="22"/>
          <w:lang w:val="fr-CA"/>
        </w:rPr>
        <w:t>les exigences de financement pour le programme au fil de son cycle de vie.</w:t>
      </w:r>
    </w:p>
    <w:p w:rsidR="00735846" w:rsidRPr="0002614A" w:rsidRDefault="00735846" w:rsidP="00AD14F5">
      <w:pPr>
        <w:jc w:val="both"/>
        <w:rPr>
          <w:sz w:val="22"/>
          <w:lang w:val="fr-CA"/>
        </w:rPr>
      </w:pPr>
    </w:p>
    <w:p w:rsidR="00A54A45" w:rsidRPr="0002614A" w:rsidRDefault="0002614A" w:rsidP="00AD14F5">
      <w:pPr>
        <w:jc w:val="both"/>
        <w:rPr>
          <w:sz w:val="22"/>
          <w:lang w:val="fr-CA"/>
        </w:rPr>
      </w:pPr>
      <w:r>
        <w:rPr>
          <w:sz w:val="22"/>
          <w:lang w:val="fr-CA"/>
        </w:rPr>
        <w:t xml:space="preserve">Les procédures d’approbation, définies dans la Directive sur la gestion de programme, précisent </w:t>
      </w:r>
      <w:r w:rsidR="00F46F66">
        <w:rPr>
          <w:sz w:val="22"/>
          <w:lang w:val="fr-CA"/>
        </w:rPr>
        <w:t xml:space="preserve">les approbations à obtenir à différents moments </w:t>
      </w:r>
      <w:r>
        <w:rPr>
          <w:sz w:val="22"/>
          <w:lang w:val="fr-CA"/>
        </w:rPr>
        <w:t xml:space="preserve">du cycle de vie du programme </w:t>
      </w:r>
      <w:r w:rsidR="00F46F66">
        <w:rPr>
          <w:sz w:val="22"/>
          <w:lang w:val="fr-CA"/>
        </w:rPr>
        <w:t>et des projets qui en font partie</w:t>
      </w:r>
      <w:r w:rsidR="00AD1D5F" w:rsidRPr="0002614A">
        <w:rPr>
          <w:sz w:val="22"/>
          <w:lang w:val="fr-CA"/>
        </w:rPr>
        <w:t xml:space="preserve">. </w:t>
      </w:r>
      <w:r w:rsidR="00F46F66">
        <w:rPr>
          <w:sz w:val="22"/>
          <w:lang w:val="fr-CA"/>
        </w:rPr>
        <w:t xml:space="preserve">Elles indiquent les moments où la </w:t>
      </w:r>
      <w:r w:rsidR="001D099F" w:rsidRPr="0002614A">
        <w:rPr>
          <w:sz w:val="22"/>
          <w:lang w:val="fr-CA"/>
        </w:rPr>
        <w:t>go</w:t>
      </w:r>
      <w:r w:rsidR="00F46F66">
        <w:rPr>
          <w:sz w:val="22"/>
          <w:lang w:val="fr-CA"/>
        </w:rPr>
        <w:t>u</w:t>
      </w:r>
      <w:r w:rsidR="001D099F" w:rsidRPr="0002614A">
        <w:rPr>
          <w:sz w:val="22"/>
          <w:lang w:val="fr-CA"/>
        </w:rPr>
        <w:t xml:space="preserve">vernance </w:t>
      </w:r>
      <w:r w:rsidR="005B1694">
        <w:rPr>
          <w:sz w:val="22"/>
          <w:lang w:val="fr-CA"/>
        </w:rPr>
        <w:t>doit fournir</w:t>
      </w:r>
      <w:r w:rsidR="00F46F66">
        <w:rPr>
          <w:sz w:val="22"/>
          <w:lang w:val="fr-CA"/>
        </w:rPr>
        <w:t xml:space="preserve"> une autorisation de dépenser pour entreprendre la phase ou la tranche suivante.</w:t>
      </w:r>
    </w:p>
    <w:p w:rsidR="00735846" w:rsidRPr="0002614A" w:rsidRDefault="00735846" w:rsidP="00AD14F5">
      <w:pPr>
        <w:jc w:val="both"/>
        <w:rPr>
          <w:sz w:val="22"/>
          <w:lang w:val="fr-CA"/>
        </w:rPr>
      </w:pPr>
    </w:p>
    <w:p w:rsidR="00A54A45" w:rsidRPr="0002614A" w:rsidRDefault="009C2C75" w:rsidP="00AD14F5">
      <w:pPr>
        <w:jc w:val="both"/>
        <w:rPr>
          <w:sz w:val="22"/>
          <w:lang w:val="fr-CA"/>
        </w:rPr>
      </w:pPr>
      <w:r>
        <w:rPr>
          <w:sz w:val="22"/>
          <w:lang w:val="fr-CA"/>
        </w:rPr>
        <w:t>Les</w:t>
      </w:r>
      <w:r w:rsidR="0059513E">
        <w:rPr>
          <w:sz w:val="22"/>
          <w:lang w:val="fr-CA"/>
        </w:rPr>
        <w:t xml:space="preserve"> </w:t>
      </w:r>
      <w:r w:rsidR="00F46F66">
        <w:rPr>
          <w:sz w:val="22"/>
          <w:lang w:val="fr-CA"/>
        </w:rPr>
        <w:t xml:space="preserve">rapports </w:t>
      </w:r>
      <w:r w:rsidR="0059513E">
        <w:rPr>
          <w:sz w:val="22"/>
          <w:lang w:val="fr-CA"/>
        </w:rPr>
        <w:t>financiers</w:t>
      </w:r>
      <w:r>
        <w:rPr>
          <w:sz w:val="22"/>
          <w:lang w:val="fr-CA"/>
        </w:rPr>
        <w:t xml:space="preserve"> sont</w:t>
      </w:r>
      <w:r w:rsidR="0059513E">
        <w:rPr>
          <w:sz w:val="22"/>
          <w:lang w:val="fr-CA"/>
        </w:rPr>
        <w:t xml:space="preserve"> généralement </w:t>
      </w:r>
      <w:r>
        <w:rPr>
          <w:sz w:val="22"/>
          <w:lang w:val="fr-CA"/>
        </w:rPr>
        <w:t>produits</w:t>
      </w:r>
      <w:r w:rsidR="0059513E">
        <w:rPr>
          <w:sz w:val="22"/>
          <w:lang w:val="fr-CA"/>
        </w:rPr>
        <w:t xml:space="preserve"> </w:t>
      </w:r>
      <w:r>
        <w:rPr>
          <w:sz w:val="22"/>
          <w:lang w:val="fr-CA"/>
        </w:rPr>
        <w:t xml:space="preserve">chaque </w:t>
      </w:r>
      <w:r w:rsidR="0059513E">
        <w:rPr>
          <w:sz w:val="22"/>
          <w:lang w:val="fr-CA"/>
        </w:rPr>
        <w:t>mois</w:t>
      </w:r>
      <w:r>
        <w:rPr>
          <w:sz w:val="22"/>
          <w:lang w:val="fr-CA"/>
        </w:rPr>
        <w:t xml:space="preserve"> et trouvent leur appui au niveau des projets, des programmes </w:t>
      </w:r>
      <w:r w:rsidR="005B1694">
        <w:rPr>
          <w:sz w:val="22"/>
          <w:lang w:val="fr-CA"/>
        </w:rPr>
        <w:t xml:space="preserve">et </w:t>
      </w:r>
      <w:r>
        <w:rPr>
          <w:sz w:val="22"/>
          <w:lang w:val="fr-CA"/>
        </w:rPr>
        <w:t>du portefeuille d’investissement.</w:t>
      </w:r>
    </w:p>
    <w:p w:rsidR="00A54A45" w:rsidRPr="0002614A" w:rsidRDefault="009C2C75" w:rsidP="00AD14F5">
      <w:pPr>
        <w:pStyle w:val="Heading1"/>
        <w:jc w:val="both"/>
        <w:rPr>
          <w:lang w:val="fr-CA"/>
        </w:rPr>
      </w:pPr>
      <w:bookmarkStart w:id="18" w:name="_Toc39484346"/>
      <w:r>
        <w:rPr>
          <w:lang w:val="fr-CA"/>
        </w:rPr>
        <w:t>Exigences en matière de biens</w:t>
      </w:r>
      <w:bookmarkEnd w:id="18"/>
    </w:p>
    <w:p w:rsidR="00735846" w:rsidRPr="0002614A" w:rsidRDefault="00735846" w:rsidP="00AD14F5">
      <w:pPr>
        <w:jc w:val="both"/>
        <w:rPr>
          <w:sz w:val="22"/>
          <w:lang w:val="fr-CA"/>
        </w:rPr>
      </w:pPr>
    </w:p>
    <w:p w:rsidR="00A54A45" w:rsidRPr="0002614A" w:rsidRDefault="009C2C75" w:rsidP="00AD14F5">
      <w:pPr>
        <w:jc w:val="both"/>
        <w:rPr>
          <w:sz w:val="22"/>
          <w:lang w:val="fr-CA"/>
        </w:rPr>
      </w:pPr>
      <w:r>
        <w:rPr>
          <w:sz w:val="22"/>
          <w:lang w:val="fr-CA"/>
        </w:rPr>
        <w:t xml:space="preserve">Les biens (p. ex. locaux, équipements de bureau) </w:t>
      </w:r>
      <w:r w:rsidR="00123A86">
        <w:rPr>
          <w:sz w:val="22"/>
          <w:lang w:val="fr-CA"/>
        </w:rPr>
        <w:t xml:space="preserve">nécessaires </w:t>
      </w:r>
      <w:r>
        <w:rPr>
          <w:sz w:val="22"/>
          <w:lang w:val="fr-CA"/>
        </w:rPr>
        <w:t xml:space="preserve">pour </w:t>
      </w:r>
      <w:r w:rsidR="00123A86">
        <w:rPr>
          <w:sz w:val="22"/>
          <w:lang w:val="fr-CA"/>
        </w:rPr>
        <w:t>exécuter le programme doivent être identifiés et obtenus. Ces exigences sont généralement établies durant les phases Définir le p</w:t>
      </w:r>
      <w:r w:rsidR="00A54A45" w:rsidRPr="0002614A">
        <w:rPr>
          <w:sz w:val="22"/>
          <w:lang w:val="fr-CA"/>
        </w:rPr>
        <w:t xml:space="preserve">rogramme </w:t>
      </w:r>
      <w:r w:rsidR="00123A86">
        <w:rPr>
          <w:sz w:val="22"/>
          <w:lang w:val="fr-CA"/>
        </w:rPr>
        <w:t>et Gérer les t</w:t>
      </w:r>
      <w:r w:rsidR="00A54A45" w:rsidRPr="0002614A">
        <w:rPr>
          <w:sz w:val="22"/>
          <w:lang w:val="fr-CA"/>
        </w:rPr>
        <w:t xml:space="preserve">ranches. </w:t>
      </w:r>
      <w:r w:rsidR="00123A86">
        <w:rPr>
          <w:sz w:val="22"/>
          <w:lang w:val="fr-CA"/>
        </w:rPr>
        <w:t>Le mode d’acquisition doit être décrit dans le Plan de gestion des ressources, préparé en appui à la présente stratégie.</w:t>
      </w:r>
    </w:p>
    <w:p w:rsidR="00A54A45" w:rsidRPr="0002614A" w:rsidRDefault="00123A86" w:rsidP="00AD14F5">
      <w:pPr>
        <w:pStyle w:val="Heading1"/>
        <w:jc w:val="both"/>
        <w:rPr>
          <w:lang w:val="fr-CA"/>
        </w:rPr>
      </w:pPr>
      <w:bookmarkStart w:id="19" w:name="_Toc39484347"/>
      <w:r>
        <w:rPr>
          <w:lang w:val="fr-CA"/>
        </w:rPr>
        <w:t>Exigences en matière de technologie et de s</w:t>
      </w:r>
      <w:r w:rsidR="00A54A45" w:rsidRPr="0002614A">
        <w:rPr>
          <w:lang w:val="fr-CA"/>
        </w:rPr>
        <w:t>ervices</w:t>
      </w:r>
      <w:bookmarkEnd w:id="19"/>
    </w:p>
    <w:p w:rsidR="00866A4C" w:rsidRPr="0002614A" w:rsidRDefault="00866A4C" w:rsidP="00AD14F5">
      <w:pPr>
        <w:jc w:val="both"/>
        <w:rPr>
          <w:sz w:val="22"/>
          <w:lang w:val="fr-CA"/>
        </w:rPr>
      </w:pPr>
    </w:p>
    <w:p w:rsidR="00A54A45" w:rsidRPr="0002614A" w:rsidRDefault="00123A86" w:rsidP="00AD14F5">
      <w:pPr>
        <w:jc w:val="both"/>
        <w:rPr>
          <w:sz w:val="22"/>
          <w:lang w:val="fr-CA"/>
        </w:rPr>
      </w:pPr>
      <w:r>
        <w:rPr>
          <w:sz w:val="22"/>
          <w:lang w:val="fr-CA"/>
        </w:rPr>
        <w:t xml:space="preserve">Les </w:t>
      </w:r>
      <w:r w:rsidRPr="00123A86">
        <w:rPr>
          <w:sz w:val="22"/>
          <w:lang w:val="fr-CA"/>
        </w:rPr>
        <w:t>technologie</w:t>
      </w:r>
      <w:r>
        <w:rPr>
          <w:sz w:val="22"/>
          <w:lang w:val="fr-CA"/>
        </w:rPr>
        <w:t>s</w:t>
      </w:r>
      <w:r w:rsidRPr="00123A86">
        <w:rPr>
          <w:sz w:val="22"/>
          <w:lang w:val="fr-CA"/>
        </w:rPr>
        <w:t xml:space="preserve"> et services </w:t>
      </w:r>
      <w:r>
        <w:rPr>
          <w:sz w:val="22"/>
          <w:lang w:val="fr-CA"/>
        </w:rPr>
        <w:t>nécessaires pour appuyer l’exécution du programme doivent être identifiés. Ces exigences sont généralement établies durant les phases Définir le p</w:t>
      </w:r>
      <w:r w:rsidRPr="0002614A">
        <w:rPr>
          <w:sz w:val="22"/>
          <w:lang w:val="fr-CA"/>
        </w:rPr>
        <w:t xml:space="preserve">rogramme </w:t>
      </w:r>
      <w:r>
        <w:rPr>
          <w:sz w:val="22"/>
          <w:lang w:val="fr-CA"/>
        </w:rPr>
        <w:t>et Gérer les t</w:t>
      </w:r>
      <w:r w:rsidRPr="0002614A">
        <w:rPr>
          <w:sz w:val="22"/>
          <w:lang w:val="fr-CA"/>
        </w:rPr>
        <w:t xml:space="preserve">ranches. </w:t>
      </w:r>
      <w:r>
        <w:rPr>
          <w:sz w:val="22"/>
          <w:lang w:val="fr-CA"/>
        </w:rPr>
        <w:t>Le mode d’acquisition doit être décrit dans le Plan de gestion des ressources, préparé en appui à la présente stratégie</w:t>
      </w:r>
      <w:r w:rsidR="00A54A45" w:rsidRPr="0002614A">
        <w:rPr>
          <w:sz w:val="22"/>
          <w:lang w:val="fr-CA"/>
        </w:rPr>
        <w:t>.</w:t>
      </w:r>
    </w:p>
    <w:p w:rsidR="00A54A45" w:rsidRPr="0002614A" w:rsidRDefault="00123A86" w:rsidP="00AD14F5">
      <w:pPr>
        <w:pStyle w:val="Heading1"/>
        <w:jc w:val="both"/>
        <w:rPr>
          <w:lang w:val="fr-CA"/>
        </w:rPr>
      </w:pPr>
      <w:bookmarkStart w:id="20" w:name="_Toc39484348"/>
      <w:r>
        <w:rPr>
          <w:lang w:val="fr-CA"/>
        </w:rPr>
        <w:t>Exigences en matière de compétences spécialisées</w:t>
      </w:r>
      <w:bookmarkEnd w:id="20"/>
    </w:p>
    <w:p w:rsidR="00866A4C" w:rsidRPr="0002614A" w:rsidRDefault="00866A4C" w:rsidP="00AD14F5">
      <w:pPr>
        <w:jc w:val="both"/>
        <w:rPr>
          <w:sz w:val="22"/>
          <w:lang w:val="fr-CA"/>
        </w:rPr>
      </w:pPr>
    </w:p>
    <w:p w:rsidR="00A54A45" w:rsidRPr="0002614A" w:rsidRDefault="00123A86" w:rsidP="00AD14F5">
      <w:pPr>
        <w:jc w:val="both"/>
        <w:rPr>
          <w:sz w:val="22"/>
          <w:lang w:val="fr-CA"/>
        </w:rPr>
      </w:pPr>
      <w:r>
        <w:rPr>
          <w:sz w:val="22"/>
          <w:lang w:val="fr-CA"/>
        </w:rPr>
        <w:t>Les compétences spécialisées</w:t>
      </w:r>
      <w:r w:rsidR="00A54A45" w:rsidRPr="0002614A">
        <w:rPr>
          <w:sz w:val="22"/>
          <w:lang w:val="fr-CA"/>
        </w:rPr>
        <w:t xml:space="preserve"> </w:t>
      </w:r>
      <w:r>
        <w:rPr>
          <w:sz w:val="22"/>
          <w:lang w:val="fr-CA"/>
        </w:rPr>
        <w:t>nécessaires pour appuyer l’exécution du programme doivent aussi être identifiées</w:t>
      </w:r>
      <w:r w:rsidR="00A54A45" w:rsidRPr="0002614A">
        <w:rPr>
          <w:sz w:val="22"/>
          <w:lang w:val="fr-CA"/>
        </w:rPr>
        <w:t xml:space="preserve">. </w:t>
      </w:r>
      <w:r>
        <w:rPr>
          <w:sz w:val="22"/>
          <w:lang w:val="fr-CA"/>
        </w:rPr>
        <w:t>Ces exigences sont généralement établies durant les phases Définir le p</w:t>
      </w:r>
      <w:r w:rsidRPr="0002614A">
        <w:rPr>
          <w:sz w:val="22"/>
          <w:lang w:val="fr-CA"/>
        </w:rPr>
        <w:t xml:space="preserve">rogramme </w:t>
      </w:r>
      <w:r>
        <w:rPr>
          <w:sz w:val="22"/>
          <w:lang w:val="fr-CA"/>
        </w:rPr>
        <w:t>et Gérer les t</w:t>
      </w:r>
      <w:r w:rsidRPr="0002614A">
        <w:rPr>
          <w:sz w:val="22"/>
          <w:lang w:val="fr-CA"/>
        </w:rPr>
        <w:t>ranches</w:t>
      </w:r>
      <w:r w:rsidR="00A54A45" w:rsidRPr="0002614A">
        <w:rPr>
          <w:sz w:val="22"/>
          <w:lang w:val="fr-CA"/>
        </w:rPr>
        <w:t xml:space="preserve">. </w:t>
      </w:r>
      <w:r>
        <w:rPr>
          <w:sz w:val="22"/>
          <w:lang w:val="fr-CA"/>
        </w:rPr>
        <w:t>Le mode d’acquisition doit être décrit dans le Plan de gestion des ressources, préparé en appui à la présente stratégie</w:t>
      </w:r>
      <w:r w:rsidR="00A54A45" w:rsidRPr="0002614A">
        <w:rPr>
          <w:sz w:val="22"/>
          <w:lang w:val="fr-CA"/>
        </w:rPr>
        <w:t>.</w:t>
      </w:r>
    </w:p>
    <w:p w:rsidR="00A54A45" w:rsidRPr="0002614A" w:rsidRDefault="00123A86" w:rsidP="00AD14F5">
      <w:pPr>
        <w:pStyle w:val="Heading1"/>
        <w:jc w:val="both"/>
        <w:rPr>
          <w:lang w:val="fr-CA"/>
        </w:rPr>
      </w:pPr>
      <w:bookmarkStart w:id="21" w:name="_Toc39484349"/>
      <w:r>
        <w:rPr>
          <w:lang w:val="fr-CA"/>
        </w:rPr>
        <w:t>Gestion des ressources humaines</w:t>
      </w:r>
      <w:bookmarkEnd w:id="21"/>
    </w:p>
    <w:p w:rsidR="00866A4C" w:rsidRPr="0002614A" w:rsidRDefault="00866A4C" w:rsidP="00AD14F5">
      <w:pPr>
        <w:jc w:val="both"/>
        <w:rPr>
          <w:sz w:val="22"/>
          <w:lang w:val="fr-CA"/>
        </w:rPr>
      </w:pPr>
    </w:p>
    <w:p w:rsidR="00A54A45" w:rsidRPr="0002614A" w:rsidRDefault="00123A86" w:rsidP="00AD14F5">
      <w:pPr>
        <w:jc w:val="both"/>
        <w:rPr>
          <w:sz w:val="22"/>
          <w:lang w:val="fr-CA"/>
        </w:rPr>
      </w:pPr>
      <w:r>
        <w:rPr>
          <w:sz w:val="22"/>
          <w:lang w:val="fr-CA"/>
        </w:rPr>
        <w:t xml:space="preserve">Les exigences en matière de ressources humaines seront gérées conformément aux principes et aux politiques de gestion des ressources humaines d’EDSC. Des détails à ce sujet sont fournis sur la page </w:t>
      </w:r>
      <w:proofErr w:type="spellStart"/>
      <w:r>
        <w:rPr>
          <w:sz w:val="22"/>
          <w:lang w:val="fr-CA"/>
        </w:rPr>
        <w:t>iService</w:t>
      </w:r>
      <w:proofErr w:type="spellEnd"/>
      <w:r w:rsidR="005B1694">
        <w:rPr>
          <w:sz w:val="22"/>
          <w:lang w:val="fr-CA"/>
        </w:rPr>
        <w:t xml:space="preserve"> pertinente</w:t>
      </w:r>
      <w:r>
        <w:rPr>
          <w:sz w:val="22"/>
          <w:lang w:val="fr-CA"/>
        </w:rPr>
        <w:t>.</w:t>
      </w:r>
    </w:p>
    <w:p w:rsidR="00866A4C" w:rsidRPr="0002614A" w:rsidRDefault="00866A4C" w:rsidP="00A54A45">
      <w:pPr>
        <w:rPr>
          <w:sz w:val="22"/>
          <w:lang w:val="fr-CA"/>
        </w:rPr>
      </w:pPr>
    </w:p>
    <w:p w:rsidR="00A54A45" w:rsidRPr="0002614A" w:rsidRDefault="00123A86" w:rsidP="00AD14F5">
      <w:pPr>
        <w:jc w:val="both"/>
        <w:rPr>
          <w:sz w:val="22"/>
          <w:lang w:val="fr-CA"/>
        </w:rPr>
      </w:pPr>
      <w:r>
        <w:rPr>
          <w:sz w:val="22"/>
          <w:lang w:val="fr-CA"/>
        </w:rPr>
        <w:lastRenderedPageBreak/>
        <w:t xml:space="preserve">Puisque les employés pourraient devoir travailler sur le programme </w:t>
      </w:r>
      <w:r w:rsidR="00441742">
        <w:rPr>
          <w:sz w:val="22"/>
          <w:lang w:val="fr-CA"/>
        </w:rPr>
        <w:t>pour</w:t>
      </w:r>
      <w:r>
        <w:rPr>
          <w:sz w:val="22"/>
          <w:lang w:val="fr-CA"/>
        </w:rPr>
        <w:t xml:space="preserve"> une longue période, </w:t>
      </w:r>
      <w:r w:rsidR="00441742">
        <w:rPr>
          <w:sz w:val="22"/>
          <w:lang w:val="fr-CA"/>
        </w:rPr>
        <w:t>le programme devra s’assurer que :</w:t>
      </w:r>
    </w:p>
    <w:p w:rsidR="00A54A45" w:rsidRPr="0002614A" w:rsidRDefault="00441742" w:rsidP="00AD14F5">
      <w:pPr>
        <w:pStyle w:val="ListParagraph"/>
        <w:numPr>
          <w:ilvl w:val="0"/>
          <w:numId w:val="21"/>
        </w:numPr>
        <w:jc w:val="both"/>
        <w:rPr>
          <w:sz w:val="22"/>
          <w:lang w:val="fr-CA"/>
        </w:rPr>
      </w:pPr>
      <w:r>
        <w:rPr>
          <w:sz w:val="22"/>
          <w:lang w:val="fr-CA"/>
        </w:rPr>
        <w:t>une formation d’</w:t>
      </w:r>
      <w:r w:rsidR="00A54A45" w:rsidRPr="0002614A">
        <w:rPr>
          <w:sz w:val="22"/>
          <w:lang w:val="fr-CA"/>
        </w:rPr>
        <w:t>in</w:t>
      </w:r>
      <w:r>
        <w:rPr>
          <w:sz w:val="22"/>
          <w:lang w:val="fr-CA"/>
        </w:rPr>
        <w:t>tro</w:t>
      </w:r>
      <w:r w:rsidR="00A54A45" w:rsidRPr="0002614A">
        <w:rPr>
          <w:sz w:val="22"/>
          <w:lang w:val="fr-CA"/>
        </w:rPr>
        <w:t xml:space="preserve">duction </w:t>
      </w:r>
      <w:r w:rsidR="005B1694">
        <w:rPr>
          <w:sz w:val="22"/>
          <w:lang w:val="fr-CA"/>
        </w:rPr>
        <w:t xml:space="preserve">adéquate est fournie à tout </w:t>
      </w:r>
      <w:r>
        <w:rPr>
          <w:sz w:val="22"/>
          <w:lang w:val="fr-CA"/>
        </w:rPr>
        <w:t xml:space="preserve">employé qui se joint au </w:t>
      </w:r>
      <w:r w:rsidR="00A54A45" w:rsidRPr="0002614A">
        <w:rPr>
          <w:sz w:val="22"/>
          <w:lang w:val="fr-CA"/>
        </w:rPr>
        <w:t>programme;</w:t>
      </w:r>
    </w:p>
    <w:p w:rsidR="00A54A45" w:rsidRPr="0002614A" w:rsidRDefault="00441742" w:rsidP="00AD14F5">
      <w:pPr>
        <w:pStyle w:val="ListParagraph"/>
        <w:numPr>
          <w:ilvl w:val="0"/>
          <w:numId w:val="21"/>
        </w:numPr>
        <w:jc w:val="both"/>
        <w:rPr>
          <w:sz w:val="22"/>
          <w:lang w:val="fr-CA"/>
        </w:rPr>
      </w:pPr>
      <w:r>
        <w:rPr>
          <w:sz w:val="22"/>
          <w:lang w:val="fr-CA"/>
        </w:rPr>
        <w:t>des mécanismes de reconnaissance liés au rendement individuel sont en place, lorsque cela est approprié;</w:t>
      </w:r>
    </w:p>
    <w:p w:rsidR="00A54A45" w:rsidRPr="0002614A" w:rsidRDefault="00441742" w:rsidP="00AD14F5">
      <w:pPr>
        <w:pStyle w:val="ListParagraph"/>
        <w:numPr>
          <w:ilvl w:val="0"/>
          <w:numId w:val="21"/>
        </w:numPr>
        <w:jc w:val="both"/>
        <w:rPr>
          <w:sz w:val="22"/>
          <w:lang w:val="fr-CA"/>
        </w:rPr>
      </w:pPr>
      <w:r>
        <w:rPr>
          <w:sz w:val="22"/>
          <w:lang w:val="fr-CA"/>
        </w:rPr>
        <w:t xml:space="preserve">une entente de rendement et, s’il y a lieu, un plan de gestion des talents sont en place pour tous les employés, et chacun d’eux a un rôle bien défini dans le </w:t>
      </w:r>
      <w:r w:rsidR="00A54A45" w:rsidRPr="0002614A">
        <w:rPr>
          <w:sz w:val="22"/>
          <w:lang w:val="fr-CA"/>
        </w:rPr>
        <w:t>programme;</w:t>
      </w:r>
    </w:p>
    <w:p w:rsidR="00A54A45" w:rsidRPr="0002614A" w:rsidRDefault="00441742" w:rsidP="00AD14F5">
      <w:pPr>
        <w:pStyle w:val="ListParagraph"/>
        <w:numPr>
          <w:ilvl w:val="0"/>
          <w:numId w:val="21"/>
        </w:numPr>
        <w:jc w:val="both"/>
        <w:rPr>
          <w:sz w:val="22"/>
          <w:lang w:val="fr-CA"/>
        </w:rPr>
      </w:pPr>
      <w:r>
        <w:rPr>
          <w:sz w:val="22"/>
          <w:lang w:val="fr-CA"/>
        </w:rPr>
        <w:t>la formation et le perfectionnement des compétences contribuent à l’amélioration du rendement;</w:t>
      </w:r>
    </w:p>
    <w:p w:rsidR="00A54A45" w:rsidRPr="0002614A" w:rsidRDefault="00441742" w:rsidP="00AD14F5">
      <w:pPr>
        <w:pStyle w:val="ListParagraph"/>
        <w:numPr>
          <w:ilvl w:val="0"/>
          <w:numId w:val="21"/>
        </w:numPr>
        <w:jc w:val="both"/>
        <w:rPr>
          <w:sz w:val="22"/>
          <w:lang w:val="fr-CA"/>
        </w:rPr>
      </w:pPr>
      <w:r>
        <w:rPr>
          <w:sz w:val="22"/>
          <w:lang w:val="fr-CA"/>
        </w:rPr>
        <w:t>une planification de l’effectif est effectuée pour faciliter le retour des employés à leur poste d’attache</w:t>
      </w:r>
      <w:r w:rsidR="00A54A45" w:rsidRPr="0002614A">
        <w:rPr>
          <w:sz w:val="22"/>
          <w:lang w:val="fr-CA"/>
        </w:rPr>
        <w:t>.</w:t>
      </w:r>
    </w:p>
    <w:p w:rsidR="00866A4C" w:rsidRPr="0002614A" w:rsidRDefault="00866A4C" w:rsidP="00AD14F5">
      <w:pPr>
        <w:jc w:val="both"/>
        <w:rPr>
          <w:sz w:val="22"/>
          <w:lang w:val="fr-CA"/>
        </w:rPr>
      </w:pPr>
    </w:p>
    <w:p w:rsidR="00A54A45" w:rsidRPr="0002614A" w:rsidRDefault="00441742" w:rsidP="00AD14F5">
      <w:pPr>
        <w:jc w:val="both"/>
        <w:rPr>
          <w:sz w:val="22"/>
          <w:lang w:val="fr-CA"/>
        </w:rPr>
      </w:pPr>
      <w:r>
        <w:rPr>
          <w:sz w:val="22"/>
          <w:lang w:val="fr-CA"/>
        </w:rPr>
        <w:t xml:space="preserve">Puisque les employés se verront attribuer des rôles </w:t>
      </w:r>
      <w:r w:rsidR="00655075">
        <w:rPr>
          <w:sz w:val="22"/>
          <w:lang w:val="fr-CA"/>
        </w:rPr>
        <w:t xml:space="preserve">précis, il </w:t>
      </w:r>
      <w:r>
        <w:rPr>
          <w:sz w:val="22"/>
          <w:lang w:val="fr-CA"/>
        </w:rPr>
        <w:t xml:space="preserve">sera important qu’ils comprennent la valeur de leur contribution pour le programme, la nature de leurs tâches ainsi que </w:t>
      </w:r>
      <w:r w:rsidR="00655075">
        <w:rPr>
          <w:sz w:val="22"/>
          <w:lang w:val="fr-CA"/>
        </w:rPr>
        <w:t>ce qui leur permettra de remplir leurs fonctions, y compris leur niveau de responsabilité et d’autorité à différents égards.</w:t>
      </w:r>
    </w:p>
    <w:p w:rsidR="00866A4C" w:rsidRPr="0002614A" w:rsidRDefault="00866A4C" w:rsidP="00AD14F5">
      <w:pPr>
        <w:jc w:val="both"/>
        <w:rPr>
          <w:sz w:val="22"/>
          <w:lang w:val="fr-CA"/>
        </w:rPr>
      </w:pPr>
    </w:p>
    <w:p w:rsidR="00A54A45" w:rsidRPr="0002614A" w:rsidRDefault="00655075" w:rsidP="00AD14F5">
      <w:pPr>
        <w:jc w:val="both"/>
        <w:rPr>
          <w:sz w:val="22"/>
          <w:lang w:val="fr-CA"/>
        </w:rPr>
      </w:pPr>
      <w:r>
        <w:rPr>
          <w:sz w:val="22"/>
          <w:lang w:val="fr-CA"/>
        </w:rPr>
        <w:t xml:space="preserve">L’examen du rendement des équipes se fera régulièrement et </w:t>
      </w:r>
      <w:r w:rsidR="008D4DB1">
        <w:rPr>
          <w:sz w:val="22"/>
          <w:lang w:val="fr-CA"/>
        </w:rPr>
        <w:t xml:space="preserve">sera </w:t>
      </w:r>
      <w:r>
        <w:rPr>
          <w:sz w:val="22"/>
          <w:lang w:val="fr-CA"/>
        </w:rPr>
        <w:t>transmis au promoteur de programme et au Conseil de programme; on s’assurera ainsi que tous les aspects du rendement sont surveillés et passés en revue.</w:t>
      </w:r>
    </w:p>
    <w:p w:rsidR="00A54A45" w:rsidRPr="0002614A" w:rsidRDefault="00655075" w:rsidP="00AD14F5">
      <w:pPr>
        <w:pStyle w:val="Heading1"/>
        <w:jc w:val="both"/>
        <w:rPr>
          <w:lang w:val="fr-CA"/>
        </w:rPr>
      </w:pPr>
      <w:bookmarkStart w:id="22" w:name="_Toc39484350"/>
      <w:r>
        <w:rPr>
          <w:lang w:val="fr-CA"/>
        </w:rPr>
        <w:t>Optimisation des ressources à l’échelle du p</w:t>
      </w:r>
      <w:r w:rsidR="00A54A45" w:rsidRPr="0002614A">
        <w:rPr>
          <w:lang w:val="fr-CA"/>
        </w:rPr>
        <w:t>rogramme</w:t>
      </w:r>
      <w:bookmarkEnd w:id="22"/>
    </w:p>
    <w:p w:rsidR="00866A4C" w:rsidRPr="0002614A" w:rsidRDefault="00866A4C" w:rsidP="00AD14F5">
      <w:pPr>
        <w:jc w:val="both"/>
        <w:rPr>
          <w:lang w:val="fr-CA"/>
        </w:rPr>
      </w:pPr>
    </w:p>
    <w:p w:rsidR="00A54A45" w:rsidRPr="0002614A" w:rsidRDefault="00655075" w:rsidP="00AD14F5">
      <w:pPr>
        <w:pStyle w:val="Heading2"/>
        <w:jc w:val="both"/>
        <w:rPr>
          <w:lang w:val="fr-CA"/>
        </w:rPr>
      </w:pPr>
      <w:bookmarkStart w:id="23" w:name="_Toc39484351"/>
      <w:r>
        <w:rPr>
          <w:lang w:val="fr-CA"/>
        </w:rPr>
        <w:t>Gestion des ressources internes et externes</w:t>
      </w:r>
      <w:bookmarkEnd w:id="23"/>
    </w:p>
    <w:p w:rsidR="00866A4C" w:rsidRPr="0002614A" w:rsidRDefault="00866A4C" w:rsidP="00AD14F5">
      <w:pPr>
        <w:jc w:val="both"/>
        <w:rPr>
          <w:sz w:val="22"/>
          <w:szCs w:val="22"/>
          <w:lang w:val="fr-CA"/>
        </w:rPr>
      </w:pPr>
    </w:p>
    <w:p w:rsidR="00A54A45" w:rsidRPr="0002614A" w:rsidRDefault="00655075" w:rsidP="00AD14F5">
      <w:pPr>
        <w:jc w:val="both"/>
        <w:rPr>
          <w:sz w:val="22"/>
          <w:szCs w:val="22"/>
          <w:lang w:val="fr-CA"/>
        </w:rPr>
      </w:pPr>
      <w:r>
        <w:rPr>
          <w:sz w:val="22"/>
          <w:szCs w:val="22"/>
          <w:lang w:val="fr-CA"/>
        </w:rPr>
        <w:t xml:space="preserve">Afin d’optimiser l’exécution du </w:t>
      </w:r>
      <w:r w:rsidR="00A54A45" w:rsidRPr="0002614A">
        <w:rPr>
          <w:sz w:val="22"/>
          <w:szCs w:val="22"/>
          <w:lang w:val="fr-CA"/>
        </w:rPr>
        <w:t xml:space="preserve">programme, </w:t>
      </w:r>
      <w:r w:rsidR="00326151">
        <w:rPr>
          <w:sz w:val="22"/>
          <w:szCs w:val="22"/>
          <w:lang w:val="fr-CA"/>
        </w:rPr>
        <w:t>il faut réfléchir à la façon dont seront gérées les ressources internes et externes du programme et des projets</w:t>
      </w:r>
      <w:r w:rsidR="008D4DB1">
        <w:rPr>
          <w:sz w:val="22"/>
          <w:szCs w:val="22"/>
          <w:lang w:val="fr-CA"/>
        </w:rPr>
        <w:t>;</w:t>
      </w:r>
      <w:r w:rsidR="00326151">
        <w:rPr>
          <w:sz w:val="22"/>
          <w:szCs w:val="22"/>
          <w:lang w:val="fr-CA"/>
        </w:rPr>
        <w:t xml:space="preserve"> c’est le Plan de gestion des ressources qui permet </w:t>
      </w:r>
      <w:r w:rsidR="008D4DB1">
        <w:rPr>
          <w:sz w:val="22"/>
          <w:szCs w:val="22"/>
          <w:lang w:val="fr-CA"/>
        </w:rPr>
        <w:t xml:space="preserve">d’y parvenir </w:t>
      </w:r>
      <w:r w:rsidR="00326151">
        <w:rPr>
          <w:sz w:val="22"/>
          <w:szCs w:val="22"/>
          <w:lang w:val="fr-CA"/>
        </w:rPr>
        <w:t>de façon efficace.</w:t>
      </w:r>
    </w:p>
    <w:p w:rsidR="00866A4C" w:rsidRPr="0002614A" w:rsidRDefault="00866A4C" w:rsidP="00AD14F5">
      <w:pPr>
        <w:jc w:val="both"/>
        <w:rPr>
          <w:sz w:val="22"/>
          <w:szCs w:val="22"/>
          <w:lang w:val="fr-CA"/>
        </w:rPr>
      </w:pPr>
    </w:p>
    <w:p w:rsidR="00A54A45" w:rsidRPr="0002614A" w:rsidRDefault="00326151" w:rsidP="00AD14F5">
      <w:pPr>
        <w:pStyle w:val="Heading2"/>
        <w:jc w:val="both"/>
        <w:rPr>
          <w:lang w:val="fr-CA"/>
        </w:rPr>
      </w:pPr>
      <w:bookmarkStart w:id="24" w:name="_Toc39484352"/>
      <w:r>
        <w:rPr>
          <w:lang w:val="fr-CA"/>
        </w:rPr>
        <w:t>Partage des ressources à l’échelle du p</w:t>
      </w:r>
      <w:r w:rsidR="00A54A45" w:rsidRPr="0002614A">
        <w:rPr>
          <w:lang w:val="fr-CA"/>
        </w:rPr>
        <w:t>rogramme</w:t>
      </w:r>
      <w:bookmarkEnd w:id="24"/>
    </w:p>
    <w:p w:rsidR="00866A4C" w:rsidRPr="0002614A" w:rsidRDefault="00866A4C" w:rsidP="00AD14F5">
      <w:pPr>
        <w:jc w:val="both"/>
        <w:rPr>
          <w:sz w:val="22"/>
          <w:szCs w:val="22"/>
          <w:lang w:val="fr-CA"/>
        </w:rPr>
      </w:pPr>
    </w:p>
    <w:p w:rsidR="00A54A45" w:rsidRPr="0002614A" w:rsidRDefault="00326151" w:rsidP="00AD14F5">
      <w:pPr>
        <w:jc w:val="both"/>
        <w:rPr>
          <w:sz w:val="22"/>
          <w:szCs w:val="22"/>
          <w:lang w:val="fr-CA"/>
        </w:rPr>
      </w:pPr>
      <w:r>
        <w:rPr>
          <w:sz w:val="22"/>
          <w:szCs w:val="22"/>
          <w:lang w:val="fr-CA"/>
        </w:rPr>
        <w:t>Le Plan de gestion des ressources</w:t>
      </w:r>
      <w:r w:rsidRPr="0002614A">
        <w:rPr>
          <w:sz w:val="22"/>
          <w:szCs w:val="22"/>
          <w:lang w:val="fr-CA"/>
        </w:rPr>
        <w:t xml:space="preserve"> </w:t>
      </w:r>
      <w:r>
        <w:rPr>
          <w:sz w:val="22"/>
          <w:szCs w:val="22"/>
          <w:lang w:val="fr-CA"/>
        </w:rPr>
        <w:t>établit le profil des ressources qui devront être partagées entre plusieurs projets du dossier des projets. Il précise également l’utilisation attendue de ces ressources par chaque projet, ainsi que la période visée. Cette façon de faire permet d’optimiser l’utilisation des ressources à l’échelle du programme.</w:t>
      </w:r>
    </w:p>
    <w:p w:rsidR="00866A4C" w:rsidRPr="0002614A" w:rsidRDefault="00866A4C" w:rsidP="00AD14F5">
      <w:pPr>
        <w:jc w:val="both"/>
        <w:rPr>
          <w:sz w:val="22"/>
          <w:szCs w:val="22"/>
          <w:lang w:val="fr-CA"/>
        </w:rPr>
      </w:pPr>
    </w:p>
    <w:p w:rsidR="00A54A45" w:rsidRPr="0002614A" w:rsidRDefault="00326151" w:rsidP="00AD14F5">
      <w:pPr>
        <w:pStyle w:val="Heading2"/>
        <w:jc w:val="both"/>
        <w:rPr>
          <w:lang w:val="fr-CA"/>
        </w:rPr>
      </w:pPr>
      <w:bookmarkStart w:id="25" w:name="_Toc39484353"/>
      <w:r>
        <w:rPr>
          <w:lang w:val="fr-CA"/>
        </w:rPr>
        <w:t>Exigences en matière de ressources</w:t>
      </w:r>
      <w:bookmarkEnd w:id="25"/>
    </w:p>
    <w:p w:rsidR="00866A4C" w:rsidRPr="0002614A" w:rsidRDefault="00866A4C" w:rsidP="00AD14F5">
      <w:pPr>
        <w:jc w:val="both"/>
        <w:rPr>
          <w:sz w:val="22"/>
          <w:szCs w:val="22"/>
          <w:lang w:val="fr-CA"/>
        </w:rPr>
      </w:pPr>
    </w:p>
    <w:p w:rsidR="00A54A45" w:rsidRPr="0002614A" w:rsidRDefault="00326151" w:rsidP="00AD14F5">
      <w:pPr>
        <w:jc w:val="both"/>
        <w:rPr>
          <w:sz w:val="22"/>
          <w:szCs w:val="22"/>
          <w:lang w:val="fr-CA"/>
        </w:rPr>
      </w:pPr>
      <w:r>
        <w:rPr>
          <w:sz w:val="22"/>
          <w:szCs w:val="22"/>
          <w:lang w:val="fr-CA"/>
        </w:rPr>
        <w:t xml:space="preserve">La Stratégie de gestion des ressources </w:t>
      </w:r>
      <w:r w:rsidR="0000047E">
        <w:rPr>
          <w:sz w:val="22"/>
          <w:szCs w:val="22"/>
          <w:lang w:val="fr-CA"/>
        </w:rPr>
        <w:t>explique comment les exigences en matière de ressources seront remplies pour le programme et ses projets.</w:t>
      </w:r>
      <w:r w:rsidR="00A54A45" w:rsidRPr="0002614A">
        <w:rPr>
          <w:sz w:val="22"/>
          <w:szCs w:val="22"/>
          <w:lang w:val="fr-CA"/>
        </w:rPr>
        <w:t xml:space="preserve"> </w:t>
      </w:r>
      <w:r w:rsidR="0000047E">
        <w:rPr>
          <w:sz w:val="22"/>
          <w:szCs w:val="22"/>
          <w:lang w:val="fr-CA"/>
        </w:rPr>
        <w:t xml:space="preserve">Pour ce faire, il faudra examiner comment seront gérées les capacités opérationnelles pour l’attribution des ressources en vue du changement apporté par le </w:t>
      </w:r>
      <w:r w:rsidR="00A54A45" w:rsidRPr="0002614A">
        <w:rPr>
          <w:sz w:val="22"/>
          <w:szCs w:val="22"/>
          <w:lang w:val="fr-CA"/>
        </w:rPr>
        <w:t>programme.</w:t>
      </w:r>
    </w:p>
    <w:p w:rsidR="004629DF" w:rsidRPr="0002614A" w:rsidRDefault="004629DF">
      <w:pPr>
        <w:rPr>
          <w:sz w:val="22"/>
          <w:szCs w:val="22"/>
          <w:lang w:val="fr-CA"/>
        </w:rPr>
      </w:pPr>
    </w:p>
    <w:p w:rsidR="00A54A45" w:rsidRPr="0002614A" w:rsidRDefault="00A54A45" w:rsidP="00866A4C">
      <w:pPr>
        <w:pStyle w:val="Heading2"/>
        <w:rPr>
          <w:lang w:val="fr-CA"/>
        </w:rPr>
      </w:pPr>
      <w:bookmarkStart w:id="26" w:name="_Toc39484354"/>
      <w:r w:rsidRPr="0002614A">
        <w:rPr>
          <w:lang w:val="fr-CA"/>
        </w:rPr>
        <w:lastRenderedPageBreak/>
        <w:t>Transfer</w:t>
      </w:r>
      <w:r w:rsidR="0000047E">
        <w:rPr>
          <w:lang w:val="fr-CA"/>
        </w:rPr>
        <w:t>t des compétences aux secteurs d’activité</w:t>
      </w:r>
      <w:bookmarkEnd w:id="26"/>
    </w:p>
    <w:p w:rsidR="00866A4C" w:rsidRPr="0002614A" w:rsidRDefault="00866A4C" w:rsidP="00866A4C">
      <w:pPr>
        <w:rPr>
          <w:sz w:val="22"/>
          <w:szCs w:val="22"/>
          <w:lang w:val="fr-CA"/>
        </w:rPr>
      </w:pPr>
    </w:p>
    <w:p w:rsidR="00A54A45" w:rsidRPr="0002614A" w:rsidRDefault="004660B3" w:rsidP="00AD14F5">
      <w:pPr>
        <w:jc w:val="both"/>
        <w:rPr>
          <w:sz w:val="22"/>
          <w:szCs w:val="22"/>
          <w:lang w:val="fr-CA"/>
        </w:rPr>
      </w:pPr>
      <w:r>
        <w:rPr>
          <w:sz w:val="22"/>
          <w:szCs w:val="22"/>
          <w:lang w:val="fr-CA"/>
        </w:rPr>
        <w:t xml:space="preserve">Le </w:t>
      </w:r>
      <w:r w:rsidR="00A54A45" w:rsidRPr="0002614A">
        <w:rPr>
          <w:sz w:val="22"/>
          <w:szCs w:val="22"/>
          <w:lang w:val="fr-CA"/>
        </w:rPr>
        <w:t xml:space="preserve">programme </w:t>
      </w:r>
      <w:r>
        <w:rPr>
          <w:sz w:val="22"/>
          <w:szCs w:val="22"/>
          <w:lang w:val="fr-CA"/>
        </w:rPr>
        <w:t>est responsable d’appuyer le transfert des connaissances et compétences nécessaires aux secteurs d’activité en vue d’instaurer le changement permanent. Les gestionnaires du changement opérationnel et leurs équipes devront évaluer dans quelle mesure ce transfert devra être effectué et la façon d’y parvenir. Ces modalités seront saisies dans le Plan de transfert des capacités.</w:t>
      </w:r>
    </w:p>
    <w:p w:rsidR="00866A4C" w:rsidRPr="0002614A" w:rsidRDefault="00866A4C" w:rsidP="00AD14F5">
      <w:pPr>
        <w:jc w:val="both"/>
        <w:rPr>
          <w:sz w:val="22"/>
          <w:szCs w:val="22"/>
          <w:lang w:val="fr-CA"/>
        </w:rPr>
      </w:pPr>
    </w:p>
    <w:p w:rsidR="00A54A45" w:rsidRPr="0002614A" w:rsidRDefault="004660B3" w:rsidP="00AD14F5">
      <w:pPr>
        <w:pStyle w:val="Heading2"/>
        <w:jc w:val="both"/>
        <w:rPr>
          <w:lang w:val="fr-CA"/>
        </w:rPr>
      </w:pPr>
      <w:bookmarkStart w:id="27" w:name="_Toc39484355"/>
      <w:r>
        <w:rPr>
          <w:lang w:val="fr-CA"/>
        </w:rPr>
        <w:t>Résolution de conflits en matière de ressources</w:t>
      </w:r>
      <w:bookmarkEnd w:id="27"/>
    </w:p>
    <w:p w:rsidR="00866A4C" w:rsidRPr="0002614A" w:rsidRDefault="00866A4C" w:rsidP="00AD14F5">
      <w:pPr>
        <w:jc w:val="both"/>
        <w:rPr>
          <w:sz w:val="22"/>
          <w:szCs w:val="22"/>
          <w:lang w:val="fr-CA"/>
        </w:rPr>
      </w:pPr>
    </w:p>
    <w:p w:rsidR="00A54A45" w:rsidRPr="0002614A" w:rsidRDefault="004660B3" w:rsidP="00AD14F5">
      <w:pPr>
        <w:jc w:val="both"/>
        <w:rPr>
          <w:sz w:val="22"/>
          <w:szCs w:val="22"/>
          <w:lang w:val="fr-CA"/>
        </w:rPr>
      </w:pPr>
      <w:r>
        <w:rPr>
          <w:sz w:val="22"/>
          <w:szCs w:val="22"/>
          <w:lang w:val="fr-CA"/>
        </w:rPr>
        <w:t>Tout au long du programme, il y aura des moments où les exigences en matière de ressources devront être redéfinies ou ne pourront pas être remplies. Dans de tels cas, les processus d’escalade doivent suivre les directives énoncées dans la Stratégie de surveillance et de contrôle.</w:t>
      </w:r>
    </w:p>
    <w:p w:rsidR="00A54A45" w:rsidRPr="0002614A" w:rsidRDefault="004660B3" w:rsidP="00AD14F5">
      <w:pPr>
        <w:pStyle w:val="Heading1"/>
        <w:jc w:val="both"/>
        <w:rPr>
          <w:lang w:val="fr-CA"/>
        </w:rPr>
      </w:pPr>
      <w:bookmarkStart w:id="28" w:name="_Toc39484356"/>
      <w:r>
        <w:rPr>
          <w:lang w:val="fr-CA"/>
        </w:rPr>
        <w:t>Efficacité de la Stratégie de gestion des ressources</w:t>
      </w:r>
      <w:bookmarkEnd w:id="28"/>
    </w:p>
    <w:p w:rsidR="00866A4C" w:rsidRPr="0002614A" w:rsidRDefault="00866A4C" w:rsidP="00AD14F5">
      <w:pPr>
        <w:jc w:val="both"/>
        <w:rPr>
          <w:sz w:val="22"/>
          <w:szCs w:val="22"/>
          <w:lang w:val="fr-CA"/>
        </w:rPr>
      </w:pPr>
    </w:p>
    <w:p w:rsidR="00A54A45" w:rsidRPr="0002614A" w:rsidRDefault="004660B3" w:rsidP="00AD14F5">
      <w:pPr>
        <w:jc w:val="both"/>
        <w:rPr>
          <w:sz w:val="22"/>
          <w:szCs w:val="22"/>
          <w:lang w:val="fr-CA"/>
        </w:rPr>
      </w:pPr>
      <w:r>
        <w:rPr>
          <w:sz w:val="22"/>
          <w:szCs w:val="22"/>
          <w:lang w:val="fr-CA"/>
        </w:rPr>
        <w:t>Le succès de la Stratégie de ge</w:t>
      </w:r>
      <w:r w:rsidR="008874D6">
        <w:rPr>
          <w:sz w:val="22"/>
          <w:szCs w:val="22"/>
          <w:lang w:val="fr-CA"/>
        </w:rPr>
        <w:t>stion des ressources se mesure</w:t>
      </w:r>
      <w:r>
        <w:rPr>
          <w:sz w:val="22"/>
          <w:szCs w:val="22"/>
          <w:lang w:val="fr-CA"/>
        </w:rPr>
        <w:t xml:space="preserve"> au regard des critères suivants :</w:t>
      </w:r>
    </w:p>
    <w:p w:rsidR="00A54A45" w:rsidRPr="0002614A" w:rsidRDefault="008D4DB1" w:rsidP="00AD14F5">
      <w:pPr>
        <w:pStyle w:val="ListParagraph"/>
        <w:numPr>
          <w:ilvl w:val="0"/>
          <w:numId w:val="22"/>
        </w:numPr>
        <w:jc w:val="both"/>
        <w:rPr>
          <w:sz w:val="22"/>
          <w:szCs w:val="22"/>
          <w:lang w:val="fr-CA"/>
        </w:rPr>
      </w:pPr>
      <w:r>
        <w:rPr>
          <w:sz w:val="22"/>
          <w:szCs w:val="22"/>
          <w:lang w:val="fr-CA"/>
        </w:rPr>
        <w:t>I</w:t>
      </w:r>
      <w:r w:rsidR="004660B3">
        <w:rPr>
          <w:sz w:val="22"/>
          <w:szCs w:val="22"/>
          <w:lang w:val="fr-CA"/>
        </w:rPr>
        <w:t xml:space="preserve">dentification claire et rapide des ressources nécessaires pour </w:t>
      </w:r>
      <w:r w:rsidR="00FB14F9">
        <w:rPr>
          <w:sz w:val="22"/>
          <w:szCs w:val="22"/>
          <w:lang w:val="fr-CA"/>
        </w:rPr>
        <w:t>permettre une distribution et une planification efficaces;</w:t>
      </w:r>
      <w:bookmarkStart w:id="29" w:name="_GoBack"/>
      <w:bookmarkEnd w:id="29"/>
    </w:p>
    <w:p w:rsidR="00A54A45" w:rsidRPr="0002614A" w:rsidRDefault="008D4DB1" w:rsidP="00AD14F5">
      <w:pPr>
        <w:pStyle w:val="ListParagraph"/>
        <w:numPr>
          <w:ilvl w:val="0"/>
          <w:numId w:val="22"/>
        </w:numPr>
        <w:jc w:val="both"/>
        <w:rPr>
          <w:sz w:val="22"/>
          <w:szCs w:val="22"/>
          <w:lang w:val="fr-CA"/>
        </w:rPr>
      </w:pPr>
      <w:r>
        <w:rPr>
          <w:sz w:val="22"/>
          <w:szCs w:val="22"/>
          <w:lang w:val="fr-CA"/>
        </w:rPr>
        <w:t>S</w:t>
      </w:r>
      <w:r w:rsidR="00FB14F9">
        <w:rPr>
          <w:sz w:val="22"/>
          <w:szCs w:val="22"/>
          <w:lang w:val="fr-CA"/>
        </w:rPr>
        <w:t xml:space="preserve">urveillance et production de rapports régulières concernant les ressources au niveau du </w:t>
      </w:r>
      <w:r w:rsidR="00A54A45" w:rsidRPr="0002614A">
        <w:rPr>
          <w:sz w:val="22"/>
          <w:szCs w:val="22"/>
          <w:lang w:val="fr-CA"/>
        </w:rPr>
        <w:t xml:space="preserve">programme </w:t>
      </w:r>
      <w:r w:rsidR="00FB14F9">
        <w:rPr>
          <w:sz w:val="22"/>
          <w:szCs w:val="22"/>
          <w:lang w:val="fr-CA"/>
        </w:rPr>
        <w:t>et des projets</w:t>
      </w:r>
      <w:r w:rsidR="00A54A45" w:rsidRPr="0002614A">
        <w:rPr>
          <w:sz w:val="22"/>
          <w:szCs w:val="22"/>
          <w:lang w:val="fr-CA"/>
        </w:rPr>
        <w:t>;</w:t>
      </w:r>
    </w:p>
    <w:p w:rsidR="00A54A45" w:rsidRPr="0002614A" w:rsidRDefault="00FB14F9" w:rsidP="00AD14F5">
      <w:pPr>
        <w:pStyle w:val="ListParagraph"/>
        <w:numPr>
          <w:ilvl w:val="0"/>
          <w:numId w:val="22"/>
        </w:numPr>
        <w:jc w:val="both"/>
        <w:rPr>
          <w:sz w:val="22"/>
          <w:szCs w:val="22"/>
          <w:lang w:val="fr-CA"/>
        </w:rPr>
      </w:pPr>
      <w:r>
        <w:rPr>
          <w:sz w:val="22"/>
          <w:szCs w:val="22"/>
          <w:lang w:val="fr-CA"/>
        </w:rPr>
        <w:t xml:space="preserve">Réaffectation réussie des </w:t>
      </w:r>
      <w:r w:rsidR="00A54A45" w:rsidRPr="0002614A">
        <w:rPr>
          <w:sz w:val="22"/>
          <w:szCs w:val="22"/>
          <w:lang w:val="fr-CA"/>
        </w:rPr>
        <w:t>re</w:t>
      </w:r>
      <w:r>
        <w:rPr>
          <w:sz w:val="22"/>
          <w:szCs w:val="22"/>
          <w:lang w:val="fr-CA"/>
        </w:rPr>
        <w:t>s</w:t>
      </w:r>
      <w:r w:rsidR="00A54A45" w:rsidRPr="0002614A">
        <w:rPr>
          <w:sz w:val="22"/>
          <w:szCs w:val="22"/>
          <w:lang w:val="fr-CA"/>
        </w:rPr>
        <w:t xml:space="preserve">sources </w:t>
      </w:r>
      <w:r>
        <w:rPr>
          <w:sz w:val="22"/>
          <w:szCs w:val="22"/>
          <w:lang w:val="fr-CA"/>
        </w:rPr>
        <w:t>au sein du programme et de ses projets, le cas échéant;</w:t>
      </w:r>
    </w:p>
    <w:p w:rsidR="00A54A45" w:rsidRPr="0002614A" w:rsidRDefault="00FB14F9" w:rsidP="00AD14F5">
      <w:pPr>
        <w:pStyle w:val="ListParagraph"/>
        <w:numPr>
          <w:ilvl w:val="0"/>
          <w:numId w:val="22"/>
        </w:numPr>
        <w:jc w:val="both"/>
        <w:rPr>
          <w:sz w:val="22"/>
          <w:szCs w:val="22"/>
          <w:lang w:val="fr-CA"/>
        </w:rPr>
      </w:pPr>
      <w:r>
        <w:rPr>
          <w:sz w:val="22"/>
          <w:szCs w:val="22"/>
          <w:lang w:val="fr-CA"/>
        </w:rPr>
        <w:t>Escalade efficace, au niveau approprié, des conflits en matière de ressources</w:t>
      </w:r>
      <w:r w:rsidR="00A54A45" w:rsidRPr="0002614A">
        <w:rPr>
          <w:sz w:val="22"/>
          <w:szCs w:val="22"/>
          <w:lang w:val="fr-CA"/>
        </w:rPr>
        <w:t>.</w:t>
      </w:r>
    </w:p>
    <w:p w:rsidR="00A54A45" w:rsidRPr="0002614A" w:rsidRDefault="00A54A45" w:rsidP="00A54A45">
      <w:pPr>
        <w:rPr>
          <w:sz w:val="22"/>
          <w:szCs w:val="22"/>
          <w:lang w:val="fr-CA"/>
        </w:rPr>
      </w:pPr>
    </w:p>
    <w:sectPr w:rsidR="00A54A45" w:rsidRPr="0002614A" w:rsidSect="009E4EE0">
      <w:pgSz w:w="12240" w:h="15840"/>
      <w:pgMar w:top="1800" w:right="180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49B" w:rsidRDefault="0022449B" w:rsidP="005A2022">
      <w:r>
        <w:separator/>
      </w:r>
    </w:p>
  </w:endnote>
  <w:endnote w:type="continuationSeparator" w:id="0">
    <w:p w:rsidR="0022449B" w:rsidRDefault="0022449B" w:rsidP="005A2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E3" w:rsidRDefault="008845DC" w:rsidP="005A2022">
    <w:pPr>
      <w:pStyle w:val="Footer"/>
      <w:framePr w:wrap="around" w:vAnchor="text" w:hAnchor="margin" w:xAlign="center" w:y="1"/>
      <w:rPr>
        <w:rStyle w:val="PageNumber"/>
      </w:rPr>
    </w:pPr>
    <w:r>
      <w:rPr>
        <w:rStyle w:val="PageNumber"/>
      </w:rPr>
      <w:fldChar w:fldCharType="begin"/>
    </w:r>
    <w:r w:rsidR="00282FE3">
      <w:rPr>
        <w:rStyle w:val="PageNumber"/>
      </w:rPr>
      <w:instrText xml:space="preserve">PAGE  </w:instrText>
    </w:r>
    <w:r>
      <w:rPr>
        <w:rStyle w:val="PageNumber"/>
      </w:rPr>
      <w:fldChar w:fldCharType="end"/>
    </w:r>
  </w:p>
  <w:p w:rsidR="00282FE3" w:rsidRDefault="00282F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E3" w:rsidRPr="005A2022" w:rsidRDefault="008845DC"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00282FE3"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321D14">
      <w:rPr>
        <w:rStyle w:val="PageNumber"/>
        <w:rFonts w:ascii="Century Gothic" w:hAnsi="Century Gothic"/>
        <w:b/>
        <w:bCs/>
        <w:noProof/>
        <w:color w:val="808080" w:themeColor="background1" w:themeShade="80"/>
      </w:rPr>
      <w:t>1</w:t>
    </w:r>
    <w:r w:rsidRPr="005A2022">
      <w:rPr>
        <w:rStyle w:val="PageNumber"/>
        <w:rFonts w:ascii="Century Gothic" w:hAnsi="Century Gothic"/>
        <w:b/>
        <w:bCs/>
        <w:color w:val="808080" w:themeColor="background1" w:themeShade="80"/>
      </w:rPr>
      <w:fldChar w:fldCharType="end"/>
    </w:r>
  </w:p>
  <w:p w:rsidR="00282FE3" w:rsidRDefault="00282FE3">
    <w:pPr>
      <w:pStyle w:val="Footer"/>
    </w:pPr>
    <w:r>
      <w:rPr>
        <w:noProof/>
        <w:lang w:val="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8508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49B" w:rsidRDefault="0022449B" w:rsidP="005A2022">
      <w:r>
        <w:separator/>
      </w:r>
    </w:p>
  </w:footnote>
  <w:footnote w:type="continuationSeparator" w:id="0">
    <w:p w:rsidR="0022449B" w:rsidRDefault="0022449B" w:rsidP="005A2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E3" w:rsidRDefault="00282FE3">
    <w:pPr>
      <w:pStyle w:val="Header"/>
    </w:pPr>
    <w:r>
      <w:rPr>
        <w:noProof/>
        <w:lang w:val="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20116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E3" w:rsidRDefault="00282FE3">
    <w:pPr>
      <w:pStyle w:val="Header"/>
    </w:pPr>
    <w:r w:rsidRPr="00736F6F">
      <w:rPr>
        <w:noProof/>
        <w:lang w:val="en-US"/>
      </w:rPr>
      <w:drawing>
        <wp:anchor distT="0" distB="0" distL="114300" distR="114300" simplePos="0" relativeHeight="251663360" behindDoc="0" locked="0" layoutInCell="1" allowOverlap="1">
          <wp:simplePos x="0" y="0"/>
          <wp:positionH relativeFrom="column">
            <wp:posOffset>-484414</wp:posOffset>
          </wp:positionH>
          <wp:positionV relativeFrom="paragraph">
            <wp:posOffset>-48986</wp:posOffset>
          </wp:positionV>
          <wp:extent cx="3370664" cy="433938"/>
          <wp:effectExtent l="0" t="0" r="1270" b="4445"/>
          <wp:wrapNone/>
          <wp:docPr id="10" name="Image 10" descr="U:\Logos\IMAGE LOGO ed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IMAGE LOGO edsc.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0664" cy="433938"/>
                  </a:xfrm>
                  <a:prstGeom prst="rect">
                    <a:avLst/>
                  </a:prstGeom>
                  <a:noFill/>
                  <a:ln>
                    <a:noFill/>
                  </a:ln>
                </pic:spPr>
              </pic:pic>
            </a:graphicData>
          </a:graphic>
        </wp:anchor>
      </w:drawing>
    </w:r>
    <w:r>
      <w:rPr>
        <w:noProof/>
        <w:lang w:val="en-US"/>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058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F89"/>
    <w:multiLevelType w:val="hybridMultilevel"/>
    <w:tmpl w:val="58563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1A0F4B"/>
    <w:multiLevelType w:val="hybridMultilevel"/>
    <w:tmpl w:val="E72E7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3A4450"/>
    <w:multiLevelType w:val="hybridMultilevel"/>
    <w:tmpl w:val="DCAEA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D55F3C"/>
    <w:multiLevelType w:val="hybridMultilevel"/>
    <w:tmpl w:val="7442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D58D2"/>
    <w:multiLevelType w:val="hybridMultilevel"/>
    <w:tmpl w:val="5DBC6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CC97630"/>
    <w:multiLevelType w:val="hybridMultilevel"/>
    <w:tmpl w:val="6632E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696374"/>
    <w:multiLevelType w:val="hybridMultilevel"/>
    <w:tmpl w:val="66FC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9B0C06"/>
    <w:multiLevelType w:val="hybridMultilevel"/>
    <w:tmpl w:val="C55E5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B6F7686"/>
    <w:multiLevelType w:val="multilevel"/>
    <w:tmpl w:val="10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BB91F9E"/>
    <w:multiLevelType w:val="hybridMultilevel"/>
    <w:tmpl w:val="48D2F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CB01DE3"/>
    <w:multiLevelType w:val="hybridMultilevel"/>
    <w:tmpl w:val="9B12A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242273"/>
    <w:multiLevelType w:val="hybridMultilevel"/>
    <w:tmpl w:val="98A67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3BF5D34"/>
    <w:multiLevelType w:val="hybridMultilevel"/>
    <w:tmpl w:val="98CC5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7A11"/>
    <w:multiLevelType w:val="hybridMultilevel"/>
    <w:tmpl w:val="5936E7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0214488"/>
    <w:multiLevelType w:val="hybridMultilevel"/>
    <w:tmpl w:val="F14E0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10A2347"/>
    <w:multiLevelType w:val="multilevel"/>
    <w:tmpl w:val="8546328E"/>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B20FAC"/>
    <w:multiLevelType w:val="hybridMultilevel"/>
    <w:tmpl w:val="D6AAC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CDA3DBC"/>
    <w:multiLevelType w:val="hybridMultilevel"/>
    <w:tmpl w:val="4E0ED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DDC6E1D"/>
    <w:multiLevelType w:val="hybridMultilevel"/>
    <w:tmpl w:val="434E8D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18B21CF"/>
    <w:multiLevelType w:val="hybridMultilevel"/>
    <w:tmpl w:val="F8684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1C26212"/>
    <w:multiLevelType w:val="hybridMultilevel"/>
    <w:tmpl w:val="2C505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75B3393"/>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nsid w:val="7A6415DF"/>
    <w:multiLevelType w:val="hybridMultilevel"/>
    <w:tmpl w:val="C78A9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5"/>
  </w:num>
  <w:num w:numId="4">
    <w:abstractNumId w:val="12"/>
  </w:num>
  <w:num w:numId="5">
    <w:abstractNumId w:val="16"/>
  </w:num>
  <w:num w:numId="6">
    <w:abstractNumId w:val="8"/>
  </w:num>
  <w:num w:numId="7">
    <w:abstractNumId w:val="2"/>
  </w:num>
  <w:num w:numId="8">
    <w:abstractNumId w:val="22"/>
  </w:num>
  <w:num w:numId="9">
    <w:abstractNumId w:val="19"/>
  </w:num>
  <w:num w:numId="10">
    <w:abstractNumId w:val="5"/>
  </w:num>
  <w:num w:numId="11">
    <w:abstractNumId w:val="6"/>
  </w:num>
  <w:num w:numId="12">
    <w:abstractNumId w:val="14"/>
  </w:num>
  <w:num w:numId="13">
    <w:abstractNumId w:val="9"/>
  </w:num>
  <w:num w:numId="14">
    <w:abstractNumId w:val="1"/>
  </w:num>
  <w:num w:numId="15">
    <w:abstractNumId w:val="11"/>
  </w:num>
  <w:num w:numId="16">
    <w:abstractNumId w:val="0"/>
  </w:num>
  <w:num w:numId="17">
    <w:abstractNumId w:val="13"/>
  </w:num>
  <w:num w:numId="18">
    <w:abstractNumId w:val="7"/>
  </w:num>
  <w:num w:numId="19">
    <w:abstractNumId w:val="18"/>
  </w:num>
  <w:num w:numId="20">
    <w:abstractNumId w:val="17"/>
  </w:num>
  <w:num w:numId="21">
    <w:abstractNumId w:val="10"/>
  </w:num>
  <w:num w:numId="22">
    <w:abstractNumId w:val="2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docVars>
    <w:docVar w:name="_PubVPasteboard_" w:val="1"/>
  </w:docVars>
  <w:rsids>
    <w:rsidRoot w:val="00154B93"/>
    <w:rsid w:val="0000047E"/>
    <w:rsid w:val="0002614A"/>
    <w:rsid w:val="00075A78"/>
    <w:rsid w:val="000B2965"/>
    <w:rsid w:val="000F301B"/>
    <w:rsid w:val="0012087C"/>
    <w:rsid w:val="00123A86"/>
    <w:rsid w:val="0012720F"/>
    <w:rsid w:val="00152758"/>
    <w:rsid w:val="00154B93"/>
    <w:rsid w:val="001575F6"/>
    <w:rsid w:val="00195C2D"/>
    <w:rsid w:val="001B4EB6"/>
    <w:rsid w:val="001C5300"/>
    <w:rsid w:val="001D099F"/>
    <w:rsid w:val="001E11B8"/>
    <w:rsid w:val="001E58D2"/>
    <w:rsid w:val="002119B7"/>
    <w:rsid w:val="0022449B"/>
    <w:rsid w:val="00244FE6"/>
    <w:rsid w:val="00265560"/>
    <w:rsid w:val="002718FE"/>
    <w:rsid w:val="00282FE3"/>
    <w:rsid w:val="002A678D"/>
    <w:rsid w:val="002C3F14"/>
    <w:rsid w:val="002E15A9"/>
    <w:rsid w:val="002F01C7"/>
    <w:rsid w:val="002F0456"/>
    <w:rsid w:val="002F0D3C"/>
    <w:rsid w:val="00316BD9"/>
    <w:rsid w:val="00320D87"/>
    <w:rsid w:val="00321D14"/>
    <w:rsid w:val="00326151"/>
    <w:rsid w:val="00373333"/>
    <w:rsid w:val="003768A7"/>
    <w:rsid w:val="0038699F"/>
    <w:rsid w:val="003F5BD4"/>
    <w:rsid w:val="00405230"/>
    <w:rsid w:val="00416041"/>
    <w:rsid w:val="0042762A"/>
    <w:rsid w:val="00441742"/>
    <w:rsid w:val="004629DF"/>
    <w:rsid w:val="004660B3"/>
    <w:rsid w:val="00480B6E"/>
    <w:rsid w:val="00483066"/>
    <w:rsid w:val="00493EB4"/>
    <w:rsid w:val="004A1212"/>
    <w:rsid w:val="00512027"/>
    <w:rsid w:val="0055650C"/>
    <w:rsid w:val="00582D5E"/>
    <w:rsid w:val="0059513E"/>
    <w:rsid w:val="00595E7D"/>
    <w:rsid w:val="0059607C"/>
    <w:rsid w:val="005A2022"/>
    <w:rsid w:val="005B1694"/>
    <w:rsid w:val="00610E8E"/>
    <w:rsid w:val="00612692"/>
    <w:rsid w:val="00617CE5"/>
    <w:rsid w:val="00655075"/>
    <w:rsid w:val="0071460A"/>
    <w:rsid w:val="0072352B"/>
    <w:rsid w:val="007279ED"/>
    <w:rsid w:val="00735846"/>
    <w:rsid w:val="00735B39"/>
    <w:rsid w:val="007C3A68"/>
    <w:rsid w:val="007C55D8"/>
    <w:rsid w:val="007C7314"/>
    <w:rsid w:val="007D39A4"/>
    <w:rsid w:val="007D3D68"/>
    <w:rsid w:val="008209F1"/>
    <w:rsid w:val="008410D3"/>
    <w:rsid w:val="0085130A"/>
    <w:rsid w:val="0085166B"/>
    <w:rsid w:val="00852C3D"/>
    <w:rsid w:val="00866A4C"/>
    <w:rsid w:val="00882A58"/>
    <w:rsid w:val="008845DC"/>
    <w:rsid w:val="008874D6"/>
    <w:rsid w:val="008D4DB1"/>
    <w:rsid w:val="008E3B7B"/>
    <w:rsid w:val="00915A1B"/>
    <w:rsid w:val="009305E9"/>
    <w:rsid w:val="00944896"/>
    <w:rsid w:val="009C2C75"/>
    <w:rsid w:val="009E3959"/>
    <w:rsid w:val="009E4EE0"/>
    <w:rsid w:val="009F02AB"/>
    <w:rsid w:val="00A373A9"/>
    <w:rsid w:val="00A508CA"/>
    <w:rsid w:val="00A54A45"/>
    <w:rsid w:val="00A72380"/>
    <w:rsid w:val="00A976A4"/>
    <w:rsid w:val="00A97FA7"/>
    <w:rsid w:val="00AA4A45"/>
    <w:rsid w:val="00AD14F5"/>
    <w:rsid w:val="00AD1777"/>
    <w:rsid w:val="00AD1D5F"/>
    <w:rsid w:val="00B92CA6"/>
    <w:rsid w:val="00BE628D"/>
    <w:rsid w:val="00C01C68"/>
    <w:rsid w:val="00C1676F"/>
    <w:rsid w:val="00C16FDE"/>
    <w:rsid w:val="00C232F6"/>
    <w:rsid w:val="00CD293D"/>
    <w:rsid w:val="00CF67C4"/>
    <w:rsid w:val="00D05107"/>
    <w:rsid w:val="00D46576"/>
    <w:rsid w:val="00D6000A"/>
    <w:rsid w:val="00D74004"/>
    <w:rsid w:val="00DC3497"/>
    <w:rsid w:val="00DF59D2"/>
    <w:rsid w:val="00E320CF"/>
    <w:rsid w:val="00E35273"/>
    <w:rsid w:val="00EB482E"/>
    <w:rsid w:val="00ED583E"/>
    <w:rsid w:val="00F13200"/>
    <w:rsid w:val="00F334C9"/>
    <w:rsid w:val="00F46F66"/>
    <w:rsid w:val="00F52723"/>
    <w:rsid w:val="00F92B58"/>
    <w:rsid w:val="00F96E2A"/>
    <w:rsid w:val="00FB00C1"/>
    <w:rsid w:val="00FB14F9"/>
    <w:rsid w:val="00FC1E02"/>
    <w:rsid w:val="00FD321A"/>
    <w:rsid w:val="00FF2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DC"/>
  </w:style>
  <w:style w:type="paragraph" w:styleId="Heading1">
    <w:name w:val="heading 1"/>
    <w:basedOn w:val="Normal"/>
    <w:next w:val="Normal"/>
    <w:link w:val="Heading1Char"/>
    <w:uiPriority w:val="9"/>
    <w:qFormat/>
    <w:rsid w:val="00C232F6"/>
    <w:pPr>
      <w:keepNext/>
      <w:keepLines/>
      <w:numPr>
        <w:numId w:val="3"/>
      </w:numPr>
      <w:spacing w:before="480"/>
      <w:outlineLvl w:val="0"/>
    </w:pPr>
    <w:rPr>
      <w:rFonts w:asciiTheme="majorHAnsi" w:eastAsiaTheme="majorEastAsia" w:hAnsiTheme="majorHAnsi" w:cstheme="majorBidi"/>
      <w:b/>
      <w:bCs/>
      <w:color w:val="0C414A" w:themeColor="text2" w:themeShade="80"/>
      <w:sz w:val="32"/>
      <w:szCs w:val="32"/>
    </w:rPr>
  </w:style>
  <w:style w:type="paragraph" w:styleId="Heading2">
    <w:name w:val="heading 2"/>
    <w:basedOn w:val="Normal"/>
    <w:next w:val="Normal"/>
    <w:link w:val="Heading2Char"/>
    <w:uiPriority w:val="9"/>
    <w:unhideWhenUsed/>
    <w:qFormat/>
    <w:rsid w:val="00C232F6"/>
    <w:pPr>
      <w:keepNext/>
      <w:keepLines/>
      <w:numPr>
        <w:ilvl w:val="1"/>
        <w:numId w:val="3"/>
      </w:numPr>
      <w:spacing w:before="40"/>
      <w:ind w:left="567" w:hanging="567"/>
      <w:outlineLvl w:val="1"/>
    </w:pPr>
    <w:rPr>
      <w:rFonts w:asciiTheme="majorHAnsi" w:eastAsiaTheme="majorEastAsia" w:hAnsiTheme="majorHAnsi" w:cstheme="majorBidi"/>
      <w:color w:val="12616E" w:themeColor="text2" w:themeShade="BF"/>
      <w:sz w:val="26"/>
      <w:szCs w:val="26"/>
    </w:rPr>
  </w:style>
  <w:style w:type="paragraph" w:styleId="Heading3">
    <w:name w:val="heading 3"/>
    <w:basedOn w:val="Normal"/>
    <w:next w:val="Normal"/>
    <w:link w:val="Heading3Char"/>
    <w:uiPriority w:val="9"/>
    <w:unhideWhenUsed/>
    <w:qFormat/>
    <w:rsid w:val="00D6000A"/>
    <w:pPr>
      <w:keepNext/>
      <w:keepLines/>
      <w:numPr>
        <w:ilvl w:val="2"/>
        <w:numId w:val="3"/>
      </w:numPr>
      <w:spacing w:before="40"/>
      <w:ind w:left="0" w:firstLine="0"/>
      <w:outlineLvl w:val="2"/>
    </w:pPr>
    <w:rPr>
      <w:rFonts w:asciiTheme="majorHAnsi" w:eastAsiaTheme="majorEastAsia" w:hAnsiTheme="majorHAnsi" w:cstheme="majorBidi"/>
      <w:color w:val="64001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2F6"/>
    <w:rPr>
      <w:rFonts w:asciiTheme="majorHAnsi" w:eastAsiaTheme="majorEastAsia" w:hAnsiTheme="majorHAnsi" w:cstheme="majorBidi"/>
      <w:b/>
      <w:bCs/>
      <w:color w:val="0C414A" w:themeColor="text2" w:themeShade="80"/>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customStyle="1" w:styleId="PlainTable4">
    <w:name w:val="Plain Table 4"/>
    <w:basedOn w:val="TableNormal"/>
    <w:uiPriority w:val="99"/>
    <w:rsid w:val="00F5272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CF67C4"/>
    <w:pPr>
      <w:spacing w:before="240" w:line="259" w:lineRule="auto"/>
      <w:outlineLvl w:val="9"/>
    </w:pPr>
    <w:rPr>
      <w:b w:val="0"/>
      <w:bCs w:val="0"/>
      <w:color w:val="960024" w:themeColor="accent1" w:themeShade="BF"/>
      <w:lang w:val="en-US"/>
    </w:rPr>
  </w:style>
  <w:style w:type="paragraph" w:styleId="BodyText">
    <w:name w:val="Body Text"/>
    <w:basedOn w:val="Normal"/>
    <w:link w:val="BodyTextChar"/>
    <w:uiPriority w:val="99"/>
    <w:semiHidden/>
    <w:unhideWhenUsed/>
    <w:rsid w:val="00CF67C4"/>
    <w:pPr>
      <w:spacing w:after="120" w:line="276" w:lineRule="auto"/>
    </w:pPr>
    <w:rPr>
      <w:rFonts w:ascii="Times New Roman" w:eastAsiaTheme="minorHAnsi" w:hAnsi="Times New Roman"/>
      <w:szCs w:val="22"/>
    </w:rPr>
  </w:style>
  <w:style w:type="character" w:customStyle="1" w:styleId="BodyTextChar">
    <w:name w:val="Body Text Char"/>
    <w:basedOn w:val="DefaultParagraphFont"/>
    <w:link w:val="BodyText"/>
    <w:uiPriority w:val="99"/>
    <w:semiHidden/>
    <w:rsid w:val="00CF67C4"/>
    <w:rPr>
      <w:rFonts w:ascii="Times New Roman" w:eastAsiaTheme="minorHAnsi" w:hAnsi="Times New Roman"/>
      <w:szCs w:val="22"/>
    </w:rPr>
  </w:style>
  <w:style w:type="character" w:customStyle="1" w:styleId="Heading2Char">
    <w:name w:val="Heading 2 Char"/>
    <w:basedOn w:val="DefaultParagraphFont"/>
    <w:link w:val="Heading2"/>
    <w:uiPriority w:val="9"/>
    <w:rsid w:val="00C232F6"/>
    <w:rPr>
      <w:rFonts w:asciiTheme="majorHAnsi" w:eastAsiaTheme="majorEastAsia" w:hAnsiTheme="majorHAnsi" w:cstheme="majorBidi"/>
      <w:color w:val="12616E" w:themeColor="text2" w:themeShade="BF"/>
      <w:sz w:val="26"/>
      <w:szCs w:val="26"/>
    </w:rPr>
  </w:style>
  <w:style w:type="paragraph" w:styleId="ListParagraph">
    <w:name w:val="List Paragraph"/>
    <w:basedOn w:val="Normal"/>
    <w:uiPriority w:val="34"/>
    <w:qFormat/>
    <w:rsid w:val="00CF67C4"/>
    <w:pPr>
      <w:ind w:left="720"/>
      <w:contextualSpacing/>
    </w:pPr>
  </w:style>
  <w:style w:type="character" w:customStyle="1" w:styleId="Heading3Char">
    <w:name w:val="Heading 3 Char"/>
    <w:basedOn w:val="DefaultParagraphFont"/>
    <w:link w:val="Heading3"/>
    <w:uiPriority w:val="9"/>
    <w:rsid w:val="00D6000A"/>
    <w:rPr>
      <w:rFonts w:asciiTheme="majorHAnsi" w:eastAsiaTheme="majorEastAsia" w:hAnsiTheme="majorHAnsi" w:cstheme="majorBidi"/>
      <w:color w:val="640018" w:themeColor="accent1" w:themeShade="7F"/>
    </w:rPr>
  </w:style>
  <w:style w:type="paragraph" w:styleId="TOC1">
    <w:name w:val="toc 1"/>
    <w:basedOn w:val="Normal"/>
    <w:next w:val="Normal"/>
    <w:autoRedefine/>
    <w:uiPriority w:val="39"/>
    <w:unhideWhenUsed/>
    <w:rsid w:val="00D6000A"/>
    <w:pPr>
      <w:spacing w:after="100"/>
    </w:pPr>
  </w:style>
  <w:style w:type="paragraph" w:styleId="TOC2">
    <w:name w:val="toc 2"/>
    <w:basedOn w:val="Normal"/>
    <w:next w:val="Normal"/>
    <w:autoRedefine/>
    <w:uiPriority w:val="39"/>
    <w:unhideWhenUsed/>
    <w:rsid w:val="00D6000A"/>
    <w:pPr>
      <w:spacing w:after="100"/>
      <w:ind w:left="240"/>
    </w:pPr>
  </w:style>
  <w:style w:type="paragraph" w:styleId="TOC3">
    <w:name w:val="toc 3"/>
    <w:basedOn w:val="Normal"/>
    <w:next w:val="Normal"/>
    <w:autoRedefine/>
    <w:uiPriority w:val="39"/>
    <w:unhideWhenUsed/>
    <w:rsid w:val="00D6000A"/>
    <w:pPr>
      <w:spacing w:after="100"/>
      <w:ind w:left="480"/>
    </w:pPr>
  </w:style>
  <w:style w:type="character" w:styleId="Hyperlink">
    <w:name w:val="Hyperlink"/>
    <w:basedOn w:val="DefaultParagraphFont"/>
    <w:uiPriority w:val="99"/>
    <w:unhideWhenUsed/>
    <w:rsid w:val="00D6000A"/>
    <w:rPr>
      <w:color w:val="0000FF" w:themeColor="hyperlink"/>
      <w:u w:val="single"/>
    </w:rPr>
  </w:style>
  <w:style w:type="paragraph" w:styleId="Caption">
    <w:name w:val="caption"/>
    <w:basedOn w:val="Normal"/>
    <w:next w:val="Normal"/>
    <w:uiPriority w:val="35"/>
    <w:unhideWhenUsed/>
    <w:qFormat/>
    <w:rsid w:val="002718FE"/>
    <w:pPr>
      <w:spacing w:after="200"/>
    </w:pPr>
    <w:rPr>
      <w:i/>
      <w:iCs/>
      <w:color w:val="188394" w:themeColor="text2"/>
      <w:sz w:val="18"/>
      <w:szCs w:val="18"/>
    </w:rPr>
  </w:style>
  <w:style w:type="character" w:styleId="CommentReference">
    <w:name w:val="annotation reference"/>
    <w:basedOn w:val="DefaultParagraphFont"/>
    <w:uiPriority w:val="99"/>
    <w:semiHidden/>
    <w:unhideWhenUsed/>
    <w:rsid w:val="00852C3D"/>
    <w:rPr>
      <w:sz w:val="16"/>
      <w:szCs w:val="16"/>
    </w:rPr>
  </w:style>
  <w:style w:type="paragraph" w:styleId="CommentText">
    <w:name w:val="annotation text"/>
    <w:basedOn w:val="Normal"/>
    <w:link w:val="CommentTextChar"/>
    <w:uiPriority w:val="99"/>
    <w:semiHidden/>
    <w:unhideWhenUsed/>
    <w:rsid w:val="00852C3D"/>
    <w:rPr>
      <w:sz w:val="20"/>
      <w:szCs w:val="20"/>
    </w:rPr>
  </w:style>
  <w:style w:type="character" w:customStyle="1" w:styleId="CommentTextChar">
    <w:name w:val="Comment Text Char"/>
    <w:basedOn w:val="DefaultParagraphFont"/>
    <w:link w:val="CommentText"/>
    <w:uiPriority w:val="99"/>
    <w:semiHidden/>
    <w:rsid w:val="00852C3D"/>
    <w:rPr>
      <w:sz w:val="20"/>
      <w:szCs w:val="20"/>
    </w:rPr>
  </w:style>
  <w:style w:type="paragraph" w:styleId="CommentSubject">
    <w:name w:val="annotation subject"/>
    <w:basedOn w:val="CommentText"/>
    <w:next w:val="CommentText"/>
    <w:link w:val="CommentSubjectChar"/>
    <w:uiPriority w:val="99"/>
    <w:semiHidden/>
    <w:unhideWhenUsed/>
    <w:rsid w:val="00852C3D"/>
    <w:rPr>
      <w:b/>
      <w:bCs/>
    </w:rPr>
  </w:style>
  <w:style w:type="character" w:customStyle="1" w:styleId="CommentSubjectChar">
    <w:name w:val="Comment Subject Char"/>
    <w:basedOn w:val="CommentTextChar"/>
    <w:link w:val="CommentSubject"/>
    <w:uiPriority w:val="99"/>
    <w:semiHidden/>
    <w:rsid w:val="00852C3D"/>
    <w:rPr>
      <w:b/>
      <w:bCs/>
      <w:sz w:val="20"/>
      <w:szCs w:val="20"/>
    </w:rPr>
  </w:style>
  <w:style w:type="character" w:styleId="FollowedHyperlink">
    <w:name w:val="FollowedHyperlink"/>
    <w:basedOn w:val="DefaultParagraphFont"/>
    <w:uiPriority w:val="99"/>
    <w:semiHidden/>
    <w:unhideWhenUsed/>
    <w:rsid w:val="000F301B"/>
    <w:rPr>
      <w:color w:val="96D9DC" w:themeColor="followed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dialogue/grp/Costing-Etablissement-des-couts/Shared%20Documents/Guide%20to%20Project%20Costing%20and%20Reporting%20v2%201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AACAF-869F-415B-B861-C6C6AA18809B}">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4.xml><?xml version="1.0" encoding="utf-8"?>
<ds:datastoreItem xmlns:ds="http://schemas.openxmlformats.org/officeDocument/2006/customXml" ds:itemID="{9406D41D-3BA8-4644-AAE9-911D7A37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10</Pages>
  <Words>2627</Words>
  <Characters>14976</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HRSDC</Company>
  <LinksUpToDate>false</LinksUpToDate>
  <CharactersWithSpaces>17568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Nathalie [NC]</dc:creator>
  <cp:keywords/>
  <dc:description/>
  <cp:lastModifiedBy>David Langelier</cp:lastModifiedBy>
  <cp:revision>12</cp:revision>
  <dcterms:created xsi:type="dcterms:W3CDTF">2020-04-29T16:13:00Z</dcterms:created>
  <dcterms:modified xsi:type="dcterms:W3CDTF">2020-05-12T15:41:00Z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