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5A2022">
      <w:pPr>
        <w:rPr>
          <w:lang w:val="fr-CA"/>
        </w:rPr>
      </w:pPr>
    </w:p>
    <w:p w:rsidR="00F52723" w:rsidRPr="00195AC6" w:rsidRDefault="00F52723" w:rsidP="00F52723">
      <w:pPr>
        <w:rPr>
          <w:sz w:val="56"/>
          <w:szCs w:val="56"/>
          <w:lang w:val="fr-CA"/>
        </w:rPr>
      </w:pPr>
    </w:p>
    <w:p w:rsidR="00F52723" w:rsidRPr="00195AC6" w:rsidRDefault="00F52723" w:rsidP="00F52723">
      <w:pPr>
        <w:rPr>
          <w:sz w:val="56"/>
          <w:szCs w:val="56"/>
          <w:lang w:val="fr-CA"/>
        </w:rPr>
      </w:pPr>
    </w:p>
    <w:p w:rsidR="001C5300" w:rsidRPr="00195AC6" w:rsidRDefault="00B562D5" w:rsidP="00F52723">
      <w:pPr>
        <w:rPr>
          <w:sz w:val="58"/>
          <w:szCs w:val="58"/>
          <w:lang w:val="fr-CA"/>
        </w:rPr>
      </w:pPr>
      <w:r w:rsidRPr="00195AC6">
        <w:rPr>
          <w:sz w:val="58"/>
          <w:szCs w:val="58"/>
          <w:lang w:val="fr-CA"/>
        </w:rPr>
        <w:t>Stratégie de gestion des avantages</w:t>
      </w:r>
    </w:p>
    <w:p w:rsidR="00F52723" w:rsidRPr="00195AC6" w:rsidRDefault="00F52723" w:rsidP="00F52723">
      <w:pPr>
        <w:pBdr>
          <w:bottom w:val="single" w:sz="4" w:space="1" w:color="auto"/>
        </w:pBdr>
        <w:rPr>
          <w:lang w:val="fr-CA"/>
        </w:rPr>
      </w:pPr>
    </w:p>
    <w:p w:rsidR="00F52723" w:rsidRPr="00195AC6" w:rsidRDefault="00F52723" w:rsidP="00F52723">
      <w:pPr>
        <w:rPr>
          <w:sz w:val="28"/>
          <w:lang w:val="fr-CA"/>
        </w:rPr>
      </w:pPr>
    </w:p>
    <w:p w:rsidR="00F52723" w:rsidRPr="00195AC6" w:rsidRDefault="00B562D5" w:rsidP="00F52723">
      <w:pPr>
        <w:rPr>
          <w:rFonts w:ascii="Arial" w:hAnsi="Arial" w:cs="Arial"/>
          <w:color w:val="0C414A" w:themeColor="text2" w:themeShade="80"/>
          <w:sz w:val="36"/>
          <w:lang w:val="fr-CA"/>
        </w:rPr>
      </w:pPr>
      <w:r w:rsidRPr="00195AC6">
        <w:rPr>
          <w:rFonts w:ascii="Arial" w:hAnsi="Arial" w:cs="Arial"/>
          <w:color w:val="0C414A" w:themeColor="text2" w:themeShade="80"/>
          <w:sz w:val="36"/>
          <w:lang w:val="fr-CA"/>
        </w:rPr>
        <w:t>Stratégie de gouvernance de programme</w:t>
      </w:r>
    </w:p>
    <w:p w:rsidR="00F52723" w:rsidRPr="00195AC6" w:rsidRDefault="00F52723" w:rsidP="00F52723">
      <w:pPr>
        <w:rPr>
          <w:sz w:val="28"/>
          <w:lang w:val="fr-CA"/>
        </w:rPr>
      </w:pPr>
    </w:p>
    <w:p w:rsidR="00F52723" w:rsidRPr="00195AC6" w:rsidRDefault="00F52723" w:rsidP="00F52723">
      <w:pPr>
        <w:rPr>
          <w:sz w:val="28"/>
          <w:lang w:val="fr-CA"/>
        </w:rPr>
      </w:pPr>
    </w:p>
    <w:tbl>
      <w:tblPr>
        <w:tblStyle w:val="PlainTable41"/>
        <w:tblpPr w:leftFromText="180" w:rightFromText="180" w:vertAnchor="text" w:horzAnchor="margin" w:tblpY="146"/>
        <w:tblW w:w="7513" w:type="dxa"/>
        <w:shd w:val="clear" w:color="auto" w:fill="FFFFFF" w:themeFill="background1"/>
        <w:tblLayout w:type="fixed"/>
        <w:tblLook w:val="04A0"/>
      </w:tblPr>
      <w:tblGrid>
        <w:gridCol w:w="2694"/>
        <w:gridCol w:w="4819"/>
      </w:tblGrid>
      <w:tr w:rsidR="00F52723" w:rsidRPr="009B1EE4" w:rsidTr="0038106D">
        <w:trPr>
          <w:cnfStyle w:val="1000000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195AC6" w:rsidRDefault="00F52723" w:rsidP="00B562D5">
            <w:pPr>
              <w:rPr>
                <w:rFonts w:eastAsia="Arial" w:cs="Arial"/>
                <w:b w:val="0"/>
                <w:szCs w:val="20"/>
                <w:lang w:val="fr-CA" w:eastAsia="en-CA"/>
              </w:rPr>
            </w:pPr>
            <w:r w:rsidRPr="00195AC6">
              <w:rPr>
                <w:rFonts w:eastAsia="Arial" w:cs="Arial"/>
                <w:szCs w:val="20"/>
                <w:lang w:val="fr-CA" w:eastAsia="en-CA"/>
              </w:rPr>
              <w:t>A</w:t>
            </w:r>
            <w:r w:rsidR="00B562D5" w:rsidRPr="00195AC6">
              <w:rPr>
                <w:rFonts w:eastAsia="Arial" w:cs="Arial"/>
                <w:szCs w:val="20"/>
                <w:lang w:val="fr-CA" w:eastAsia="en-CA"/>
              </w:rPr>
              <w:t>utorité d’approbation :</w:t>
            </w:r>
            <w:r w:rsidRPr="00195AC6">
              <w:rPr>
                <w:rFonts w:eastAsia="Arial" w:cs="Arial"/>
                <w:szCs w:val="20"/>
                <w:lang w:val="fr-CA" w:eastAsia="en-CA"/>
              </w:rPr>
              <w:t xml:space="preserve">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195AC6" w:rsidRDefault="00F52723" w:rsidP="0038106D">
            <w:pPr>
              <w:cnfStyle w:val="100000000000"/>
              <w:rPr>
                <w:rFonts w:eastAsia="Arial" w:cs="Arial"/>
                <w:szCs w:val="20"/>
                <w:lang w:val="fr-CA" w:eastAsia="en-CA"/>
              </w:rPr>
            </w:pPr>
            <w:r w:rsidRPr="00195AC6">
              <w:rPr>
                <w:rFonts w:eastAsia="Arial" w:cs="Arial"/>
                <w:szCs w:val="20"/>
                <w:lang w:val="fr-CA" w:eastAsia="en-CA"/>
              </w:rPr>
              <w:t>D</w:t>
            </w:r>
            <w:r w:rsidR="00B562D5" w:rsidRPr="00195AC6">
              <w:rPr>
                <w:rFonts w:eastAsia="Arial" w:cs="Arial"/>
                <w:szCs w:val="20"/>
                <w:lang w:val="fr-CA" w:eastAsia="en-CA"/>
              </w:rPr>
              <w:t>irecteur général,</w:t>
            </w:r>
          </w:p>
          <w:p w:rsidR="00F52723" w:rsidRPr="00195AC6" w:rsidRDefault="00B562D5" w:rsidP="0038106D">
            <w:pPr>
              <w:cnfStyle w:val="100000000000"/>
              <w:rPr>
                <w:rFonts w:eastAsia="Arial" w:cs="Arial"/>
                <w:szCs w:val="20"/>
                <w:lang w:val="fr-CA" w:eastAsia="en-CA"/>
              </w:rPr>
            </w:pPr>
            <w:r w:rsidRPr="00195AC6">
              <w:rPr>
                <w:rFonts w:eastAsia="Arial" w:cs="Arial"/>
                <w:szCs w:val="20"/>
                <w:lang w:val="fr-CA" w:eastAsia="en-CA"/>
              </w:rPr>
              <w:t>Gestion des investissements, des projets et de l’approvisionnement</w:t>
            </w:r>
          </w:p>
          <w:p w:rsidR="00CF67C4" w:rsidRPr="00195AC6" w:rsidRDefault="00CF67C4" w:rsidP="0038106D">
            <w:pPr>
              <w:cnfStyle w:val="100000000000"/>
              <w:rPr>
                <w:rFonts w:eastAsia="Arial" w:cs="Arial"/>
                <w:szCs w:val="20"/>
                <w:lang w:val="fr-CA" w:eastAsia="en-CA"/>
              </w:rPr>
            </w:pPr>
          </w:p>
        </w:tc>
      </w:tr>
      <w:tr w:rsidR="00F52723" w:rsidRPr="009B1EE4" w:rsidTr="0038106D">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F52723" w:rsidRPr="00195AC6" w:rsidRDefault="00B562D5" w:rsidP="00B562D5">
            <w:pPr>
              <w:rPr>
                <w:rFonts w:eastAsia="Arial" w:cs="Arial"/>
                <w:b w:val="0"/>
                <w:szCs w:val="20"/>
                <w:lang w:val="fr-CA" w:eastAsia="en-CA"/>
              </w:rPr>
            </w:pPr>
            <w:r w:rsidRPr="00195AC6">
              <w:rPr>
                <w:rFonts w:eastAsia="Arial" w:cs="Arial"/>
                <w:szCs w:val="20"/>
                <w:lang w:val="fr-CA" w:eastAsia="en-CA"/>
              </w:rPr>
              <w:t>Propriétaire fonctionnel </w:t>
            </w:r>
            <w:r w:rsidR="00F52723" w:rsidRPr="00195AC6">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195AC6" w:rsidRDefault="00B562D5" w:rsidP="0038106D">
            <w:pPr>
              <w:cnfStyle w:val="000000100000"/>
              <w:rPr>
                <w:rFonts w:eastAsia="Arial" w:cs="Arial"/>
                <w:szCs w:val="20"/>
                <w:lang w:val="fr-CA" w:eastAsia="en-CA"/>
              </w:rPr>
            </w:pPr>
            <w:r w:rsidRPr="00195AC6">
              <w:rPr>
                <w:rFonts w:eastAsia="Arial" w:cs="Arial"/>
                <w:szCs w:val="20"/>
                <w:lang w:val="fr-CA" w:eastAsia="en-CA"/>
              </w:rPr>
              <w:t>Directeur principal</w:t>
            </w:r>
            <w:r w:rsidR="00F52723" w:rsidRPr="00195AC6">
              <w:rPr>
                <w:rFonts w:eastAsia="Arial" w:cs="Arial"/>
                <w:szCs w:val="20"/>
                <w:lang w:val="fr-CA" w:eastAsia="en-CA"/>
              </w:rPr>
              <w:t xml:space="preserve">, </w:t>
            </w:r>
            <w:r w:rsidRPr="00195AC6">
              <w:rPr>
                <w:rFonts w:eastAsia="Arial" w:cs="Arial"/>
                <w:szCs w:val="20"/>
                <w:lang w:val="fr-CA" w:eastAsia="en-CA"/>
              </w:rPr>
              <w:t>Gestion des investissements et du rendement</w:t>
            </w:r>
          </w:p>
          <w:p w:rsidR="00CF67C4" w:rsidRPr="00195AC6" w:rsidRDefault="00CF67C4" w:rsidP="0038106D">
            <w:pPr>
              <w:cnfStyle w:val="000000100000"/>
              <w:rPr>
                <w:rFonts w:eastAsia="Arial" w:cs="Arial"/>
                <w:szCs w:val="20"/>
                <w:lang w:val="fr-CA" w:eastAsia="en-CA"/>
              </w:rPr>
            </w:pPr>
          </w:p>
        </w:tc>
      </w:tr>
      <w:tr w:rsidR="00F52723" w:rsidRPr="00195AC6" w:rsidTr="0038106D">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F52723" w:rsidRPr="00195AC6" w:rsidRDefault="00F52723" w:rsidP="0038106D">
            <w:pPr>
              <w:rPr>
                <w:rFonts w:eastAsia="Arial" w:cs="Arial"/>
                <w:b w:val="0"/>
                <w:szCs w:val="20"/>
                <w:lang w:val="fr-CA" w:eastAsia="en-CA"/>
              </w:rPr>
            </w:pPr>
            <w:r w:rsidRPr="00195AC6">
              <w:rPr>
                <w:rFonts w:eastAsia="Arial" w:cs="Arial"/>
                <w:szCs w:val="20"/>
                <w:lang w:val="fr-CA" w:eastAsia="en-CA"/>
              </w:rPr>
              <w:t>Version</w:t>
            </w:r>
            <w:r w:rsidR="00B562D5" w:rsidRPr="00195AC6">
              <w:rPr>
                <w:rFonts w:eastAsia="Arial" w:cs="Arial"/>
                <w:szCs w:val="20"/>
                <w:lang w:val="fr-CA" w:eastAsia="en-CA"/>
              </w:rPr>
              <w:t> </w:t>
            </w:r>
            <w:r w:rsidRPr="00195AC6">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195AC6" w:rsidRDefault="00CF208E" w:rsidP="0038106D">
            <w:pPr>
              <w:cnfStyle w:val="000000000000"/>
              <w:rPr>
                <w:rFonts w:eastAsia="Arial" w:cs="Arial"/>
                <w:szCs w:val="20"/>
                <w:lang w:val="fr-CA" w:eastAsia="en-CA"/>
              </w:rPr>
            </w:pPr>
            <w:r w:rsidRPr="00195AC6">
              <w:rPr>
                <w:rFonts w:eastAsia="Arial" w:cs="Arial"/>
                <w:szCs w:val="20"/>
                <w:lang w:val="fr-CA" w:eastAsia="en-CA"/>
              </w:rPr>
              <w:t>v1.0</w:t>
            </w:r>
          </w:p>
        </w:tc>
      </w:tr>
      <w:tr w:rsidR="00F52723" w:rsidRPr="00195AC6" w:rsidTr="0038106D">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38106D" w:rsidRPr="00195AC6" w:rsidRDefault="0038106D" w:rsidP="0038106D">
            <w:pPr>
              <w:rPr>
                <w:rFonts w:eastAsia="Arial" w:cs="Arial"/>
                <w:szCs w:val="20"/>
                <w:lang w:val="fr-CA" w:eastAsia="en-CA"/>
              </w:rPr>
            </w:pPr>
          </w:p>
          <w:p w:rsidR="00F52723" w:rsidRPr="00195AC6" w:rsidRDefault="00F52723" w:rsidP="0038106D">
            <w:pPr>
              <w:rPr>
                <w:rFonts w:eastAsia="Arial" w:cs="Arial"/>
                <w:b w:val="0"/>
                <w:szCs w:val="20"/>
                <w:lang w:val="fr-CA" w:eastAsia="en-CA"/>
              </w:rPr>
            </w:pPr>
            <w:r w:rsidRPr="00195AC6">
              <w:rPr>
                <w:rFonts w:eastAsia="Arial" w:cs="Arial"/>
                <w:szCs w:val="20"/>
                <w:lang w:val="fr-CA" w:eastAsia="en-CA"/>
              </w:rPr>
              <w:t>Date</w:t>
            </w:r>
            <w:r w:rsidR="00B562D5" w:rsidRPr="00195AC6">
              <w:rPr>
                <w:rFonts w:eastAsia="Arial" w:cs="Arial"/>
                <w:szCs w:val="20"/>
                <w:lang w:val="fr-CA" w:eastAsia="en-CA"/>
              </w:rPr>
              <w:t> </w:t>
            </w:r>
            <w:r w:rsidRPr="00195AC6">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CF67C4" w:rsidRPr="00195AC6" w:rsidRDefault="00CF67C4" w:rsidP="0038106D">
            <w:pPr>
              <w:cnfStyle w:val="000000100000"/>
              <w:rPr>
                <w:rFonts w:eastAsia="Arial" w:cs="Arial"/>
                <w:szCs w:val="20"/>
                <w:lang w:val="fr-CA" w:eastAsia="en-CA"/>
              </w:rPr>
            </w:pPr>
          </w:p>
          <w:p w:rsidR="00F52723" w:rsidRPr="00195AC6" w:rsidRDefault="00CF208E" w:rsidP="0038106D">
            <w:pPr>
              <w:cnfStyle w:val="000000100000"/>
              <w:rPr>
                <w:rFonts w:eastAsia="Arial" w:cs="Arial"/>
                <w:szCs w:val="20"/>
                <w:lang w:val="fr-CA" w:eastAsia="en-CA"/>
              </w:rPr>
            </w:pPr>
            <w:r w:rsidRPr="00195AC6">
              <w:rPr>
                <w:rFonts w:eastAsia="Arial" w:cs="Arial"/>
                <w:szCs w:val="20"/>
                <w:lang w:val="fr-CA" w:eastAsia="en-CA"/>
              </w:rPr>
              <w:t>30</w:t>
            </w:r>
            <w:r w:rsidR="00B562D5" w:rsidRPr="00195AC6">
              <w:rPr>
                <w:rFonts w:eastAsia="Arial" w:cs="Arial"/>
                <w:szCs w:val="20"/>
                <w:lang w:val="fr-CA" w:eastAsia="en-CA"/>
              </w:rPr>
              <w:t> mars </w:t>
            </w:r>
            <w:r w:rsidR="00DC605E" w:rsidRPr="00195AC6">
              <w:rPr>
                <w:rFonts w:eastAsia="Arial" w:cs="Arial"/>
                <w:szCs w:val="20"/>
                <w:lang w:val="fr-CA" w:eastAsia="en-CA"/>
              </w:rPr>
              <w:t>2020</w:t>
            </w:r>
          </w:p>
          <w:p w:rsidR="00CF67C4" w:rsidRPr="00195AC6" w:rsidRDefault="00CF67C4" w:rsidP="0038106D">
            <w:pPr>
              <w:cnfStyle w:val="000000100000"/>
              <w:rPr>
                <w:rFonts w:eastAsia="Arial" w:cs="Arial"/>
                <w:szCs w:val="20"/>
                <w:lang w:val="fr-CA" w:eastAsia="en-CA"/>
              </w:rPr>
            </w:pPr>
          </w:p>
        </w:tc>
      </w:tr>
    </w:tbl>
    <w:p w:rsidR="00F52723" w:rsidRPr="00195AC6" w:rsidRDefault="00F52723" w:rsidP="00F52723">
      <w:pPr>
        <w:rPr>
          <w:sz w:val="28"/>
          <w:lang w:val="fr-CA"/>
        </w:rPr>
      </w:pPr>
    </w:p>
    <w:p w:rsidR="00F52723" w:rsidRPr="00195AC6" w:rsidRDefault="00F52723" w:rsidP="00F52723">
      <w:pPr>
        <w:rPr>
          <w:sz w:val="28"/>
          <w:lang w:val="fr-CA"/>
        </w:rPr>
      </w:pPr>
    </w:p>
    <w:p w:rsidR="00F52723" w:rsidRPr="00195AC6" w:rsidRDefault="00F52723" w:rsidP="00F52723">
      <w:pPr>
        <w:rPr>
          <w:sz w:val="28"/>
          <w:lang w:val="fr-CA"/>
        </w:rPr>
      </w:pPr>
    </w:p>
    <w:p w:rsidR="00F52723" w:rsidRPr="00195AC6" w:rsidRDefault="00F52723" w:rsidP="00F52723">
      <w:pPr>
        <w:rPr>
          <w:sz w:val="28"/>
          <w:lang w:val="fr-CA"/>
        </w:rPr>
      </w:pPr>
    </w:p>
    <w:p w:rsidR="00F52723" w:rsidRPr="00195AC6" w:rsidRDefault="00F52723" w:rsidP="00F52723">
      <w:pPr>
        <w:rPr>
          <w:sz w:val="28"/>
          <w:lang w:val="fr-CA"/>
        </w:rPr>
      </w:pPr>
    </w:p>
    <w:p w:rsidR="00CF67C4" w:rsidRPr="00195AC6" w:rsidRDefault="00CF67C4" w:rsidP="00F52723">
      <w:pPr>
        <w:rPr>
          <w:sz w:val="28"/>
          <w:lang w:val="fr-CA"/>
        </w:rPr>
      </w:pPr>
    </w:p>
    <w:p w:rsidR="00CF67C4" w:rsidRPr="00195AC6" w:rsidRDefault="00CF67C4" w:rsidP="00F52723">
      <w:pPr>
        <w:rPr>
          <w:sz w:val="28"/>
          <w:lang w:val="fr-CA"/>
        </w:rPr>
      </w:pPr>
    </w:p>
    <w:p w:rsidR="00CF67C4" w:rsidRPr="00195AC6" w:rsidRDefault="00CF67C4" w:rsidP="00F52723">
      <w:pPr>
        <w:rPr>
          <w:sz w:val="28"/>
          <w:lang w:val="fr-CA"/>
        </w:rPr>
      </w:pPr>
    </w:p>
    <w:p w:rsidR="00CF67C4" w:rsidRPr="00195AC6" w:rsidRDefault="00CF67C4" w:rsidP="00F52723">
      <w:pPr>
        <w:rPr>
          <w:sz w:val="28"/>
          <w:lang w:val="fr-CA"/>
        </w:rPr>
      </w:pPr>
    </w:p>
    <w:p w:rsidR="00CF67C4" w:rsidRPr="00195AC6" w:rsidRDefault="00CF67C4" w:rsidP="00F52723">
      <w:pPr>
        <w:rPr>
          <w:sz w:val="28"/>
          <w:lang w:val="fr-CA"/>
        </w:rPr>
      </w:pPr>
    </w:p>
    <w:p w:rsidR="00CF67C4" w:rsidRPr="00195AC6" w:rsidRDefault="00CF67C4" w:rsidP="00F52723">
      <w:pPr>
        <w:rPr>
          <w:sz w:val="28"/>
          <w:lang w:val="fr-CA"/>
        </w:rPr>
      </w:pPr>
    </w:p>
    <w:p w:rsidR="001165CA" w:rsidRPr="00195AC6" w:rsidRDefault="00CF67C4" w:rsidP="001165CA">
      <w:pPr>
        <w:rPr>
          <w:sz w:val="28"/>
          <w:lang w:val="fr-CA"/>
        </w:rPr>
      </w:pPr>
      <w:r w:rsidRPr="00195AC6">
        <w:rPr>
          <w:sz w:val="28"/>
          <w:lang w:val="fr-CA"/>
        </w:rPr>
        <w:br w:type="page"/>
      </w:r>
    </w:p>
    <w:p w:rsidR="001165CA" w:rsidRPr="00195AC6" w:rsidRDefault="00B562D5" w:rsidP="001165CA">
      <w:pPr>
        <w:pStyle w:val="Heading1"/>
        <w:numPr>
          <w:ilvl w:val="0"/>
          <w:numId w:val="0"/>
        </w:numPr>
        <w:ind w:left="360" w:hanging="360"/>
        <w:rPr>
          <w:lang w:val="fr-CA"/>
        </w:rPr>
      </w:pPr>
      <w:bookmarkStart w:id="0" w:name="_Toc461445168"/>
      <w:bookmarkStart w:id="1" w:name="_Toc461452737"/>
      <w:bookmarkStart w:id="2" w:name="_Toc34291492"/>
      <w:bookmarkStart w:id="3" w:name="_Toc39044310"/>
      <w:r w:rsidRPr="00195AC6">
        <w:rPr>
          <w:lang w:val="fr-CA"/>
        </w:rPr>
        <w:lastRenderedPageBreak/>
        <w:t>Historique des révisions</w:t>
      </w:r>
      <w:bookmarkEnd w:id="0"/>
      <w:bookmarkEnd w:id="1"/>
      <w:bookmarkEnd w:id="2"/>
      <w:bookmarkEnd w:id="3"/>
    </w:p>
    <w:p w:rsidR="001165CA" w:rsidRPr="00195AC6" w:rsidRDefault="001165CA" w:rsidP="001165CA">
      <w:pPr>
        <w:rPr>
          <w:lang w:val="fr-CA"/>
        </w:rPr>
      </w:pPr>
    </w:p>
    <w:tbl>
      <w:tblPr>
        <w:tblW w:w="919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tblPr>
      <w:tblGrid>
        <w:gridCol w:w="978"/>
        <w:gridCol w:w="1842"/>
        <w:gridCol w:w="1701"/>
        <w:gridCol w:w="1701"/>
        <w:gridCol w:w="2977"/>
      </w:tblGrid>
      <w:tr w:rsidR="001165CA" w:rsidRPr="00195AC6" w:rsidTr="00871B2E">
        <w:trPr>
          <w:tblHeader/>
        </w:trPr>
        <w:tc>
          <w:tcPr>
            <w:tcW w:w="978" w:type="dxa"/>
            <w:shd w:val="pct10" w:color="auto" w:fill="auto"/>
          </w:tcPr>
          <w:p w:rsidR="001165CA" w:rsidRPr="00195AC6" w:rsidRDefault="001165CA" w:rsidP="00DE6D56">
            <w:pPr>
              <w:spacing w:before="60" w:after="60" w:line="240" w:lineRule="atLeast"/>
              <w:jc w:val="center"/>
              <w:rPr>
                <w:rFonts w:eastAsia="Arial" w:cs="Arial"/>
                <w:b/>
                <w:sz w:val="20"/>
                <w:szCs w:val="20"/>
                <w:lang w:val="fr-CA" w:eastAsia="en-CA"/>
              </w:rPr>
            </w:pPr>
            <w:r w:rsidRPr="00195AC6">
              <w:rPr>
                <w:rFonts w:eastAsia="Arial" w:cs="Arial"/>
                <w:b/>
                <w:sz w:val="20"/>
                <w:szCs w:val="20"/>
                <w:lang w:val="fr-CA" w:eastAsia="en-CA"/>
              </w:rPr>
              <w:t>Version</w:t>
            </w:r>
          </w:p>
        </w:tc>
        <w:tc>
          <w:tcPr>
            <w:tcW w:w="1842" w:type="dxa"/>
            <w:shd w:val="pct10" w:color="auto" w:fill="auto"/>
          </w:tcPr>
          <w:p w:rsidR="001165CA" w:rsidRPr="00195AC6" w:rsidRDefault="001165CA" w:rsidP="00DE6D56">
            <w:pPr>
              <w:spacing w:before="60" w:after="60" w:line="240" w:lineRule="atLeast"/>
              <w:rPr>
                <w:rFonts w:eastAsia="Arial" w:cs="Arial"/>
                <w:b/>
                <w:sz w:val="20"/>
                <w:szCs w:val="20"/>
                <w:lang w:val="fr-CA" w:eastAsia="en-CA"/>
              </w:rPr>
            </w:pPr>
            <w:r w:rsidRPr="00195AC6">
              <w:rPr>
                <w:rFonts w:eastAsia="Arial" w:cs="Arial"/>
                <w:b/>
                <w:sz w:val="20"/>
                <w:szCs w:val="20"/>
                <w:lang w:val="fr-CA" w:eastAsia="en-CA"/>
              </w:rPr>
              <w:t xml:space="preserve">Description </w:t>
            </w:r>
          </w:p>
        </w:tc>
        <w:tc>
          <w:tcPr>
            <w:tcW w:w="1701" w:type="dxa"/>
            <w:shd w:val="pct10" w:color="auto" w:fill="auto"/>
          </w:tcPr>
          <w:p w:rsidR="001165CA" w:rsidRPr="00195AC6" w:rsidRDefault="001165CA" w:rsidP="00DE6D56">
            <w:pPr>
              <w:spacing w:before="60" w:after="60" w:line="240" w:lineRule="atLeast"/>
              <w:rPr>
                <w:rFonts w:eastAsia="Arial" w:cs="Arial"/>
                <w:b/>
                <w:sz w:val="20"/>
                <w:szCs w:val="20"/>
                <w:lang w:val="fr-CA" w:eastAsia="en-CA"/>
              </w:rPr>
            </w:pPr>
            <w:r w:rsidRPr="00195AC6">
              <w:rPr>
                <w:rFonts w:eastAsia="Arial" w:cs="Arial"/>
                <w:b/>
                <w:sz w:val="20"/>
                <w:szCs w:val="20"/>
                <w:lang w:val="fr-CA" w:eastAsia="en-CA"/>
              </w:rPr>
              <w:t>Date</w:t>
            </w:r>
          </w:p>
        </w:tc>
        <w:tc>
          <w:tcPr>
            <w:tcW w:w="1701" w:type="dxa"/>
            <w:shd w:val="pct10" w:color="auto" w:fill="auto"/>
          </w:tcPr>
          <w:p w:rsidR="001165CA" w:rsidRPr="00195AC6" w:rsidRDefault="00B562D5" w:rsidP="00DE6D56">
            <w:pPr>
              <w:spacing w:before="60" w:after="60" w:line="240" w:lineRule="atLeast"/>
              <w:rPr>
                <w:rFonts w:eastAsia="Arial" w:cs="Arial"/>
                <w:b/>
                <w:sz w:val="20"/>
                <w:szCs w:val="20"/>
                <w:lang w:val="fr-CA" w:eastAsia="en-CA"/>
              </w:rPr>
            </w:pPr>
            <w:r w:rsidRPr="00195AC6">
              <w:rPr>
                <w:rFonts w:eastAsia="Arial" w:cs="Arial"/>
                <w:b/>
                <w:sz w:val="20"/>
                <w:szCs w:val="20"/>
                <w:lang w:val="fr-CA" w:eastAsia="en-CA"/>
              </w:rPr>
              <w:t>Auteur</w:t>
            </w:r>
          </w:p>
        </w:tc>
        <w:tc>
          <w:tcPr>
            <w:tcW w:w="2977" w:type="dxa"/>
            <w:shd w:val="pct10" w:color="auto" w:fill="auto"/>
          </w:tcPr>
          <w:p w:rsidR="001165CA" w:rsidRPr="00195AC6" w:rsidRDefault="00B562D5" w:rsidP="00DE6D56">
            <w:pPr>
              <w:spacing w:before="60" w:after="60" w:line="240" w:lineRule="atLeast"/>
              <w:rPr>
                <w:rFonts w:eastAsia="Arial" w:cs="Arial"/>
                <w:b/>
                <w:sz w:val="20"/>
                <w:szCs w:val="20"/>
                <w:lang w:val="fr-CA" w:eastAsia="en-CA"/>
              </w:rPr>
            </w:pPr>
            <w:r w:rsidRPr="00195AC6">
              <w:rPr>
                <w:rFonts w:eastAsia="Arial" w:cs="Arial"/>
                <w:b/>
                <w:sz w:val="20"/>
                <w:szCs w:val="20"/>
                <w:lang w:val="fr-CA" w:eastAsia="en-CA"/>
              </w:rPr>
              <w:t>Autorité d’approbation</w:t>
            </w:r>
          </w:p>
        </w:tc>
      </w:tr>
      <w:tr w:rsidR="001165CA" w:rsidRPr="009B1EE4" w:rsidTr="00871B2E">
        <w:tc>
          <w:tcPr>
            <w:tcW w:w="978" w:type="dxa"/>
            <w:shd w:val="clear" w:color="auto" w:fill="auto"/>
          </w:tcPr>
          <w:p w:rsidR="001165CA" w:rsidRPr="00195AC6" w:rsidRDefault="001165CA" w:rsidP="00DE6D56">
            <w:pPr>
              <w:spacing w:before="60" w:after="60"/>
              <w:jc w:val="center"/>
              <w:rPr>
                <w:rFonts w:eastAsia="Arial" w:cs="Arial"/>
                <w:sz w:val="20"/>
                <w:szCs w:val="20"/>
                <w:lang w:val="fr-CA" w:eastAsia="en-CA"/>
              </w:rPr>
            </w:pPr>
            <w:r w:rsidRPr="00195AC6">
              <w:rPr>
                <w:rFonts w:eastAsia="Arial" w:cs="Arial"/>
                <w:sz w:val="20"/>
                <w:szCs w:val="20"/>
                <w:lang w:val="fr-CA" w:eastAsia="en-CA"/>
              </w:rPr>
              <w:t>1.0</w:t>
            </w:r>
          </w:p>
        </w:tc>
        <w:tc>
          <w:tcPr>
            <w:tcW w:w="1842" w:type="dxa"/>
            <w:shd w:val="clear" w:color="auto" w:fill="auto"/>
          </w:tcPr>
          <w:p w:rsidR="001165CA" w:rsidRPr="00195AC6" w:rsidRDefault="00B562D5" w:rsidP="00DE6D56">
            <w:pPr>
              <w:spacing w:before="60" w:after="60"/>
              <w:rPr>
                <w:rFonts w:eastAsia="Arial" w:cs="Arial"/>
                <w:sz w:val="20"/>
                <w:szCs w:val="20"/>
                <w:lang w:val="fr-CA" w:eastAsia="en-CA"/>
              </w:rPr>
            </w:pPr>
            <w:r w:rsidRPr="00195AC6">
              <w:rPr>
                <w:rFonts w:eastAsia="Arial" w:cs="Arial"/>
                <w:sz w:val="20"/>
                <w:szCs w:val="20"/>
                <w:lang w:val="fr-CA" w:eastAsia="en-CA"/>
              </w:rPr>
              <w:t>Version initiale approuvée</w:t>
            </w:r>
          </w:p>
        </w:tc>
        <w:tc>
          <w:tcPr>
            <w:tcW w:w="1701" w:type="dxa"/>
            <w:shd w:val="clear" w:color="auto" w:fill="auto"/>
          </w:tcPr>
          <w:p w:rsidR="001165CA" w:rsidRPr="00195AC6" w:rsidRDefault="001165CA" w:rsidP="00B562D5">
            <w:pPr>
              <w:spacing w:before="60" w:after="60"/>
              <w:rPr>
                <w:rFonts w:eastAsia="Arial" w:cs="Arial"/>
                <w:sz w:val="20"/>
                <w:szCs w:val="20"/>
                <w:lang w:val="fr-CA" w:eastAsia="en-CA"/>
              </w:rPr>
            </w:pPr>
            <w:r w:rsidRPr="00195AC6">
              <w:rPr>
                <w:rFonts w:eastAsia="Arial" w:cs="Arial"/>
                <w:sz w:val="20"/>
                <w:szCs w:val="20"/>
                <w:lang w:val="fr-CA" w:eastAsia="en-CA"/>
              </w:rPr>
              <w:t>30</w:t>
            </w:r>
            <w:r w:rsidR="00B562D5" w:rsidRPr="00195AC6">
              <w:rPr>
                <w:rFonts w:eastAsia="Arial" w:cs="Arial"/>
                <w:sz w:val="20"/>
                <w:szCs w:val="20"/>
                <w:lang w:val="fr-CA" w:eastAsia="en-CA"/>
              </w:rPr>
              <w:t> mars </w:t>
            </w:r>
            <w:r w:rsidRPr="00195AC6">
              <w:rPr>
                <w:rFonts w:eastAsia="Arial" w:cs="Arial"/>
                <w:sz w:val="20"/>
                <w:szCs w:val="20"/>
                <w:lang w:val="fr-CA" w:eastAsia="en-CA"/>
              </w:rPr>
              <w:t>2020</w:t>
            </w:r>
          </w:p>
        </w:tc>
        <w:tc>
          <w:tcPr>
            <w:tcW w:w="1701" w:type="dxa"/>
            <w:shd w:val="clear" w:color="auto" w:fill="auto"/>
          </w:tcPr>
          <w:p w:rsidR="001165CA" w:rsidRPr="00195AC6" w:rsidRDefault="001165CA" w:rsidP="00B562D5">
            <w:pPr>
              <w:spacing w:before="60" w:after="60"/>
              <w:rPr>
                <w:rFonts w:eastAsia="Arial" w:cs="Arial"/>
                <w:b/>
                <w:sz w:val="20"/>
                <w:szCs w:val="20"/>
                <w:lang w:val="fr-CA" w:eastAsia="en-CA"/>
              </w:rPr>
            </w:pPr>
            <w:r w:rsidRPr="00195AC6">
              <w:rPr>
                <w:rFonts w:eastAsia="Arial" w:cs="Arial"/>
                <w:sz w:val="20"/>
                <w:szCs w:val="20"/>
                <w:lang w:val="fr-CA" w:eastAsia="en-CA"/>
              </w:rPr>
              <w:t>Nadine Adams</w:t>
            </w:r>
            <w:r w:rsidR="00B562D5" w:rsidRPr="00195AC6">
              <w:rPr>
                <w:rFonts w:eastAsia="Arial" w:cs="Arial"/>
                <w:sz w:val="20"/>
                <w:szCs w:val="20"/>
                <w:lang w:val="fr-CA" w:eastAsia="en-CA"/>
              </w:rPr>
              <w:noBreakHyphen/>
            </w:r>
            <w:r w:rsidRPr="00195AC6">
              <w:rPr>
                <w:rFonts w:eastAsia="Arial" w:cs="Arial"/>
                <w:sz w:val="20"/>
                <w:szCs w:val="20"/>
                <w:lang w:val="fr-CA" w:eastAsia="en-CA"/>
              </w:rPr>
              <w:t>Austin</w:t>
            </w:r>
          </w:p>
        </w:tc>
        <w:tc>
          <w:tcPr>
            <w:tcW w:w="2977" w:type="dxa"/>
            <w:shd w:val="clear" w:color="auto" w:fill="auto"/>
          </w:tcPr>
          <w:p w:rsidR="001165CA" w:rsidRPr="00195AC6" w:rsidRDefault="00B562D5" w:rsidP="00DE6D56">
            <w:pPr>
              <w:spacing w:before="60" w:after="60"/>
              <w:rPr>
                <w:rFonts w:eastAsia="Arial" w:cs="Arial"/>
                <w:sz w:val="20"/>
                <w:szCs w:val="20"/>
                <w:lang w:val="fr-CA" w:eastAsia="en-CA"/>
              </w:rPr>
            </w:pPr>
            <w:r w:rsidRPr="00195AC6">
              <w:rPr>
                <w:rFonts w:eastAsia="Arial" w:cs="Arial"/>
                <w:sz w:val="20"/>
                <w:szCs w:val="20"/>
                <w:lang w:val="fr-CA" w:eastAsia="en-CA"/>
              </w:rPr>
              <w:t>Directeur principal, Gestion des investissements et du rendement</w:t>
            </w:r>
          </w:p>
        </w:tc>
      </w:tr>
    </w:tbl>
    <w:p w:rsidR="001165CA" w:rsidRPr="00195AC6" w:rsidRDefault="001165CA" w:rsidP="001165CA">
      <w:pPr>
        <w:rPr>
          <w:lang w:val="fr-CA"/>
        </w:rPr>
      </w:pPr>
    </w:p>
    <w:p w:rsidR="001165CA" w:rsidRPr="00195AC6" w:rsidRDefault="001165CA">
      <w:pPr>
        <w:rPr>
          <w:lang w:val="fr-CA"/>
        </w:rPr>
      </w:pPr>
      <w:r w:rsidRPr="00195AC6">
        <w:rPr>
          <w:lang w:val="fr-CA"/>
        </w:rPr>
        <w:br w:type="page"/>
      </w:r>
    </w:p>
    <w:sdt>
      <w:sdtPr>
        <w:rPr>
          <w:rFonts w:asciiTheme="minorHAnsi" w:eastAsiaTheme="minorEastAsia" w:hAnsiTheme="minorHAnsi" w:cstheme="minorBidi"/>
          <w:b/>
          <w:color w:val="0C414A" w:themeColor="text2" w:themeShade="80"/>
          <w:sz w:val="24"/>
          <w:szCs w:val="24"/>
          <w:lang w:val="fr-CA"/>
        </w:rPr>
        <w:id w:val="-1693751927"/>
        <w:docPartObj>
          <w:docPartGallery w:val="Table of Contents"/>
          <w:docPartUnique/>
        </w:docPartObj>
      </w:sdtPr>
      <w:sdtEndPr>
        <w:rPr>
          <w:bCs/>
          <w:color w:val="auto"/>
        </w:rPr>
      </w:sdtEndPr>
      <w:sdtContent>
        <w:p w:rsidR="00D6000A" w:rsidRPr="00195AC6" w:rsidRDefault="00D6000A" w:rsidP="001165CA">
          <w:pPr>
            <w:pStyle w:val="TOCHeading"/>
            <w:numPr>
              <w:ilvl w:val="0"/>
              <w:numId w:val="0"/>
            </w:numPr>
            <w:rPr>
              <w:b/>
              <w:color w:val="0C414A" w:themeColor="text2" w:themeShade="80"/>
              <w:lang w:val="fr-CA"/>
            </w:rPr>
          </w:pPr>
          <w:r w:rsidRPr="00195AC6">
            <w:rPr>
              <w:b/>
              <w:color w:val="0C414A" w:themeColor="text2" w:themeShade="80"/>
              <w:lang w:val="fr-CA"/>
            </w:rPr>
            <w:t xml:space="preserve">Table </w:t>
          </w:r>
          <w:r w:rsidR="00B562D5" w:rsidRPr="00195AC6">
            <w:rPr>
              <w:b/>
              <w:color w:val="0C414A" w:themeColor="text2" w:themeShade="80"/>
              <w:lang w:val="fr-CA"/>
            </w:rPr>
            <w:t>des matières</w:t>
          </w:r>
        </w:p>
        <w:p w:rsidR="00C232F6" w:rsidRPr="00195AC6" w:rsidRDefault="00C232F6" w:rsidP="00C232F6">
          <w:pPr>
            <w:rPr>
              <w:lang w:val="fr-CA"/>
            </w:rPr>
          </w:pPr>
        </w:p>
        <w:p w:rsidR="008D41A9" w:rsidRDefault="00337D93">
          <w:pPr>
            <w:pStyle w:val="TOC1"/>
            <w:tabs>
              <w:tab w:val="right" w:leader="dot" w:pos="8990"/>
            </w:tabs>
            <w:rPr>
              <w:noProof/>
              <w:sz w:val="22"/>
              <w:szCs w:val="22"/>
              <w:lang w:val="fr-CA" w:eastAsia="fr-CA"/>
            </w:rPr>
          </w:pPr>
          <w:r w:rsidRPr="00337D93">
            <w:rPr>
              <w:lang w:val="fr-CA"/>
            </w:rPr>
            <w:fldChar w:fldCharType="begin"/>
          </w:r>
          <w:r w:rsidR="00D6000A" w:rsidRPr="00195AC6">
            <w:rPr>
              <w:lang w:val="fr-CA"/>
            </w:rPr>
            <w:instrText xml:space="preserve"> TOC \o "1-3" \h \z \u </w:instrText>
          </w:r>
          <w:r w:rsidRPr="00337D93">
            <w:rPr>
              <w:lang w:val="fr-CA"/>
            </w:rPr>
            <w:fldChar w:fldCharType="separate"/>
          </w:r>
          <w:hyperlink w:anchor="_Toc39044310" w:history="1">
            <w:r w:rsidR="008D41A9" w:rsidRPr="00A410DF">
              <w:rPr>
                <w:rStyle w:val="Hyperlink"/>
                <w:noProof/>
                <w:lang w:val="fr-CA"/>
              </w:rPr>
              <w:t>Historique des révisions</w:t>
            </w:r>
            <w:r w:rsidR="008D41A9">
              <w:rPr>
                <w:noProof/>
                <w:webHidden/>
              </w:rPr>
              <w:tab/>
            </w:r>
            <w:r>
              <w:rPr>
                <w:noProof/>
                <w:webHidden/>
              </w:rPr>
              <w:fldChar w:fldCharType="begin"/>
            </w:r>
            <w:r w:rsidR="008D41A9">
              <w:rPr>
                <w:noProof/>
                <w:webHidden/>
              </w:rPr>
              <w:instrText xml:space="preserve"> PAGEREF _Toc39044310 \h </w:instrText>
            </w:r>
            <w:r>
              <w:rPr>
                <w:noProof/>
                <w:webHidden/>
              </w:rPr>
            </w:r>
            <w:r>
              <w:rPr>
                <w:noProof/>
                <w:webHidden/>
              </w:rPr>
              <w:fldChar w:fldCharType="separate"/>
            </w:r>
            <w:r w:rsidR="008D41A9">
              <w:rPr>
                <w:noProof/>
                <w:webHidden/>
              </w:rPr>
              <w:t>ii</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11" w:history="1">
            <w:r w:rsidR="008D41A9" w:rsidRPr="00A410DF">
              <w:rPr>
                <w:rStyle w:val="Hyperlink"/>
                <w:noProof/>
                <w:lang w:val="fr-CA"/>
              </w:rPr>
              <w:t>1.</w:t>
            </w:r>
            <w:r w:rsidR="008D41A9">
              <w:rPr>
                <w:noProof/>
                <w:sz w:val="22"/>
                <w:szCs w:val="22"/>
                <w:lang w:val="fr-CA" w:eastAsia="fr-CA"/>
              </w:rPr>
              <w:tab/>
            </w:r>
            <w:r w:rsidR="008D41A9" w:rsidRPr="00A410DF">
              <w:rPr>
                <w:rStyle w:val="Hyperlink"/>
                <w:noProof/>
                <w:lang w:val="fr-CA"/>
              </w:rPr>
              <w:t>Introduction</w:t>
            </w:r>
            <w:r w:rsidR="008D41A9">
              <w:rPr>
                <w:noProof/>
                <w:webHidden/>
              </w:rPr>
              <w:tab/>
            </w:r>
            <w:r>
              <w:rPr>
                <w:noProof/>
                <w:webHidden/>
              </w:rPr>
              <w:fldChar w:fldCharType="begin"/>
            </w:r>
            <w:r w:rsidR="008D41A9">
              <w:rPr>
                <w:noProof/>
                <w:webHidden/>
              </w:rPr>
              <w:instrText xml:space="preserve"> PAGEREF _Toc39044311 \h </w:instrText>
            </w:r>
            <w:r>
              <w:rPr>
                <w:noProof/>
                <w:webHidden/>
              </w:rPr>
            </w:r>
            <w:r>
              <w:rPr>
                <w:noProof/>
                <w:webHidden/>
              </w:rPr>
              <w:fldChar w:fldCharType="separate"/>
            </w:r>
            <w:r w:rsidR="008D41A9">
              <w:rPr>
                <w:noProof/>
                <w:webHidden/>
              </w:rPr>
              <w:t>1</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12" w:history="1">
            <w:r w:rsidR="008D41A9" w:rsidRPr="00A410DF">
              <w:rPr>
                <w:rStyle w:val="Hyperlink"/>
                <w:noProof/>
                <w:lang w:val="fr-CA"/>
              </w:rPr>
              <w:t>1.1.</w:t>
            </w:r>
            <w:r w:rsidR="008D41A9">
              <w:rPr>
                <w:noProof/>
                <w:sz w:val="22"/>
                <w:szCs w:val="22"/>
                <w:lang w:val="fr-CA" w:eastAsia="fr-CA"/>
              </w:rPr>
              <w:tab/>
            </w:r>
            <w:r w:rsidR="008D41A9" w:rsidRPr="00A410DF">
              <w:rPr>
                <w:rStyle w:val="Hyperlink"/>
                <w:noProof/>
                <w:lang w:val="fr-CA"/>
              </w:rPr>
              <w:t>Objet</w:t>
            </w:r>
            <w:r w:rsidR="008D41A9">
              <w:rPr>
                <w:noProof/>
                <w:webHidden/>
              </w:rPr>
              <w:tab/>
            </w:r>
            <w:r>
              <w:rPr>
                <w:noProof/>
                <w:webHidden/>
              </w:rPr>
              <w:fldChar w:fldCharType="begin"/>
            </w:r>
            <w:r w:rsidR="008D41A9">
              <w:rPr>
                <w:noProof/>
                <w:webHidden/>
              </w:rPr>
              <w:instrText xml:space="preserve"> PAGEREF _Toc39044312 \h </w:instrText>
            </w:r>
            <w:r>
              <w:rPr>
                <w:noProof/>
                <w:webHidden/>
              </w:rPr>
            </w:r>
            <w:r>
              <w:rPr>
                <w:noProof/>
                <w:webHidden/>
              </w:rPr>
              <w:fldChar w:fldCharType="separate"/>
            </w:r>
            <w:r w:rsidR="008D41A9">
              <w:rPr>
                <w:noProof/>
                <w:webHidden/>
              </w:rPr>
              <w:t>1</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13" w:history="1">
            <w:r w:rsidR="008D41A9" w:rsidRPr="00A410DF">
              <w:rPr>
                <w:rStyle w:val="Hyperlink"/>
                <w:noProof/>
                <w:lang w:val="fr-CA"/>
              </w:rPr>
              <w:t>1.2.</w:t>
            </w:r>
            <w:r w:rsidR="008D41A9">
              <w:rPr>
                <w:noProof/>
                <w:sz w:val="22"/>
                <w:szCs w:val="22"/>
                <w:lang w:val="fr-CA" w:eastAsia="fr-CA"/>
              </w:rPr>
              <w:tab/>
            </w:r>
            <w:r w:rsidR="008D41A9" w:rsidRPr="00A410DF">
              <w:rPr>
                <w:rStyle w:val="Hyperlink"/>
                <w:noProof/>
                <w:lang w:val="fr-CA"/>
              </w:rPr>
              <w:t>Définition d’un avantage</w:t>
            </w:r>
            <w:r w:rsidR="008D41A9">
              <w:rPr>
                <w:noProof/>
                <w:webHidden/>
              </w:rPr>
              <w:tab/>
            </w:r>
            <w:r>
              <w:rPr>
                <w:noProof/>
                <w:webHidden/>
              </w:rPr>
              <w:fldChar w:fldCharType="begin"/>
            </w:r>
            <w:r w:rsidR="008D41A9">
              <w:rPr>
                <w:noProof/>
                <w:webHidden/>
              </w:rPr>
              <w:instrText xml:space="preserve"> PAGEREF _Toc39044313 \h </w:instrText>
            </w:r>
            <w:r>
              <w:rPr>
                <w:noProof/>
                <w:webHidden/>
              </w:rPr>
            </w:r>
            <w:r>
              <w:rPr>
                <w:noProof/>
                <w:webHidden/>
              </w:rPr>
              <w:fldChar w:fldCharType="separate"/>
            </w:r>
            <w:r w:rsidR="008D41A9">
              <w:rPr>
                <w:noProof/>
                <w:webHidden/>
              </w:rPr>
              <w:t>2</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14" w:history="1">
            <w:r w:rsidR="008D41A9" w:rsidRPr="00A410DF">
              <w:rPr>
                <w:rStyle w:val="Hyperlink"/>
                <w:noProof/>
                <w:lang w:val="fr-CA"/>
              </w:rPr>
              <w:t>1.3.</w:t>
            </w:r>
            <w:r w:rsidR="008D41A9">
              <w:rPr>
                <w:noProof/>
                <w:sz w:val="22"/>
                <w:szCs w:val="22"/>
                <w:lang w:val="fr-CA" w:eastAsia="fr-CA"/>
              </w:rPr>
              <w:tab/>
            </w:r>
            <w:r w:rsidR="008D41A9" w:rsidRPr="00A410DF">
              <w:rPr>
                <w:rStyle w:val="Hyperlink"/>
                <w:noProof/>
                <w:lang w:val="fr-CA"/>
              </w:rPr>
              <w:t>Portée de la gestion des avantages</w:t>
            </w:r>
            <w:r w:rsidR="008D41A9">
              <w:rPr>
                <w:noProof/>
                <w:webHidden/>
              </w:rPr>
              <w:tab/>
            </w:r>
            <w:r>
              <w:rPr>
                <w:noProof/>
                <w:webHidden/>
              </w:rPr>
              <w:fldChar w:fldCharType="begin"/>
            </w:r>
            <w:r w:rsidR="008D41A9">
              <w:rPr>
                <w:noProof/>
                <w:webHidden/>
              </w:rPr>
              <w:instrText xml:space="preserve"> PAGEREF _Toc39044314 \h </w:instrText>
            </w:r>
            <w:r>
              <w:rPr>
                <w:noProof/>
                <w:webHidden/>
              </w:rPr>
            </w:r>
            <w:r>
              <w:rPr>
                <w:noProof/>
                <w:webHidden/>
              </w:rPr>
              <w:fldChar w:fldCharType="separate"/>
            </w:r>
            <w:r w:rsidR="008D41A9">
              <w:rPr>
                <w:noProof/>
                <w:webHidden/>
              </w:rPr>
              <w:t>2</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15" w:history="1">
            <w:r w:rsidR="008D41A9" w:rsidRPr="00A410DF">
              <w:rPr>
                <w:rStyle w:val="Hyperlink"/>
                <w:noProof/>
                <w:lang w:val="fr-CA"/>
              </w:rPr>
              <w:t>1.4.</w:t>
            </w:r>
            <w:r w:rsidR="008D41A9">
              <w:rPr>
                <w:noProof/>
                <w:sz w:val="22"/>
                <w:szCs w:val="22"/>
                <w:lang w:val="fr-CA" w:eastAsia="fr-CA"/>
              </w:rPr>
              <w:tab/>
            </w:r>
            <w:r w:rsidR="008D41A9" w:rsidRPr="00A410DF">
              <w:rPr>
                <w:rStyle w:val="Hyperlink"/>
                <w:noProof/>
                <w:lang w:val="fr-CA"/>
              </w:rPr>
              <w:t>Processus et méthodes de mesure</w:t>
            </w:r>
            <w:r w:rsidR="008D41A9">
              <w:rPr>
                <w:noProof/>
                <w:webHidden/>
              </w:rPr>
              <w:tab/>
            </w:r>
            <w:r>
              <w:rPr>
                <w:noProof/>
                <w:webHidden/>
              </w:rPr>
              <w:fldChar w:fldCharType="begin"/>
            </w:r>
            <w:r w:rsidR="008D41A9">
              <w:rPr>
                <w:noProof/>
                <w:webHidden/>
              </w:rPr>
              <w:instrText xml:space="preserve"> PAGEREF _Toc39044315 \h </w:instrText>
            </w:r>
            <w:r>
              <w:rPr>
                <w:noProof/>
                <w:webHidden/>
              </w:rPr>
            </w:r>
            <w:r>
              <w:rPr>
                <w:noProof/>
                <w:webHidden/>
              </w:rPr>
              <w:fldChar w:fldCharType="separate"/>
            </w:r>
            <w:r w:rsidR="008D41A9">
              <w:rPr>
                <w:noProof/>
                <w:webHidden/>
              </w:rPr>
              <w:t>2</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16" w:history="1">
            <w:r w:rsidR="008D41A9" w:rsidRPr="00A410DF">
              <w:rPr>
                <w:rStyle w:val="Hyperlink"/>
                <w:noProof/>
                <w:lang w:val="fr-CA"/>
              </w:rPr>
              <w:t>2.</w:t>
            </w:r>
            <w:r w:rsidR="008D41A9">
              <w:rPr>
                <w:noProof/>
                <w:sz w:val="22"/>
                <w:szCs w:val="22"/>
                <w:lang w:val="fr-CA" w:eastAsia="fr-CA"/>
              </w:rPr>
              <w:tab/>
            </w:r>
            <w:r w:rsidR="008D41A9" w:rsidRPr="00A410DF">
              <w:rPr>
                <w:rStyle w:val="Hyperlink"/>
                <w:noProof/>
                <w:lang w:val="fr-CA"/>
              </w:rPr>
              <w:t>Rôles et responsabilités liés à la gestion des avantages</w:t>
            </w:r>
            <w:r w:rsidR="008D41A9">
              <w:rPr>
                <w:noProof/>
                <w:webHidden/>
              </w:rPr>
              <w:tab/>
            </w:r>
            <w:r>
              <w:rPr>
                <w:noProof/>
                <w:webHidden/>
              </w:rPr>
              <w:fldChar w:fldCharType="begin"/>
            </w:r>
            <w:r w:rsidR="008D41A9">
              <w:rPr>
                <w:noProof/>
                <w:webHidden/>
              </w:rPr>
              <w:instrText xml:space="preserve"> PAGEREF _Toc39044316 \h </w:instrText>
            </w:r>
            <w:r>
              <w:rPr>
                <w:noProof/>
                <w:webHidden/>
              </w:rPr>
            </w:r>
            <w:r>
              <w:rPr>
                <w:noProof/>
                <w:webHidden/>
              </w:rPr>
              <w:fldChar w:fldCharType="separate"/>
            </w:r>
            <w:r w:rsidR="008D41A9">
              <w:rPr>
                <w:noProof/>
                <w:webHidden/>
              </w:rPr>
              <w:t>3</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17" w:history="1">
            <w:r w:rsidR="008D41A9" w:rsidRPr="00A410DF">
              <w:rPr>
                <w:rStyle w:val="Hyperlink"/>
                <w:noProof/>
                <w:lang w:val="fr-CA"/>
              </w:rPr>
              <w:t>2.1.</w:t>
            </w:r>
            <w:r w:rsidR="008D41A9">
              <w:rPr>
                <w:noProof/>
                <w:sz w:val="22"/>
                <w:szCs w:val="22"/>
                <w:lang w:val="fr-CA" w:eastAsia="fr-CA"/>
              </w:rPr>
              <w:tab/>
            </w:r>
            <w:r w:rsidR="008D41A9" w:rsidRPr="00A410DF">
              <w:rPr>
                <w:rStyle w:val="Hyperlink"/>
                <w:noProof/>
                <w:lang w:val="fr-CA"/>
              </w:rPr>
              <w:t>Promoteur de programme</w:t>
            </w:r>
            <w:r w:rsidR="008D41A9">
              <w:rPr>
                <w:noProof/>
                <w:webHidden/>
              </w:rPr>
              <w:tab/>
            </w:r>
            <w:r>
              <w:rPr>
                <w:noProof/>
                <w:webHidden/>
              </w:rPr>
              <w:fldChar w:fldCharType="begin"/>
            </w:r>
            <w:r w:rsidR="008D41A9">
              <w:rPr>
                <w:noProof/>
                <w:webHidden/>
              </w:rPr>
              <w:instrText xml:space="preserve"> PAGEREF _Toc39044317 \h </w:instrText>
            </w:r>
            <w:r>
              <w:rPr>
                <w:noProof/>
                <w:webHidden/>
              </w:rPr>
            </w:r>
            <w:r>
              <w:rPr>
                <w:noProof/>
                <w:webHidden/>
              </w:rPr>
              <w:fldChar w:fldCharType="separate"/>
            </w:r>
            <w:r w:rsidR="008D41A9">
              <w:rPr>
                <w:noProof/>
                <w:webHidden/>
              </w:rPr>
              <w:t>3</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18" w:history="1">
            <w:r w:rsidR="008D41A9" w:rsidRPr="00A410DF">
              <w:rPr>
                <w:rStyle w:val="Hyperlink"/>
                <w:noProof/>
                <w:lang w:val="fr-CA"/>
              </w:rPr>
              <w:t>2.2.</w:t>
            </w:r>
            <w:r w:rsidR="008D41A9">
              <w:rPr>
                <w:noProof/>
                <w:sz w:val="22"/>
                <w:szCs w:val="22"/>
                <w:lang w:val="fr-CA" w:eastAsia="fr-CA"/>
              </w:rPr>
              <w:tab/>
            </w:r>
            <w:r w:rsidR="008D41A9" w:rsidRPr="00A410DF">
              <w:rPr>
                <w:rStyle w:val="Hyperlink"/>
                <w:noProof/>
                <w:lang w:val="fr-CA"/>
              </w:rPr>
              <w:t>Gestionnaire de programme</w:t>
            </w:r>
            <w:r w:rsidR="008D41A9">
              <w:rPr>
                <w:noProof/>
                <w:webHidden/>
              </w:rPr>
              <w:tab/>
            </w:r>
            <w:r>
              <w:rPr>
                <w:noProof/>
                <w:webHidden/>
              </w:rPr>
              <w:fldChar w:fldCharType="begin"/>
            </w:r>
            <w:r w:rsidR="008D41A9">
              <w:rPr>
                <w:noProof/>
                <w:webHidden/>
              </w:rPr>
              <w:instrText xml:space="preserve"> PAGEREF _Toc39044318 \h </w:instrText>
            </w:r>
            <w:r>
              <w:rPr>
                <w:noProof/>
                <w:webHidden/>
              </w:rPr>
            </w:r>
            <w:r>
              <w:rPr>
                <w:noProof/>
                <w:webHidden/>
              </w:rPr>
              <w:fldChar w:fldCharType="separate"/>
            </w:r>
            <w:r w:rsidR="008D41A9">
              <w:rPr>
                <w:noProof/>
                <w:webHidden/>
              </w:rPr>
              <w:t>3</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19" w:history="1">
            <w:r w:rsidR="008D41A9" w:rsidRPr="00A410DF">
              <w:rPr>
                <w:rStyle w:val="Hyperlink"/>
                <w:noProof/>
                <w:lang w:val="fr-CA"/>
              </w:rPr>
              <w:t>2.3.</w:t>
            </w:r>
            <w:r w:rsidR="008D41A9">
              <w:rPr>
                <w:noProof/>
                <w:sz w:val="22"/>
                <w:szCs w:val="22"/>
                <w:lang w:val="fr-CA" w:eastAsia="fr-CA"/>
              </w:rPr>
              <w:tab/>
            </w:r>
            <w:r w:rsidR="008D41A9" w:rsidRPr="00A410DF">
              <w:rPr>
                <w:rStyle w:val="Hyperlink"/>
                <w:noProof/>
                <w:lang w:val="fr-CA"/>
              </w:rPr>
              <w:t>Gestionnaires du changement opérationnel</w:t>
            </w:r>
            <w:r w:rsidR="008D41A9">
              <w:rPr>
                <w:noProof/>
                <w:webHidden/>
              </w:rPr>
              <w:tab/>
            </w:r>
            <w:r>
              <w:rPr>
                <w:noProof/>
                <w:webHidden/>
              </w:rPr>
              <w:fldChar w:fldCharType="begin"/>
            </w:r>
            <w:r w:rsidR="008D41A9">
              <w:rPr>
                <w:noProof/>
                <w:webHidden/>
              </w:rPr>
              <w:instrText xml:space="preserve"> PAGEREF _Toc39044319 \h </w:instrText>
            </w:r>
            <w:r>
              <w:rPr>
                <w:noProof/>
                <w:webHidden/>
              </w:rPr>
            </w:r>
            <w:r>
              <w:rPr>
                <w:noProof/>
                <w:webHidden/>
              </w:rPr>
              <w:fldChar w:fldCharType="separate"/>
            </w:r>
            <w:r w:rsidR="008D41A9">
              <w:rPr>
                <w:noProof/>
                <w:webHidden/>
              </w:rPr>
              <w:t>3</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20" w:history="1">
            <w:r w:rsidR="008D41A9" w:rsidRPr="00A410DF">
              <w:rPr>
                <w:rStyle w:val="Hyperlink"/>
                <w:noProof/>
                <w:lang w:val="fr-CA"/>
              </w:rPr>
              <w:t>2.4.</w:t>
            </w:r>
            <w:r w:rsidR="008D41A9">
              <w:rPr>
                <w:noProof/>
                <w:sz w:val="22"/>
                <w:szCs w:val="22"/>
                <w:lang w:val="fr-CA" w:eastAsia="fr-CA"/>
              </w:rPr>
              <w:tab/>
            </w:r>
            <w:r w:rsidR="008D41A9" w:rsidRPr="00A410DF">
              <w:rPr>
                <w:rStyle w:val="Hyperlink"/>
                <w:noProof/>
                <w:lang w:val="fr-CA"/>
              </w:rPr>
              <w:t>Conseil de programme</w:t>
            </w:r>
            <w:r w:rsidR="008D41A9">
              <w:rPr>
                <w:noProof/>
                <w:webHidden/>
              </w:rPr>
              <w:tab/>
            </w:r>
            <w:r>
              <w:rPr>
                <w:noProof/>
                <w:webHidden/>
              </w:rPr>
              <w:fldChar w:fldCharType="begin"/>
            </w:r>
            <w:r w:rsidR="008D41A9">
              <w:rPr>
                <w:noProof/>
                <w:webHidden/>
              </w:rPr>
              <w:instrText xml:space="preserve"> PAGEREF _Toc39044320 \h </w:instrText>
            </w:r>
            <w:r>
              <w:rPr>
                <w:noProof/>
                <w:webHidden/>
              </w:rPr>
            </w:r>
            <w:r>
              <w:rPr>
                <w:noProof/>
                <w:webHidden/>
              </w:rPr>
              <w:fldChar w:fldCharType="separate"/>
            </w:r>
            <w:r w:rsidR="008D41A9">
              <w:rPr>
                <w:noProof/>
                <w:webHidden/>
              </w:rPr>
              <w:t>4</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21" w:history="1">
            <w:r w:rsidR="008D41A9" w:rsidRPr="00A410DF">
              <w:rPr>
                <w:rStyle w:val="Hyperlink"/>
                <w:noProof/>
                <w:lang w:val="fr-CA"/>
              </w:rPr>
              <w:t>2.5.</w:t>
            </w:r>
            <w:r w:rsidR="008D41A9">
              <w:rPr>
                <w:noProof/>
                <w:sz w:val="22"/>
                <w:szCs w:val="22"/>
                <w:lang w:val="fr-CA" w:eastAsia="fr-CA"/>
              </w:rPr>
              <w:tab/>
            </w:r>
            <w:r w:rsidR="008D41A9" w:rsidRPr="00A410DF">
              <w:rPr>
                <w:rStyle w:val="Hyperlink"/>
                <w:noProof/>
                <w:lang w:val="fr-CA"/>
              </w:rPr>
              <w:t>Bureau de gestion de programme</w:t>
            </w:r>
            <w:r w:rsidR="008D41A9">
              <w:rPr>
                <w:noProof/>
                <w:webHidden/>
              </w:rPr>
              <w:tab/>
            </w:r>
            <w:r>
              <w:rPr>
                <w:noProof/>
                <w:webHidden/>
              </w:rPr>
              <w:fldChar w:fldCharType="begin"/>
            </w:r>
            <w:r w:rsidR="008D41A9">
              <w:rPr>
                <w:noProof/>
                <w:webHidden/>
              </w:rPr>
              <w:instrText xml:space="preserve"> PAGEREF _Toc39044321 \h </w:instrText>
            </w:r>
            <w:r>
              <w:rPr>
                <w:noProof/>
                <w:webHidden/>
              </w:rPr>
            </w:r>
            <w:r>
              <w:rPr>
                <w:noProof/>
                <w:webHidden/>
              </w:rPr>
              <w:fldChar w:fldCharType="separate"/>
            </w:r>
            <w:r w:rsidR="008D41A9">
              <w:rPr>
                <w:noProof/>
                <w:webHidden/>
              </w:rPr>
              <w:t>4</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22" w:history="1">
            <w:r w:rsidR="008D41A9" w:rsidRPr="00A410DF">
              <w:rPr>
                <w:rStyle w:val="Hyperlink"/>
                <w:noProof/>
                <w:lang w:val="fr-CA"/>
              </w:rPr>
              <w:t>3.</w:t>
            </w:r>
            <w:r w:rsidR="008D41A9">
              <w:rPr>
                <w:noProof/>
                <w:sz w:val="22"/>
                <w:szCs w:val="22"/>
                <w:lang w:val="fr-CA" w:eastAsia="fr-CA"/>
              </w:rPr>
              <w:tab/>
            </w:r>
            <w:r w:rsidR="008D41A9" w:rsidRPr="00A410DF">
              <w:rPr>
                <w:rStyle w:val="Hyperlink"/>
                <w:noProof/>
                <w:lang w:val="fr-CA"/>
              </w:rPr>
              <w:t>Processus de gestion des avantages</w:t>
            </w:r>
            <w:r w:rsidR="008D41A9">
              <w:rPr>
                <w:noProof/>
                <w:webHidden/>
              </w:rPr>
              <w:tab/>
            </w:r>
            <w:r>
              <w:rPr>
                <w:noProof/>
                <w:webHidden/>
              </w:rPr>
              <w:fldChar w:fldCharType="begin"/>
            </w:r>
            <w:r w:rsidR="008D41A9">
              <w:rPr>
                <w:noProof/>
                <w:webHidden/>
              </w:rPr>
              <w:instrText xml:space="preserve"> PAGEREF _Toc39044322 \h </w:instrText>
            </w:r>
            <w:r>
              <w:rPr>
                <w:noProof/>
                <w:webHidden/>
              </w:rPr>
            </w:r>
            <w:r>
              <w:rPr>
                <w:noProof/>
                <w:webHidden/>
              </w:rPr>
              <w:fldChar w:fldCharType="separate"/>
            </w:r>
            <w:r w:rsidR="008D41A9">
              <w:rPr>
                <w:noProof/>
                <w:webHidden/>
              </w:rPr>
              <w:t>4</w:t>
            </w:r>
            <w:r>
              <w:rPr>
                <w:noProof/>
                <w:webHidden/>
              </w:rPr>
              <w:fldChar w:fldCharType="end"/>
            </w:r>
          </w:hyperlink>
        </w:p>
        <w:p w:rsidR="008D41A9" w:rsidRDefault="00337D93">
          <w:pPr>
            <w:pStyle w:val="TOC2"/>
            <w:tabs>
              <w:tab w:val="left" w:pos="880"/>
              <w:tab w:val="right" w:leader="dot" w:pos="8990"/>
            </w:tabs>
            <w:rPr>
              <w:noProof/>
              <w:sz w:val="22"/>
              <w:szCs w:val="22"/>
              <w:lang w:val="fr-CA" w:eastAsia="fr-CA"/>
            </w:rPr>
          </w:pPr>
          <w:hyperlink w:anchor="_Toc39044323" w:history="1">
            <w:r w:rsidR="008D41A9" w:rsidRPr="00A410DF">
              <w:rPr>
                <w:rStyle w:val="Hyperlink"/>
                <w:noProof/>
                <w:lang w:val="fr-CA"/>
              </w:rPr>
              <w:t>3.1.</w:t>
            </w:r>
            <w:r w:rsidR="008D41A9">
              <w:rPr>
                <w:noProof/>
                <w:sz w:val="22"/>
                <w:szCs w:val="22"/>
                <w:lang w:val="fr-CA" w:eastAsia="fr-CA"/>
              </w:rPr>
              <w:tab/>
            </w:r>
            <w:r w:rsidR="008D41A9" w:rsidRPr="00A410DF">
              <w:rPr>
                <w:rStyle w:val="Hyperlink"/>
                <w:noProof/>
                <w:lang w:val="fr-CA"/>
              </w:rPr>
              <w:t>Processus pour éviter la double comptabilisation des avantages</w:t>
            </w:r>
            <w:r w:rsidR="008D41A9">
              <w:rPr>
                <w:noProof/>
                <w:webHidden/>
              </w:rPr>
              <w:tab/>
            </w:r>
            <w:r>
              <w:rPr>
                <w:noProof/>
                <w:webHidden/>
              </w:rPr>
              <w:fldChar w:fldCharType="begin"/>
            </w:r>
            <w:r w:rsidR="008D41A9">
              <w:rPr>
                <w:noProof/>
                <w:webHidden/>
              </w:rPr>
              <w:instrText xml:space="preserve"> PAGEREF _Toc39044323 \h </w:instrText>
            </w:r>
            <w:r>
              <w:rPr>
                <w:noProof/>
                <w:webHidden/>
              </w:rPr>
            </w:r>
            <w:r>
              <w:rPr>
                <w:noProof/>
                <w:webHidden/>
              </w:rPr>
              <w:fldChar w:fldCharType="separate"/>
            </w:r>
            <w:r w:rsidR="008D41A9">
              <w:rPr>
                <w:noProof/>
                <w:webHidden/>
              </w:rPr>
              <w:t>4</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24" w:history="1">
            <w:r w:rsidR="008D41A9" w:rsidRPr="00A410DF">
              <w:rPr>
                <w:rStyle w:val="Hyperlink"/>
                <w:noProof/>
                <w:lang w:val="fr-CA"/>
              </w:rPr>
              <w:t>4.</w:t>
            </w:r>
            <w:r w:rsidR="008D41A9">
              <w:rPr>
                <w:noProof/>
                <w:sz w:val="22"/>
                <w:szCs w:val="22"/>
                <w:lang w:val="fr-CA" w:eastAsia="fr-CA"/>
              </w:rPr>
              <w:tab/>
            </w:r>
            <w:r w:rsidR="008D41A9" w:rsidRPr="00A410DF">
              <w:rPr>
                <w:rStyle w:val="Hyperlink"/>
                <w:noProof/>
                <w:lang w:val="fr-CA"/>
              </w:rPr>
              <w:t>Catégories d’avantages</w:t>
            </w:r>
            <w:r w:rsidR="008D41A9">
              <w:rPr>
                <w:noProof/>
                <w:webHidden/>
              </w:rPr>
              <w:tab/>
            </w:r>
            <w:r>
              <w:rPr>
                <w:noProof/>
                <w:webHidden/>
              </w:rPr>
              <w:fldChar w:fldCharType="begin"/>
            </w:r>
            <w:r w:rsidR="008D41A9">
              <w:rPr>
                <w:noProof/>
                <w:webHidden/>
              </w:rPr>
              <w:instrText xml:space="preserve"> PAGEREF _Toc39044324 \h </w:instrText>
            </w:r>
            <w:r>
              <w:rPr>
                <w:noProof/>
                <w:webHidden/>
              </w:rPr>
            </w:r>
            <w:r>
              <w:rPr>
                <w:noProof/>
                <w:webHidden/>
              </w:rPr>
              <w:fldChar w:fldCharType="separate"/>
            </w:r>
            <w:r w:rsidR="008D41A9">
              <w:rPr>
                <w:noProof/>
                <w:webHidden/>
              </w:rPr>
              <w:t>5</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25" w:history="1">
            <w:r w:rsidR="008D41A9" w:rsidRPr="00A410DF">
              <w:rPr>
                <w:rStyle w:val="Hyperlink"/>
                <w:noProof/>
                <w:lang w:val="fr-CA"/>
              </w:rPr>
              <w:t>5.</w:t>
            </w:r>
            <w:r w:rsidR="008D41A9">
              <w:rPr>
                <w:noProof/>
                <w:sz w:val="22"/>
                <w:szCs w:val="22"/>
                <w:lang w:val="fr-CA" w:eastAsia="fr-CA"/>
              </w:rPr>
              <w:tab/>
            </w:r>
            <w:r w:rsidR="008D41A9" w:rsidRPr="00A410DF">
              <w:rPr>
                <w:rStyle w:val="Hyperlink"/>
                <w:noProof/>
                <w:lang w:val="fr-CA"/>
              </w:rPr>
              <w:t>Avantages et gestion des risques</w:t>
            </w:r>
            <w:r w:rsidR="008D41A9">
              <w:rPr>
                <w:noProof/>
                <w:webHidden/>
              </w:rPr>
              <w:tab/>
            </w:r>
            <w:r>
              <w:rPr>
                <w:noProof/>
                <w:webHidden/>
              </w:rPr>
              <w:fldChar w:fldCharType="begin"/>
            </w:r>
            <w:r w:rsidR="008D41A9">
              <w:rPr>
                <w:noProof/>
                <w:webHidden/>
              </w:rPr>
              <w:instrText xml:space="preserve"> PAGEREF _Toc39044325 \h </w:instrText>
            </w:r>
            <w:r>
              <w:rPr>
                <w:noProof/>
                <w:webHidden/>
              </w:rPr>
            </w:r>
            <w:r>
              <w:rPr>
                <w:noProof/>
                <w:webHidden/>
              </w:rPr>
              <w:fldChar w:fldCharType="separate"/>
            </w:r>
            <w:r w:rsidR="008D41A9">
              <w:rPr>
                <w:noProof/>
                <w:webHidden/>
              </w:rPr>
              <w:t>5</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26" w:history="1">
            <w:r w:rsidR="008D41A9" w:rsidRPr="00A410DF">
              <w:rPr>
                <w:rStyle w:val="Hyperlink"/>
                <w:noProof/>
                <w:lang w:val="fr-CA"/>
              </w:rPr>
              <w:t>6.</w:t>
            </w:r>
            <w:r w:rsidR="008D41A9">
              <w:rPr>
                <w:noProof/>
                <w:sz w:val="22"/>
                <w:szCs w:val="22"/>
                <w:lang w:val="fr-CA" w:eastAsia="fr-CA"/>
              </w:rPr>
              <w:tab/>
            </w:r>
            <w:r w:rsidR="008D41A9" w:rsidRPr="00A410DF">
              <w:rPr>
                <w:rStyle w:val="Hyperlink"/>
                <w:noProof/>
                <w:lang w:val="fr-CA"/>
              </w:rPr>
              <w:t>Contenu du profil des avantages</w:t>
            </w:r>
            <w:r w:rsidR="008D41A9">
              <w:rPr>
                <w:noProof/>
                <w:webHidden/>
              </w:rPr>
              <w:tab/>
            </w:r>
            <w:r>
              <w:rPr>
                <w:noProof/>
                <w:webHidden/>
              </w:rPr>
              <w:fldChar w:fldCharType="begin"/>
            </w:r>
            <w:r w:rsidR="008D41A9">
              <w:rPr>
                <w:noProof/>
                <w:webHidden/>
              </w:rPr>
              <w:instrText xml:space="preserve"> PAGEREF _Toc39044326 \h </w:instrText>
            </w:r>
            <w:r>
              <w:rPr>
                <w:noProof/>
                <w:webHidden/>
              </w:rPr>
            </w:r>
            <w:r>
              <w:rPr>
                <w:noProof/>
                <w:webHidden/>
              </w:rPr>
              <w:fldChar w:fldCharType="separate"/>
            </w:r>
            <w:r w:rsidR="008D41A9">
              <w:rPr>
                <w:noProof/>
                <w:webHidden/>
              </w:rPr>
              <w:t>5</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27" w:history="1">
            <w:r w:rsidR="008D41A9" w:rsidRPr="00A410DF">
              <w:rPr>
                <w:rStyle w:val="Hyperlink"/>
                <w:noProof/>
                <w:lang w:val="fr-CA"/>
              </w:rPr>
              <w:t>7.</w:t>
            </w:r>
            <w:r w:rsidR="008D41A9">
              <w:rPr>
                <w:noProof/>
                <w:sz w:val="22"/>
                <w:szCs w:val="22"/>
                <w:lang w:val="fr-CA" w:eastAsia="fr-CA"/>
              </w:rPr>
              <w:tab/>
            </w:r>
            <w:r w:rsidR="008D41A9" w:rsidRPr="00A410DF">
              <w:rPr>
                <w:rStyle w:val="Hyperlink"/>
                <w:noProof/>
                <w:lang w:val="fr-CA"/>
              </w:rPr>
              <w:t>Processus d’examen et d’évaluation pour la réalisation des avantages</w:t>
            </w:r>
            <w:r w:rsidR="008D41A9">
              <w:rPr>
                <w:noProof/>
                <w:webHidden/>
              </w:rPr>
              <w:tab/>
            </w:r>
            <w:r>
              <w:rPr>
                <w:noProof/>
                <w:webHidden/>
              </w:rPr>
              <w:fldChar w:fldCharType="begin"/>
            </w:r>
            <w:r w:rsidR="008D41A9">
              <w:rPr>
                <w:noProof/>
                <w:webHidden/>
              </w:rPr>
              <w:instrText xml:space="preserve"> PAGEREF _Toc39044327 \h </w:instrText>
            </w:r>
            <w:r>
              <w:rPr>
                <w:noProof/>
                <w:webHidden/>
              </w:rPr>
            </w:r>
            <w:r>
              <w:rPr>
                <w:noProof/>
                <w:webHidden/>
              </w:rPr>
              <w:fldChar w:fldCharType="separate"/>
            </w:r>
            <w:r w:rsidR="008D41A9">
              <w:rPr>
                <w:noProof/>
                <w:webHidden/>
              </w:rPr>
              <w:t>5</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28" w:history="1">
            <w:r w:rsidR="008D41A9" w:rsidRPr="00A410DF">
              <w:rPr>
                <w:rStyle w:val="Hyperlink"/>
                <w:noProof/>
                <w:lang w:val="fr-CA"/>
              </w:rPr>
              <w:t>8.</w:t>
            </w:r>
            <w:r w:rsidR="008D41A9">
              <w:rPr>
                <w:noProof/>
                <w:sz w:val="22"/>
                <w:szCs w:val="22"/>
                <w:lang w:val="fr-CA" w:eastAsia="fr-CA"/>
              </w:rPr>
              <w:tab/>
            </w:r>
            <w:r w:rsidR="008D41A9" w:rsidRPr="00A410DF">
              <w:rPr>
                <w:rStyle w:val="Hyperlink"/>
                <w:noProof/>
                <w:lang w:val="fr-CA"/>
              </w:rPr>
              <w:t>Normes d’identification, de schématisation, de surveillance et d’examen des avantages de programme</w:t>
            </w:r>
            <w:r w:rsidR="008D41A9">
              <w:rPr>
                <w:noProof/>
                <w:webHidden/>
              </w:rPr>
              <w:tab/>
            </w:r>
            <w:r>
              <w:rPr>
                <w:noProof/>
                <w:webHidden/>
              </w:rPr>
              <w:fldChar w:fldCharType="begin"/>
            </w:r>
            <w:r w:rsidR="008D41A9">
              <w:rPr>
                <w:noProof/>
                <w:webHidden/>
              </w:rPr>
              <w:instrText xml:space="preserve"> PAGEREF _Toc39044328 \h </w:instrText>
            </w:r>
            <w:r>
              <w:rPr>
                <w:noProof/>
                <w:webHidden/>
              </w:rPr>
            </w:r>
            <w:r>
              <w:rPr>
                <w:noProof/>
                <w:webHidden/>
              </w:rPr>
              <w:fldChar w:fldCharType="separate"/>
            </w:r>
            <w:r w:rsidR="008D41A9">
              <w:rPr>
                <w:noProof/>
                <w:webHidden/>
              </w:rPr>
              <w:t>6</w:t>
            </w:r>
            <w:r>
              <w:rPr>
                <w:noProof/>
                <w:webHidden/>
              </w:rPr>
              <w:fldChar w:fldCharType="end"/>
            </w:r>
          </w:hyperlink>
        </w:p>
        <w:p w:rsidR="008D41A9" w:rsidRDefault="00337D93">
          <w:pPr>
            <w:pStyle w:val="TOC1"/>
            <w:tabs>
              <w:tab w:val="left" w:pos="480"/>
              <w:tab w:val="right" w:leader="dot" w:pos="8990"/>
            </w:tabs>
            <w:rPr>
              <w:noProof/>
              <w:sz w:val="22"/>
              <w:szCs w:val="22"/>
              <w:lang w:val="fr-CA" w:eastAsia="fr-CA"/>
            </w:rPr>
          </w:pPr>
          <w:hyperlink w:anchor="_Toc39044329" w:history="1">
            <w:r w:rsidR="008D41A9" w:rsidRPr="00A410DF">
              <w:rPr>
                <w:rStyle w:val="Hyperlink"/>
                <w:noProof/>
                <w:lang w:val="fr-CA"/>
              </w:rPr>
              <w:t>9.</w:t>
            </w:r>
            <w:r w:rsidR="008D41A9">
              <w:rPr>
                <w:noProof/>
                <w:sz w:val="22"/>
                <w:szCs w:val="22"/>
                <w:lang w:val="fr-CA" w:eastAsia="fr-CA"/>
              </w:rPr>
              <w:tab/>
            </w:r>
            <w:r w:rsidR="008D41A9" w:rsidRPr="00A410DF">
              <w:rPr>
                <w:rStyle w:val="Hyperlink"/>
                <w:noProof/>
                <w:lang w:val="fr-CA"/>
              </w:rPr>
              <w:t>Efficacité de la Stratégie de gestion des avantages</w:t>
            </w:r>
            <w:r w:rsidR="008D41A9">
              <w:rPr>
                <w:noProof/>
                <w:webHidden/>
              </w:rPr>
              <w:tab/>
            </w:r>
            <w:r>
              <w:rPr>
                <w:noProof/>
                <w:webHidden/>
              </w:rPr>
              <w:fldChar w:fldCharType="begin"/>
            </w:r>
            <w:r w:rsidR="008D41A9">
              <w:rPr>
                <w:noProof/>
                <w:webHidden/>
              </w:rPr>
              <w:instrText xml:space="preserve"> PAGEREF _Toc39044329 \h </w:instrText>
            </w:r>
            <w:r>
              <w:rPr>
                <w:noProof/>
                <w:webHidden/>
              </w:rPr>
            </w:r>
            <w:r>
              <w:rPr>
                <w:noProof/>
                <w:webHidden/>
              </w:rPr>
              <w:fldChar w:fldCharType="separate"/>
            </w:r>
            <w:r w:rsidR="008D41A9">
              <w:rPr>
                <w:noProof/>
                <w:webHidden/>
              </w:rPr>
              <w:t>6</w:t>
            </w:r>
            <w:r>
              <w:rPr>
                <w:noProof/>
                <w:webHidden/>
              </w:rPr>
              <w:fldChar w:fldCharType="end"/>
            </w:r>
          </w:hyperlink>
        </w:p>
        <w:p w:rsidR="00D6000A" w:rsidRPr="00195AC6" w:rsidRDefault="00337D93">
          <w:pPr>
            <w:rPr>
              <w:lang w:val="fr-CA"/>
            </w:rPr>
          </w:pPr>
          <w:r w:rsidRPr="00195AC6">
            <w:rPr>
              <w:b/>
              <w:bCs/>
              <w:lang w:val="fr-CA"/>
            </w:rPr>
            <w:fldChar w:fldCharType="end"/>
          </w:r>
        </w:p>
      </w:sdtContent>
    </w:sdt>
    <w:p w:rsidR="00871B2E" w:rsidRPr="00195AC6" w:rsidRDefault="00871B2E">
      <w:pPr>
        <w:rPr>
          <w:sz w:val="28"/>
          <w:lang w:val="fr-CA"/>
        </w:rPr>
        <w:sectPr w:rsidR="00871B2E" w:rsidRPr="00195AC6" w:rsidSect="00871B2E">
          <w:headerReference w:type="default" r:id="rId11"/>
          <w:footerReference w:type="even" r:id="rId12"/>
          <w:footerReference w:type="default" r:id="rId13"/>
          <w:headerReference w:type="first" r:id="rId14"/>
          <w:pgSz w:w="12240" w:h="15840"/>
          <w:pgMar w:top="1800" w:right="1800" w:bottom="1440" w:left="1440" w:header="720" w:footer="720" w:gutter="0"/>
          <w:pgNumType w:fmt="lowerRoman"/>
          <w:cols w:space="720"/>
          <w:titlePg/>
          <w:docGrid w:linePitch="360"/>
        </w:sectPr>
      </w:pPr>
    </w:p>
    <w:p w:rsidR="00F52723" w:rsidRPr="00195AC6" w:rsidRDefault="00CF67C4" w:rsidP="00C232F6">
      <w:pPr>
        <w:pStyle w:val="Heading1"/>
        <w:rPr>
          <w:lang w:val="fr-CA"/>
        </w:rPr>
      </w:pPr>
      <w:bookmarkStart w:id="4" w:name="_Toc39044311"/>
      <w:r w:rsidRPr="00195AC6">
        <w:rPr>
          <w:lang w:val="fr-CA"/>
        </w:rPr>
        <w:lastRenderedPageBreak/>
        <w:t>Introduction</w:t>
      </w:r>
      <w:bookmarkEnd w:id="4"/>
    </w:p>
    <w:p w:rsidR="00CF67C4" w:rsidRPr="00195AC6" w:rsidRDefault="00CF67C4" w:rsidP="00F52723">
      <w:pPr>
        <w:rPr>
          <w:sz w:val="28"/>
          <w:lang w:val="fr-CA"/>
        </w:rPr>
      </w:pPr>
    </w:p>
    <w:p w:rsidR="004008CB" w:rsidRPr="00195AC6" w:rsidRDefault="00337D93" w:rsidP="00F52723">
      <w:pPr>
        <w:rPr>
          <w:sz w:val="28"/>
          <w:lang w:val="fr-CA"/>
        </w:rPr>
      </w:pPr>
      <w:r w:rsidRPr="00337D93">
        <w:rPr>
          <w:noProof/>
          <w:lang w:val="fr-CA" w:eastAsia="fr-CA"/>
        </w:rPr>
      </w:r>
      <w:r w:rsidR="009B1EE4" w:rsidRPr="00337D93">
        <w:rPr>
          <w:noProof/>
          <w:lang w:val="fr-CA" w:eastAsia="fr-CA"/>
        </w:rPr>
        <w:pict>
          <v:shapetype id="_x0000_t202" coordsize="21600,21600" o:spt="202" path="m,l,21600r21600,l21600,xe">
            <v:stroke joinstyle="miter"/>
            <v:path gradientshapeok="t" o:connecttype="rect"/>
          </v:shapetype>
          <v:shape id="Text Box 5" o:spid="_x0000_s1026" type="#_x0000_t202" style="width:450pt;height:202.25pt;visibility:visible;mso-position-horizontal-relative:char;mso-position-vertical-relative:line">
            <v:textbox style="mso-fit-shape-to-text:t">
              <w:txbxContent>
                <w:p w:rsidR="008D41A9" w:rsidRPr="005C135B" w:rsidRDefault="008D41A9" w:rsidP="009B1EE4">
                  <w:pPr>
                    <w:jc w:val="both"/>
                    <w:rPr>
                      <w:rFonts w:ascii="Arial" w:hAnsi="Arial" w:cs="Arial"/>
                      <w:sz w:val="22"/>
                      <w:lang w:val="fr-CA"/>
                    </w:rPr>
                  </w:pPr>
                  <w:r>
                    <w:rPr>
                      <w:rFonts w:ascii="Arial" w:hAnsi="Arial" w:cs="Arial"/>
                      <w:b/>
                      <w:sz w:val="22"/>
                      <w:lang w:val="fr-CA"/>
                    </w:rPr>
                    <w:t>Remarque </w:t>
                  </w:r>
                  <w:r w:rsidRPr="005C135B">
                    <w:rPr>
                      <w:rFonts w:ascii="Arial" w:hAnsi="Arial" w:cs="Arial"/>
                      <w:b/>
                      <w:sz w:val="22"/>
                      <w:lang w:val="fr-CA"/>
                    </w:rPr>
                    <w:t>:</w:t>
                  </w:r>
                  <w:r w:rsidRPr="005C135B">
                    <w:rPr>
                      <w:rFonts w:ascii="Arial" w:hAnsi="Arial" w:cs="Arial"/>
                      <w:sz w:val="22"/>
                      <w:lang w:val="fr-CA"/>
                    </w:rPr>
                    <w:t xml:space="preserve"> </w:t>
                  </w:r>
                  <w:r>
                    <w:rPr>
                      <w:rFonts w:ascii="Arial" w:hAnsi="Arial" w:cs="Arial"/>
                      <w:sz w:val="22"/>
                      <w:lang w:val="fr-CA"/>
                    </w:rPr>
                    <w:t xml:space="preserve">Ce </w:t>
                  </w:r>
                  <w:r w:rsidRPr="005C135B">
                    <w:rPr>
                      <w:rFonts w:ascii="Arial" w:hAnsi="Arial" w:cs="Arial"/>
                      <w:sz w:val="22"/>
                      <w:lang w:val="fr-CA"/>
                    </w:rPr>
                    <w:t>document</w:t>
                  </w:r>
                  <w:r>
                    <w:rPr>
                      <w:rFonts w:ascii="Arial" w:hAnsi="Arial" w:cs="Arial"/>
                      <w:sz w:val="22"/>
                      <w:lang w:val="fr-CA"/>
                    </w:rPr>
                    <w:t xml:space="preserve"> s’inscrit dans l’ensemble des stratégies standards de gouvernance de programme utilisé pour gérer les avantages* de tous les programmes à EDSC.</w:t>
                  </w:r>
                  <w:r w:rsidRPr="005C135B">
                    <w:rPr>
                      <w:rFonts w:ascii="Arial" w:hAnsi="Arial" w:cs="Arial"/>
                      <w:sz w:val="22"/>
                      <w:lang w:val="fr-CA"/>
                    </w:rPr>
                    <w:t xml:space="preserve"> </w:t>
                  </w:r>
                  <w:r>
                    <w:rPr>
                      <w:rFonts w:ascii="Arial" w:hAnsi="Arial" w:cs="Arial"/>
                      <w:sz w:val="22"/>
                      <w:lang w:val="fr-CA"/>
                    </w:rPr>
                    <w:t>À ce titre, cette stratégie est régie par ce qui suit :</w:t>
                  </w:r>
                </w:p>
                <w:p w:rsidR="008D41A9" w:rsidRPr="005C135B" w:rsidRDefault="008D41A9" w:rsidP="009B1EE4">
                  <w:pPr>
                    <w:numPr>
                      <w:ilvl w:val="0"/>
                      <w:numId w:val="11"/>
                    </w:numPr>
                    <w:spacing w:before="120"/>
                    <w:ind w:left="714" w:hanging="357"/>
                    <w:jc w:val="both"/>
                    <w:rPr>
                      <w:rFonts w:ascii="Arial" w:hAnsi="Arial" w:cs="Arial"/>
                      <w:sz w:val="22"/>
                      <w:lang w:val="fr-CA"/>
                    </w:rPr>
                  </w:pPr>
                  <w:r>
                    <w:rPr>
                      <w:rFonts w:ascii="Arial" w:hAnsi="Arial" w:cs="Arial"/>
                      <w:sz w:val="22"/>
                      <w:lang w:val="fr-CA"/>
                    </w:rPr>
                    <w:t>toute norme pertinente, y compris la Directive sur la gestion de programme et la Norme sur la gestion de programme d’EDSC</w:t>
                  </w:r>
                  <w:r w:rsidRPr="005C135B">
                    <w:rPr>
                      <w:rFonts w:ascii="Arial" w:hAnsi="Arial" w:cs="Arial"/>
                      <w:sz w:val="22"/>
                      <w:lang w:val="fr-CA"/>
                    </w:rPr>
                    <w:t>;</w:t>
                  </w:r>
                </w:p>
                <w:p w:rsidR="008D41A9" w:rsidRPr="005C135B" w:rsidRDefault="008D41A9" w:rsidP="009B1EE4">
                  <w:pPr>
                    <w:numPr>
                      <w:ilvl w:val="0"/>
                      <w:numId w:val="11"/>
                    </w:numPr>
                    <w:spacing w:before="120"/>
                    <w:ind w:left="714" w:hanging="357"/>
                    <w:jc w:val="both"/>
                    <w:rPr>
                      <w:rFonts w:ascii="Arial" w:hAnsi="Arial" w:cs="Arial"/>
                      <w:sz w:val="22"/>
                      <w:lang w:val="fr-CA"/>
                    </w:rPr>
                  </w:pPr>
                  <w:r>
                    <w:rPr>
                      <w:rFonts w:ascii="Arial" w:hAnsi="Arial" w:cs="Arial"/>
                      <w:sz w:val="22"/>
                      <w:lang w:val="fr-CA"/>
                    </w:rPr>
                    <w:t>la Directive sur la gestion des avantages d’EDSC;</w:t>
                  </w:r>
                  <w:r w:rsidRPr="005C135B">
                    <w:rPr>
                      <w:rFonts w:ascii="Arial" w:hAnsi="Arial" w:cs="Arial"/>
                      <w:sz w:val="22"/>
                      <w:lang w:val="fr-CA"/>
                    </w:rPr>
                    <w:t xml:space="preserve"> </w:t>
                  </w:r>
                </w:p>
                <w:p w:rsidR="008D41A9" w:rsidRPr="005C135B" w:rsidRDefault="008D41A9" w:rsidP="009B1EE4">
                  <w:pPr>
                    <w:pStyle w:val="BodyText"/>
                    <w:numPr>
                      <w:ilvl w:val="0"/>
                      <w:numId w:val="11"/>
                    </w:numPr>
                    <w:spacing w:before="120" w:after="0" w:line="240" w:lineRule="auto"/>
                    <w:ind w:left="714" w:hanging="357"/>
                    <w:jc w:val="both"/>
                    <w:rPr>
                      <w:rFonts w:ascii="Arial" w:hAnsi="Arial" w:cs="Arial"/>
                      <w:sz w:val="22"/>
                      <w:lang w:val="fr-CA"/>
                    </w:rPr>
                  </w:pPr>
                  <w:r>
                    <w:rPr>
                      <w:rFonts w:ascii="Arial" w:hAnsi="Arial" w:cs="Arial"/>
                      <w:sz w:val="22"/>
                      <w:lang w:val="fr-CA"/>
                    </w:rPr>
                    <w:t>les changements proposés à la présente stratégie doivent être approuvés à la fois par le directeur général, Gestion des investissements, des projets et de l’approvisionnement (GIPA), qui fait partie de la Direction générale du dirigeant principal des finances (DGDPF), et par le promoteur de programme; ils devront être consignés dans la section « Stratégie de gestion des avantages » du document de définition de programme.</w:t>
                  </w:r>
                </w:p>
                <w:p w:rsidR="008D41A9" w:rsidRPr="005C135B" w:rsidRDefault="008D41A9" w:rsidP="009B1EE4">
                  <w:pPr>
                    <w:jc w:val="both"/>
                    <w:rPr>
                      <w:rFonts w:ascii="Arial" w:hAnsi="Arial" w:cs="Arial"/>
                      <w:sz w:val="22"/>
                      <w:lang w:val="fr-CA"/>
                    </w:rPr>
                  </w:pPr>
                </w:p>
              </w:txbxContent>
            </v:textbox>
            <w10:wrap type="none"/>
            <w10:anchorlock/>
          </v:shape>
        </w:pict>
      </w:r>
    </w:p>
    <w:p w:rsidR="00851172" w:rsidRPr="00195AC6" w:rsidRDefault="00851172" w:rsidP="00F52723">
      <w:pPr>
        <w:rPr>
          <w:sz w:val="22"/>
          <w:lang w:val="fr-CA"/>
        </w:rPr>
      </w:pPr>
    </w:p>
    <w:p w:rsidR="00851172" w:rsidRPr="00195AC6" w:rsidRDefault="00BD5BF9" w:rsidP="00851172">
      <w:pPr>
        <w:pStyle w:val="Heading2"/>
        <w:rPr>
          <w:lang w:val="fr-CA"/>
        </w:rPr>
      </w:pPr>
      <w:bookmarkStart w:id="5" w:name="_Toc39044312"/>
      <w:r w:rsidRPr="00195AC6">
        <w:rPr>
          <w:lang w:val="fr-CA"/>
        </w:rPr>
        <w:t>Objet</w:t>
      </w:r>
      <w:bookmarkEnd w:id="5"/>
    </w:p>
    <w:p w:rsidR="00851172" w:rsidRPr="00195AC6" w:rsidRDefault="00851172" w:rsidP="00851172">
      <w:pPr>
        <w:rPr>
          <w:sz w:val="22"/>
          <w:lang w:val="fr-CA"/>
        </w:rPr>
      </w:pPr>
    </w:p>
    <w:p w:rsidR="00851172" w:rsidRPr="00195AC6" w:rsidRDefault="003E64DA" w:rsidP="009B1EE4">
      <w:pPr>
        <w:jc w:val="both"/>
        <w:rPr>
          <w:sz w:val="22"/>
          <w:lang w:val="fr-CA"/>
        </w:rPr>
      </w:pPr>
      <w:r w:rsidRPr="00195AC6">
        <w:rPr>
          <w:sz w:val="22"/>
          <w:lang w:val="fr-CA"/>
        </w:rPr>
        <w:t>La Stratégie de gestion des avantages</w:t>
      </w:r>
      <w:r w:rsidR="00DE6D56" w:rsidRPr="00195AC6">
        <w:rPr>
          <w:sz w:val="22"/>
          <w:lang w:val="fr-CA"/>
        </w:rPr>
        <w:t xml:space="preserve">, une composante clé des contrôles d’un programme, </w:t>
      </w:r>
      <w:r w:rsidRPr="00195AC6">
        <w:rPr>
          <w:sz w:val="22"/>
          <w:lang w:val="fr-CA"/>
        </w:rPr>
        <w:t xml:space="preserve">définit l’approche </w:t>
      </w:r>
      <w:r w:rsidR="00DE6D56" w:rsidRPr="00195AC6">
        <w:rPr>
          <w:sz w:val="22"/>
          <w:lang w:val="fr-CA"/>
        </w:rPr>
        <w:t>adoptée</w:t>
      </w:r>
      <w:r w:rsidRPr="00195AC6">
        <w:rPr>
          <w:sz w:val="22"/>
          <w:lang w:val="fr-CA"/>
        </w:rPr>
        <w:t xml:space="preserve"> pour réaliser les avantages. </w:t>
      </w:r>
      <w:r w:rsidR="00DE6D56" w:rsidRPr="00195AC6">
        <w:rPr>
          <w:sz w:val="22"/>
          <w:lang w:val="fr-CA"/>
        </w:rPr>
        <w:t>Elle établit les règles d’engagement sur la façon de définir, de surveiller et d’examiner les avantages tout au long du programme.</w:t>
      </w:r>
    </w:p>
    <w:p w:rsidR="00851172" w:rsidRPr="00195AC6" w:rsidRDefault="00851172" w:rsidP="009B1EE4">
      <w:pPr>
        <w:jc w:val="both"/>
        <w:rPr>
          <w:sz w:val="22"/>
          <w:lang w:val="fr-CA"/>
        </w:rPr>
      </w:pPr>
    </w:p>
    <w:p w:rsidR="00851172" w:rsidRPr="00195AC6" w:rsidRDefault="00DE6D56" w:rsidP="009B1EE4">
      <w:pPr>
        <w:jc w:val="both"/>
        <w:rPr>
          <w:sz w:val="22"/>
          <w:lang w:val="fr-CA"/>
        </w:rPr>
      </w:pPr>
      <w:r w:rsidRPr="00195AC6">
        <w:rPr>
          <w:sz w:val="22"/>
          <w:lang w:val="fr-CA"/>
        </w:rPr>
        <w:t xml:space="preserve">La stratégie définit ce qui constitue un avantage pour l’organisation, elle précise les mesures de réalisation des avantages qui sont acceptables dans l’environnement de programme, et elle </w:t>
      </w:r>
      <w:r w:rsidR="00A752CD" w:rsidRPr="00195AC6">
        <w:rPr>
          <w:sz w:val="22"/>
          <w:lang w:val="fr-CA"/>
        </w:rPr>
        <w:t>explique comment éviter la double comptabilisation des avantages au sein du programme</w:t>
      </w:r>
      <w:r w:rsidR="00851172" w:rsidRPr="00195AC6">
        <w:rPr>
          <w:sz w:val="22"/>
          <w:lang w:val="fr-CA"/>
        </w:rPr>
        <w:t>.</w:t>
      </w:r>
    </w:p>
    <w:p w:rsidR="00851172" w:rsidRPr="00195AC6" w:rsidRDefault="00851172" w:rsidP="009B1EE4">
      <w:pPr>
        <w:jc w:val="both"/>
        <w:rPr>
          <w:sz w:val="22"/>
          <w:lang w:val="fr-CA"/>
        </w:rPr>
      </w:pPr>
    </w:p>
    <w:p w:rsidR="00851172" w:rsidRPr="00195AC6" w:rsidRDefault="00A752CD" w:rsidP="009B1EE4">
      <w:pPr>
        <w:jc w:val="both"/>
        <w:rPr>
          <w:sz w:val="22"/>
          <w:lang w:val="fr-CA"/>
        </w:rPr>
      </w:pPr>
      <w:r w:rsidRPr="00195AC6">
        <w:rPr>
          <w:sz w:val="22"/>
          <w:lang w:val="fr-CA"/>
        </w:rPr>
        <w:t xml:space="preserve">La Stratégie de gestion des avantages précise également le contexte dans lequel les projets d’un programme se concentreront sur les avantages, comment ils feront référence et contribueront aux avantages du programme, et elle définit contrôles qui seront instaurés pour permettre leur réalisation. Les projets faisant partie d’un </w:t>
      </w:r>
      <w:r w:rsidR="00851172" w:rsidRPr="00195AC6">
        <w:rPr>
          <w:sz w:val="22"/>
          <w:lang w:val="fr-CA"/>
        </w:rPr>
        <w:t xml:space="preserve">programme </w:t>
      </w:r>
      <w:r w:rsidRPr="00195AC6">
        <w:rPr>
          <w:sz w:val="22"/>
          <w:lang w:val="fr-CA"/>
        </w:rPr>
        <w:t>sont essentiels, car ils fournissent les capacités dont les secteurs opérationnels ont besoin pour réaliser les avantages. Si la capacité est inadéquate, les avantages potentiels en souffriront.</w:t>
      </w:r>
    </w:p>
    <w:p w:rsidR="00851172" w:rsidRPr="00195AC6" w:rsidRDefault="00851172" w:rsidP="009B1EE4">
      <w:pPr>
        <w:jc w:val="both"/>
        <w:rPr>
          <w:sz w:val="22"/>
          <w:lang w:val="fr-CA"/>
        </w:rPr>
      </w:pPr>
    </w:p>
    <w:p w:rsidR="00851172" w:rsidRPr="00195AC6" w:rsidRDefault="00A752CD" w:rsidP="009B1EE4">
      <w:pPr>
        <w:jc w:val="both"/>
        <w:rPr>
          <w:sz w:val="22"/>
          <w:lang w:val="fr-CA"/>
        </w:rPr>
      </w:pPr>
      <w:r w:rsidRPr="00195AC6">
        <w:rPr>
          <w:sz w:val="22"/>
          <w:lang w:val="fr-CA"/>
        </w:rPr>
        <w:t>Lorsque l</w:t>
      </w:r>
      <w:r w:rsidR="000872E4" w:rsidRPr="00195AC6">
        <w:rPr>
          <w:sz w:val="22"/>
          <w:lang w:val="fr-CA"/>
        </w:rPr>
        <w:t>a</w:t>
      </w:r>
      <w:r w:rsidRPr="00195AC6">
        <w:rPr>
          <w:sz w:val="22"/>
          <w:lang w:val="fr-CA"/>
        </w:rPr>
        <w:t xml:space="preserve"> </w:t>
      </w:r>
      <w:r w:rsidR="000872E4" w:rsidRPr="00195AC6">
        <w:rPr>
          <w:sz w:val="22"/>
          <w:lang w:val="fr-CA"/>
        </w:rPr>
        <w:t>responsabilité à l’égard des avantages est dispersée dans toute l’organisation et que le chemin à parcourir pour atteindre ces avantages est complexe, il devient essentiel d’établir une stratégie claire et solide de réalisation des avantages. En effet, sans cette stratégie, un même avantage pourrait être mesuré selon différentes méthodes, à différentes fréquences et par différentes personnes.</w:t>
      </w:r>
    </w:p>
    <w:p w:rsidR="00816137" w:rsidRPr="00195AC6" w:rsidRDefault="00816137">
      <w:pPr>
        <w:rPr>
          <w:sz w:val="22"/>
          <w:lang w:val="fr-CA"/>
        </w:rPr>
      </w:pPr>
      <w:r w:rsidRPr="00195AC6">
        <w:rPr>
          <w:sz w:val="22"/>
          <w:lang w:val="fr-CA"/>
        </w:rPr>
        <w:br w:type="page"/>
      </w:r>
    </w:p>
    <w:p w:rsidR="00816137" w:rsidRPr="00195AC6" w:rsidRDefault="00816137" w:rsidP="00851172">
      <w:pPr>
        <w:rPr>
          <w:sz w:val="22"/>
          <w:lang w:val="fr-CA"/>
        </w:rPr>
      </w:pPr>
    </w:p>
    <w:p w:rsidR="00851172" w:rsidRPr="00195AC6" w:rsidRDefault="000872E4" w:rsidP="00851172">
      <w:pPr>
        <w:pStyle w:val="Heading2"/>
        <w:rPr>
          <w:lang w:val="fr-CA"/>
        </w:rPr>
      </w:pPr>
      <w:bookmarkStart w:id="6" w:name="_Toc39044313"/>
      <w:r w:rsidRPr="00195AC6">
        <w:rPr>
          <w:lang w:val="fr-CA"/>
        </w:rPr>
        <w:t>Dé</w:t>
      </w:r>
      <w:r w:rsidR="00851172" w:rsidRPr="00195AC6">
        <w:rPr>
          <w:lang w:val="fr-CA"/>
        </w:rPr>
        <w:t xml:space="preserve">finition </w:t>
      </w:r>
      <w:r w:rsidRPr="00195AC6">
        <w:rPr>
          <w:lang w:val="fr-CA"/>
        </w:rPr>
        <w:t>d’un avantage</w:t>
      </w:r>
      <w:bookmarkEnd w:id="6"/>
    </w:p>
    <w:p w:rsidR="00851172" w:rsidRPr="00195AC6" w:rsidRDefault="00851172" w:rsidP="00851172">
      <w:pPr>
        <w:rPr>
          <w:sz w:val="22"/>
          <w:lang w:val="fr-CA"/>
        </w:rPr>
      </w:pPr>
    </w:p>
    <w:p w:rsidR="00851172" w:rsidRPr="00195AC6" w:rsidRDefault="000872E4" w:rsidP="009B1EE4">
      <w:pPr>
        <w:jc w:val="both"/>
        <w:rPr>
          <w:sz w:val="22"/>
          <w:lang w:val="fr-CA"/>
        </w:rPr>
      </w:pPr>
      <w:r w:rsidRPr="00195AC6">
        <w:rPr>
          <w:sz w:val="22"/>
          <w:lang w:val="fr-CA"/>
        </w:rPr>
        <w:t xml:space="preserve">Un </w:t>
      </w:r>
      <w:r w:rsidRPr="00195AC6">
        <w:rPr>
          <w:b/>
          <w:sz w:val="22"/>
          <w:lang w:val="fr-CA"/>
        </w:rPr>
        <w:t>avantage</w:t>
      </w:r>
      <w:r w:rsidR="00851172" w:rsidRPr="00195AC6">
        <w:rPr>
          <w:sz w:val="22"/>
          <w:lang w:val="fr-CA"/>
        </w:rPr>
        <w:t xml:space="preserve"> </w:t>
      </w:r>
      <w:r w:rsidRPr="00195AC6">
        <w:rPr>
          <w:sz w:val="22"/>
          <w:lang w:val="fr-CA"/>
        </w:rPr>
        <w:t>est une amélioration mesurable découlant d’un résultat qui est perçu comme positif par un ou plusieurs intervenants et qui contribue à l’atteinte d’un ou plusieurs objectifs de l’organisation</w:t>
      </w:r>
      <w:r w:rsidR="00851172" w:rsidRPr="00195AC6">
        <w:rPr>
          <w:sz w:val="22"/>
          <w:lang w:val="fr-CA"/>
        </w:rPr>
        <w:t>.</w:t>
      </w:r>
    </w:p>
    <w:p w:rsidR="00851172" w:rsidRPr="00195AC6" w:rsidRDefault="00851172" w:rsidP="009B1EE4">
      <w:pPr>
        <w:jc w:val="both"/>
        <w:rPr>
          <w:sz w:val="22"/>
          <w:lang w:val="fr-CA"/>
        </w:rPr>
      </w:pPr>
    </w:p>
    <w:p w:rsidR="00851172" w:rsidRPr="00195AC6" w:rsidRDefault="000872E4" w:rsidP="009B1EE4">
      <w:pPr>
        <w:jc w:val="both"/>
        <w:rPr>
          <w:sz w:val="22"/>
          <w:lang w:val="fr-CA"/>
        </w:rPr>
      </w:pPr>
      <w:r w:rsidRPr="00195AC6">
        <w:rPr>
          <w:sz w:val="22"/>
          <w:lang w:val="fr-CA"/>
        </w:rPr>
        <w:t>Un</w:t>
      </w:r>
      <w:r w:rsidR="00851172" w:rsidRPr="00195AC6">
        <w:rPr>
          <w:sz w:val="22"/>
          <w:lang w:val="fr-CA"/>
        </w:rPr>
        <w:t xml:space="preserve"> </w:t>
      </w:r>
      <w:r w:rsidR="00851172" w:rsidRPr="00195AC6">
        <w:rPr>
          <w:b/>
          <w:sz w:val="22"/>
          <w:lang w:val="fr-CA"/>
        </w:rPr>
        <w:t>d</w:t>
      </w:r>
      <w:r w:rsidRPr="00195AC6">
        <w:rPr>
          <w:b/>
          <w:sz w:val="22"/>
          <w:lang w:val="fr-CA"/>
        </w:rPr>
        <w:t>ésavantage</w:t>
      </w:r>
      <w:r w:rsidR="00851172" w:rsidRPr="00195AC6">
        <w:rPr>
          <w:sz w:val="22"/>
          <w:lang w:val="fr-CA"/>
        </w:rPr>
        <w:t xml:space="preserve"> </w:t>
      </w:r>
      <w:r w:rsidRPr="00195AC6">
        <w:rPr>
          <w:sz w:val="22"/>
          <w:lang w:val="fr-CA"/>
        </w:rPr>
        <w:t>est une détérioration mesurable découlant d’un résultat qui est perçu comme négatif par un ou plusieurs intervenants et qui nuit à un ou plusieurs objectifs de l’organisation</w:t>
      </w:r>
      <w:r w:rsidR="00851172" w:rsidRPr="00195AC6">
        <w:rPr>
          <w:sz w:val="22"/>
          <w:lang w:val="fr-CA"/>
        </w:rPr>
        <w:t>.</w:t>
      </w:r>
    </w:p>
    <w:p w:rsidR="00851172" w:rsidRPr="00195AC6" w:rsidRDefault="00851172" w:rsidP="009B1EE4">
      <w:pPr>
        <w:jc w:val="both"/>
        <w:rPr>
          <w:sz w:val="22"/>
          <w:lang w:val="fr-CA"/>
        </w:rPr>
      </w:pPr>
    </w:p>
    <w:p w:rsidR="00851172" w:rsidRPr="00195AC6" w:rsidRDefault="00EE4ACA" w:rsidP="009B1EE4">
      <w:pPr>
        <w:jc w:val="both"/>
        <w:rPr>
          <w:sz w:val="22"/>
          <w:lang w:val="fr-CA"/>
        </w:rPr>
      </w:pPr>
      <w:r w:rsidRPr="00195AC6">
        <w:rPr>
          <w:sz w:val="22"/>
          <w:lang w:val="fr-CA"/>
        </w:rPr>
        <w:t>On anticipe des avantages et des désavantages lorsqu’un changement survient. Bien que leur ampleur puisse revêtir une certaine incertitude, l’avantage et le désavantage ne sont pas considérés comme des risques parce que leur réalisation est prévue.</w:t>
      </w:r>
    </w:p>
    <w:p w:rsidR="00851172" w:rsidRPr="00195AC6" w:rsidRDefault="00851172" w:rsidP="009B1EE4">
      <w:pPr>
        <w:jc w:val="both"/>
        <w:rPr>
          <w:sz w:val="22"/>
          <w:lang w:val="fr-CA"/>
        </w:rPr>
      </w:pPr>
    </w:p>
    <w:p w:rsidR="00851172" w:rsidRPr="00195AC6" w:rsidRDefault="00EE4ACA" w:rsidP="009B1EE4">
      <w:pPr>
        <w:pStyle w:val="Heading2"/>
        <w:jc w:val="both"/>
        <w:rPr>
          <w:lang w:val="fr-CA"/>
        </w:rPr>
      </w:pPr>
      <w:bookmarkStart w:id="7" w:name="_Toc39044314"/>
      <w:r w:rsidRPr="00195AC6">
        <w:rPr>
          <w:lang w:val="fr-CA"/>
        </w:rPr>
        <w:t>Portée de la gestion des avantages</w:t>
      </w:r>
      <w:bookmarkEnd w:id="7"/>
    </w:p>
    <w:p w:rsidR="00851172" w:rsidRPr="00195AC6" w:rsidRDefault="00851172" w:rsidP="009B1EE4">
      <w:pPr>
        <w:jc w:val="both"/>
        <w:rPr>
          <w:sz w:val="22"/>
          <w:lang w:val="fr-CA"/>
        </w:rPr>
      </w:pPr>
    </w:p>
    <w:p w:rsidR="00851172" w:rsidRPr="00195AC6" w:rsidRDefault="005F1CDE" w:rsidP="009B1EE4">
      <w:pPr>
        <w:jc w:val="both"/>
        <w:rPr>
          <w:sz w:val="22"/>
          <w:lang w:val="fr-CA"/>
        </w:rPr>
      </w:pPr>
      <w:r w:rsidRPr="00195AC6">
        <w:rPr>
          <w:sz w:val="22"/>
          <w:lang w:val="fr-CA"/>
        </w:rPr>
        <w:t>Il est possible d’obtenir des avantages pour l’ensemble du secteur d’activités touché par le programme. Il pourrait notamment s’agir d’un ou plusieurs des éléments suivants :</w:t>
      </w:r>
    </w:p>
    <w:p w:rsidR="00851172" w:rsidRPr="00195AC6" w:rsidRDefault="005F1CDE" w:rsidP="009B1EE4">
      <w:pPr>
        <w:pStyle w:val="ListParagraph"/>
        <w:numPr>
          <w:ilvl w:val="0"/>
          <w:numId w:val="12"/>
        </w:numPr>
        <w:jc w:val="both"/>
        <w:rPr>
          <w:sz w:val="22"/>
          <w:lang w:val="fr-CA"/>
        </w:rPr>
      </w:pPr>
      <w:r w:rsidRPr="00195AC6">
        <w:rPr>
          <w:sz w:val="22"/>
          <w:lang w:val="fr-CA"/>
        </w:rPr>
        <w:t>amélioration du rendement, ce qui comprend la qualité des processus et la prestation des services;</w:t>
      </w:r>
    </w:p>
    <w:p w:rsidR="00851172" w:rsidRPr="00195AC6" w:rsidRDefault="005F1CDE" w:rsidP="009B1EE4">
      <w:pPr>
        <w:pStyle w:val="ListParagraph"/>
        <w:numPr>
          <w:ilvl w:val="0"/>
          <w:numId w:val="12"/>
        </w:numPr>
        <w:jc w:val="both"/>
        <w:rPr>
          <w:sz w:val="22"/>
          <w:lang w:val="fr-CA"/>
        </w:rPr>
      </w:pPr>
      <w:r w:rsidRPr="00195AC6">
        <w:rPr>
          <w:sz w:val="22"/>
          <w:lang w:val="fr-CA"/>
        </w:rPr>
        <w:t>réduction des coûts</w:t>
      </w:r>
      <w:r w:rsidR="00851172" w:rsidRPr="00195AC6">
        <w:rPr>
          <w:sz w:val="22"/>
          <w:lang w:val="fr-CA"/>
        </w:rPr>
        <w:t>;</w:t>
      </w:r>
    </w:p>
    <w:p w:rsidR="00504B6B" w:rsidRPr="00195AC6" w:rsidRDefault="005F1CDE" w:rsidP="009B1EE4">
      <w:pPr>
        <w:pStyle w:val="ListParagraph"/>
        <w:numPr>
          <w:ilvl w:val="0"/>
          <w:numId w:val="12"/>
        </w:numPr>
        <w:jc w:val="both"/>
        <w:rPr>
          <w:sz w:val="22"/>
          <w:lang w:val="fr-CA"/>
        </w:rPr>
      </w:pPr>
      <w:r w:rsidRPr="00195AC6">
        <w:rPr>
          <w:sz w:val="22"/>
          <w:lang w:val="fr-CA"/>
        </w:rPr>
        <w:t>évitement de coûts</w:t>
      </w:r>
      <w:r w:rsidR="00504B6B" w:rsidRPr="00195AC6">
        <w:rPr>
          <w:sz w:val="22"/>
          <w:lang w:val="fr-CA"/>
        </w:rPr>
        <w:t>;</w:t>
      </w:r>
    </w:p>
    <w:p w:rsidR="00851172" w:rsidRPr="00195AC6" w:rsidRDefault="005F1CDE" w:rsidP="009B1EE4">
      <w:pPr>
        <w:pStyle w:val="ListParagraph"/>
        <w:numPr>
          <w:ilvl w:val="0"/>
          <w:numId w:val="12"/>
        </w:numPr>
        <w:jc w:val="both"/>
        <w:rPr>
          <w:sz w:val="22"/>
          <w:lang w:val="fr-CA"/>
        </w:rPr>
      </w:pPr>
      <w:r w:rsidRPr="00195AC6">
        <w:rPr>
          <w:sz w:val="22"/>
          <w:lang w:val="fr-CA"/>
        </w:rPr>
        <w:t>réduction de l’impact sur l’environnement;</w:t>
      </w:r>
    </w:p>
    <w:p w:rsidR="00851172" w:rsidRPr="00195AC6" w:rsidRDefault="005F1CDE" w:rsidP="009B1EE4">
      <w:pPr>
        <w:pStyle w:val="ListParagraph"/>
        <w:numPr>
          <w:ilvl w:val="0"/>
          <w:numId w:val="12"/>
        </w:numPr>
        <w:jc w:val="both"/>
        <w:rPr>
          <w:sz w:val="22"/>
          <w:lang w:val="fr-CA"/>
        </w:rPr>
      </w:pPr>
      <w:r w:rsidRPr="00195AC6">
        <w:rPr>
          <w:sz w:val="22"/>
          <w:lang w:val="fr-CA"/>
        </w:rPr>
        <w:t>amélioration du rendement sur le plan de la santé et de la sécurité;</w:t>
      </w:r>
    </w:p>
    <w:p w:rsidR="00851172" w:rsidRPr="00195AC6" w:rsidRDefault="005F1CDE" w:rsidP="009B1EE4">
      <w:pPr>
        <w:pStyle w:val="ListParagraph"/>
        <w:numPr>
          <w:ilvl w:val="0"/>
          <w:numId w:val="12"/>
        </w:numPr>
        <w:jc w:val="both"/>
        <w:rPr>
          <w:sz w:val="22"/>
          <w:lang w:val="fr-CA"/>
        </w:rPr>
      </w:pPr>
      <w:r w:rsidRPr="00195AC6">
        <w:rPr>
          <w:sz w:val="22"/>
          <w:lang w:val="fr-CA"/>
        </w:rPr>
        <w:t>conformité aux politiques ou à la législation;</w:t>
      </w:r>
    </w:p>
    <w:p w:rsidR="00851172" w:rsidRPr="00195AC6" w:rsidRDefault="005F1CDE" w:rsidP="009B1EE4">
      <w:pPr>
        <w:pStyle w:val="ListParagraph"/>
        <w:numPr>
          <w:ilvl w:val="0"/>
          <w:numId w:val="12"/>
        </w:numPr>
        <w:jc w:val="both"/>
        <w:rPr>
          <w:sz w:val="22"/>
          <w:lang w:val="fr-CA"/>
        </w:rPr>
      </w:pPr>
      <w:r w:rsidRPr="00195AC6">
        <w:rPr>
          <w:sz w:val="22"/>
          <w:lang w:val="fr-CA"/>
        </w:rPr>
        <w:t>souplesse accrue;</w:t>
      </w:r>
    </w:p>
    <w:p w:rsidR="00851172" w:rsidRPr="00195AC6" w:rsidRDefault="005F1CDE" w:rsidP="009B1EE4">
      <w:pPr>
        <w:pStyle w:val="ListParagraph"/>
        <w:numPr>
          <w:ilvl w:val="0"/>
          <w:numId w:val="12"/>
        </w:numPr>
        <w:jc w:val="both"/>
        <w:rPr>
          <w:sz w:val="22"/>
          <w:lang w:val="fr-CA"/>
        </w:rPr>
      </w:pPr>
      <w:r w:rsidRPr="00195AC6">
        <w:rPr>
          <w:sz w:val="22"/>
          <w:lang w:val="fr-CA"/>
        </w:rPr>
        <w:t>diminution de l’exposition aux risques.</w:t>
      </w:r>
    </w:p>
    <w:p w:rsidR="00851172" w:rsidRPr="00195AC6" w:rsidRDefault="00851172" w:rsidP="009B1EE4">
      <w:pPr>
        <w:jc w:val="both"/>
        <w:rPr>
          <w:sz w:val="22"/>
          <w:lang w:val="fr-CA"/>
        </w:rPr>
      </w:pPr>
    </w:p>
    <w:p w:rsidR="00851172" w:rsidRPr="00195AC6" w:rsidRDefault="005F1CDE" w:rsidP="009B1EE4">
      <w:pPr>
        <w:jc w:val="both"/>
        <w:rPr>
          <w:sz w:val="22"/>
          <w:lang w:val="fr-CA"/>
        </w:rPr>
      </w:pPr>
      <w:r w:rsidRPr="00195AC6">
        <w:rPr>
          <w:sz w:val="22"/>
          <w:lang w:val="fr-CA"/>
        </w:rPr>
        <w:t>Les orientations fournies dans la présente stratégie s’appliquent au programme et aux projets qui le constituent.</w:t>
      </w:r>
    </w:p>
    <w:p w:rsidR="00851172" w:rsidRPr="00195AC6" w:rsidRDefault="00851172" w:rsidP="009B1EE4">
      <w:pPr>
        <w:jc w:val="both"/>
        <w:rPr>
          <w:sz w:val="22"/>
          <w:lang w:val="fr-CA"/>
        </w:rPr>
      </w:pPr>
    </w:p>
    <w:p w:rsidR="00851172" w:rsidRPr="00195AC6" w:rsidRDefault="005F1CDE" w:rsidP="009B1EE4">
      <w:pPr>
        <w:pStyle w:val="Heading2"/>
        <w:jc w:val="both"/>
        <w:rPr>
          <w:lang w:val="fr-CA"/>
        </w:rPr>
      </w:pPr>
      <w:bookmarkStart w:id="8" w:name="_Toc39044315"/>
      <w:r w:rsidRPr="00195AC6">
        <w:rPr>
          <w:lang w:val="fr-CA"/>
        </w:rPr>
        <w:t>Processus et méthodes de mesure</w:t>
      </w:r>
      <w:bookmarkEnd w:id="8"/>
    </w:p>
    <w:p w:rsidR="00851172" w:rsidRPr="00195AC6" w:rsidRDefault="00851172" w:rsidP="009B1EE4">
      <w:pPr>
        <w:jc w:val="both"/>
        <w:rPr>
          <w:sz w:val="22"/>
          <w:lang w:val="fr-CA"/>
        </w:rPr>
      </w:pPr>
    </w:p>
    <w:p w:rsidR="00851172" w:rsidRPr="00195AC6" w:rsidRDefault="000C089F" w:rsidP="009B1EE4">
      <w:pPr>
        <w:jc w:val="both"/>
        <w:rPr>
          <w:sz w:val="22"/>
          <w:lang w:val="fr-CA"/>
        </w:rPr>
      </w:pPr>
      <w:r w:rsidRPr="00195AC6">
        <w:rPr>
          <w:sz w:val="22"/>
          <w:lang w:val="fr-CA"/>
        </w:rPr>
        <w:t xml:space="preserve">Plusieurs méthodes de mesure peuvent être utilisées pour définir ce qui constitue la réalisation « réussie » d’un avantage. </w:t>
      </w:r>
    </w:p>
    <w:p w:rsidR="00851172" w:rsidRPr="00195AC6" w:rsidRDefault="00851172" w:rsidP="009B1EE4">
      <w:pPr>
        <w:jc w:val="both"/>
        <w:rPr>
          <w:sz w:val="22"/>
          <w:lang w:val="fr-CA"/>
        </w:rPr>
      </w:pPr>
    </w:p>
    <w:p w:rsidR="00851172" w:rsidRPr="00195AC6" w:rsidRDefault="000C089F" w:rsidP="009B1EE4">
      <w:pPr>
        <w:jc w:val="both"/>
        <w:rPr>
          <w:sz w:val="22"/>
          <w:lang w:val="fr-CA"/>
        </w:rPr>
      </w:pPr>
      <w:r w:rsidRPr="00195AC6">
        <w:rPr>
          <w:sz w:val="22"/>
          <w:lang w:val="fr-CA"/>
        </w:rPr>
        <w:t>Il peut par exemple s’agir :</w:t>
      </w:r>
    </w:p>
    <w:p w:rsidR="00851172" w:rsidRPr="00195AC6" w:rsidRDefault="000C089F" w:rsidP="009B1EE4">
      <w:pPr>
        <w:pStyle w:val="ListParagraph"/>
        <w:numPr>
          <w:ilvl w:val="0"/>
          <w:numId w:val="13"/>
        </w:numPr>
        <w:jc w:val="both"/>
        <w:rPr>
          <w:sz w:val="22"/>
          <w:lang w:val="fr-CA"/>
        </w:rPr>
      </w:pPr>
      <w:r w:rsidRPr="00195AC6">
        <w:rPr>
          <w:sz w:val="22"/>
          <w:lang w:val="fr-CA"/>
        </w:rPr>
        <w:t xml:space="preserve">d’une mesure </w:t>
      </w:r>
      <w:r w:rsidR="00622D35" w:rsidRPr="00195AC6">
        <w:rPr>
          <w:sz w:val="22"/>
          <w:lang w:val="fr-CA"/>
        </w:rPr>
        <w:t>pécuniaire</w:t>
      </w:r>
      <w:r w:rsidR="00851172" w:rsidRPr="00195AC6">
        <w:rPr>
          <w:sz w:val="22"/>
          <w:lang w:val="fr-CA"/>
        </w:rPr>
        <w:t>;</w:t>
      </w:r>
    </w:p>
    <w:p w:rsidR="00851172" w:rsidRPr="00195AC6" w:rsidRDefault="000C089F" w:rsidP="009B1EE4">
      <w:pPr>
        <w:pStyle w:val="ListParagraph"/>
        <w:numPr>
          <w:ilvl w:val="0"/>
          <w:numId w:val="13"/>
        </w:numPr>
        <w:jc w:val="both"/>
        <w:rPr>
          <w:sz w:val="22"/>
          <w:lang w:val="fr-CA"/>
        </w:rPr>
      </w:pPr>
      <w:r w:rsidRPr="00195AC6">
        <w:rPr>
          <w:sz w:val="22"/>
          <w:lang w:val="fr-CA"/>
        </w:rPr>
        <w:t>d’une mesure du rendement</w:t>
      </w:r>
      <w:r w:rsidR="00851172" w:rsidRPr="00195AC6">
        <w:rPr>
          <w:sz w:val="22"/>
          <w:lang w:val="fr-CA"/>
        </w:rPr>
        <w:t>;</w:t>
      </w:r>
    </w:p>
    <w:p w:rsidR="00851172" w:rsidRPr="00195AC6" w:rsidRDefault="000C089F" w:rsidP="009B1EE4">
      <w:pPr>
        <w:pStyle w:val="ListParagraph"/>
        <w:numPr>
          <w:ilvl w:val="0"/>
          <w:numId w:val="13"/>
        </w:numPr>
        <w:jc w:val="both"/>
        <w:rPr>
          <w:sz w:val="22"/>
          <w:lang w:val="fr-CA"/>
        </w:rPr>
      </w:pPr>
      <w:r w:rsidRPr="00195AC6">
        <w:rPr>
          <w:sz w:val="22"/>
          <w:lang w:val="fr-CA"/>
        </w:rPr>
        <w:t>d’une mesure indirecte;</w:t>
      </w:r>
    </w:p>
    <w:p w:rsidR="00851172" w:rsidRPr="00195AC6" w:rsidRDefault="000C089F" w:rsidP="009B1EE4">
      <w:pPr>
        <w:pStyle w:val="ListParagraph"/>
        <w:numPr>
          <w:ilvl w:val="0"/>
          <w:numId w:val="13"/>
        </w:numPr>
        <w:jc w:val="both"/>
        <w:rPr>
          <w:sz w:val="22"/>
          <w:lang w:val="fr-CA"/>
        </w:rPr>
      </w:pPr>
      <w:r w:rsidRPr="00195AC6">
        <w:rPr>
          <w:sz w:val="22"/>
          <w:lang w:val="fr-CA"/>
        </w:rPr>
        <w:t>d’une mesure indicative</w:t>
      </w:r>
      <w:r w:rsidR="00AD7501" w:rsidRPr="00195AC6">
        <w:rPr>
          <w:rStyle w:val="FootnoteReference"/>
          <w:sz w:val="22"/>
          <w:lang w:val="fr-CA"/>
        </w:rPr>
        <w:footnoteReference w:id="1"/>
      </w:r>
      <w:r w:rsidR="00851172" w:rsidRPr="00195AC6">
        <w:rPr>
          <w:sz w:val="22"/>
          <w:lang w:val="fr-CA"/>
        </w:rPr>
        <w:t>.</w:t>
      </w:r>
    </w:p>
    <w:p w:rsidR="00851172" w:rsidRPr="00195AC6" w:rsidRDefault="00622D35" w:rsidP="00851172">
      <w:pPr>
        <w:pStyle w:val="Heading1"/>
        <w:rPr>
          <w:lang w:val="fr-CA"/>
        </w:rPr>
      </w:pPr>
      <w:bookmarkStart w:id="9" w:name="_Toc39044316"/>
      <w:r w:rsidRPr="00195AC6">
        <w:rPr>
          <w:lang w:val="fr-CA"/>
        </w:rPr>
        <w:lastRenderedPageBreak/>
        <w:t>Rôles et responsabilités liés à la gestion des avantages</w:t>
      </w:r>
      <w:bookmarkEnd w:id="9"/>
    </w:p>
    <w:p w:rsidR="00851172" w:rsidRPr="00195AC6" w:rsidRDefault="00851172" w:rsidP="00851172">
      <w:pPr>
        <w:rPr>
          <w:sz w:val="22"/>
          <w:lang w:val="fr-CA"/>
        </w:rPr>
      </w:pPr>
    </w:p>
    <w:p w:rsidR="00851172" w:rsidRPr="00195AC6" w:rsidRDefault="00622D35" w:rsidP="00851172">
      <w:pPr>
        <w:pStyle w:val="Heading2"/>
        <w:rPr>
          <w:lang w:val="fr-CA"/>
        </w:rPr>
      </w:pPr>
      <w:bookmarkStart w:id="10" w:name="_Toc39044317"/>
      <w:r w:rsidRPr="00195AC6">
        <w:rPr>
          <w:lang w:val="fr-CA"/>
        </w:rPr>
        <w:t>Promoteur de programme</w:t>
      </w:r>
      <w:bookmarkEnd w:id="10"/>
    </w:p>
    <w:p w:rsidR="00851172" w:rsidRPr="00195AC6" w:rsidRDefault="00851172" w:rsidP="00851172">
      <w:pPr>
        <w:rPr>
          <w:sz w:val="22"/>
          <w:lang w:val="fr-CA"/>
        </w:rPr>
      </w:pPr>
    </w:p>
    <w:p w:rsidR="00851172" w:rsidRPr="00195AC6" w:rsidRDefault="00622D35" w:rsidP="009B1EE4">
      <w:pPr>
        <w:jc w:val="both"/>
        <w:rPr>
          <w:sz w:val="22"/>
          <w:lang w:val="fr-CA"/>
        </w:rPr>
      </w:pPr>
      <w:r w:rsidRPr="00195AC6">
        <w:rPr>
          <w:sz w:val="22"/>
          <w:lang w:val="fr-CA"/>
        </w:rPr>
        <w:t>Le promoteur de p</w:t>
      </w:r>
      <w:r w:rsidR="00851172" w:rsidRPr="00195AC6">
        <w:rPr>
          <w:sz w:val="22"/>
          <w:lang w:val="fr-CA"/>
        </w:rPr>
        <w:t xml:space="preserve">rogramme </w:t>
      </w:r>
      <w:r w:rsidRPr="00195AC6">
        <w:rPr>
          <w:sz w:val="22"/>
          <w:lang w:val="fr-CA"/>
        </w:rPr>
        <w:t>est le cadre supérieur responsable d’un programme. C’est à lui qu’incombe la responsabilité ultime d’atteindre les résultats opérationnels et de réaliser les avantages. Pour remplir ce rôle important, le promoteur de programme doit :</w:t>
      </w:r>
    </w:p>
    <w:p w:rsidR="00851172" w:rsidRPr="00195AC6" w:rsidRDefault="006A3324" w:rsidP="009B1EE4">
      <w:pPr>
        <w:pStyle w:val="ListParagraph"/>
        <w:numPr>
          <w:ilvl w:val="0"/>
          <w:numId w:val="14"/>
        </w:numPr>
        <w:jc w:val="both"/>
        <w:rPr>
          <w:sz w:val="22"/>
          <w:lang w:val="fr-CA"/>
        </w:rPr>
      </w:pPr>
      <w:r w:rsidRPr="00195AC6">
        <w:rPr>
          <w:sz w:val="22"/>
          <w:lang w:val="fr-CA"/>
        </w:rPr>
        <w:t>créer et entretenir des relations efficaces avec les intervenants stratégiques, et obtenir leur adhésion aux résultats et aux avantages du projet;</w:t>
      </w:r>
    </w:p>
    <w:p w:rsidR="00851172" w:rsidRPr="00195AC6" w:rsidRDefault="006A3324" w:rsidP="009B1EE4">
      <w:pPr>
        <w:pStyle w:val="ListParagraph"/>
        <w:numPr>
          <w:ilvl w:val="0"/>
          <w:numId w:val="14"/>
        </w:numPr>
        <w:jc w:val="both"/>
        <w:rPr>
          <w:sz w:val="22"/>
          <w:lang w:val="fr-CA"/>
        </w:rPr>
      </w:pPr>
      <w:r w:rsidRPr="00195AC6">
        <w:rPr>
          <w:sz w:val="22"/>
          <w:lang w:val="fr-CA"/>
        </w:rPr>
        <w:t>évaluer, à chaque point de contrôle de phase, de tranche ou d’étape de projet, si les avantages prévus sont toujours atteignables et pertinents</w:t>
      </w:r>
      <w:r w:rsidR="00851172" w:rsidRPr="00195AC6">
        <w:rPr>
          <w:sz w:val="22"/>
          <w:lang w:val="fr-CA"/>
        </w:rPr>
        <w:t xml:space="preserve">, </w:t>
      </w:r>
      <w:r w:rsidRPr="00195AC6">
        <w:rPr>
          <w:sz w:val="22"/>
          <w:lang w:val="fr-CA"/>
        </w:rPr>
        <w:t xml:space="preserve">selon la </w:t>
      </w:r>
      <w:r w:rsidR="00851172" w:rsidRPr="00195AC6">
        <w:rPr>
          <w:sz w:val="22"/>
          <w:lang w:val="fr-CA"/>
        </w:rPr>
        <w:t xml:space="preserve">justification </w:t>
      </w:r>
      <w:r w:rsidRPr="00195AC6">
        <w:rPr>
          <w:sz w:val="22"/>
          <w:lang w:val="fr-CA"/>
        </w:rPr>
        <w:t xml:space="preserve">ou </w:t>
      </w:r>
      <w:r w:rsidR="00851172" w:rsidRPr="00195AC6">
        <w:rPr>
          <w:sz w:val="22"/>
          <w:lang w:val="fr-CA"/>
        </w:rPr>
        <w:t xml:space="preserve">confirmation </w:t>
      </w:r>
      <w:r w:rsidRPr="00195AC6">
        <w:rPr>
          <w:sz w:val="22"/>
          <w:lang w:val="fr-CA"/>
        </w:rPr>
        <w:t>du secteur d’activités;</w:t>
      </w:r>
    </w:p>
    <w:p w:rsidR="00851172" w:rsidRPr="00195AC6" w:rsidRDefault="006A3324" w:rsidP="009B1EE4">
      <w:pPr>
        <w:pStyle w:val="ListParagraph"/>
        <w:numPr>
          <w:ilvl w:val="0"/>
          <w:numId w:val="14"/>
        </w:numPr>
        <w:jc w:val="both"/>
        <w:rPr>
          <w:sz w:val="22"/>
          <w:lang w:val="fr-CA"/>
        </w:rPr>
      </w:pPr>
      <w:r w:rsidRPr="00195AC6">
        <w:rPr>
          <w:sz w:val="22"/>
          <w:lang w:val="fr-CA"/>
        </w:rPr>
        <w:t>vérifier que les avantages attendus sont énoncés dans l’analyse de rentabilisation de façon claire et mesurable</w:t>
      </w:r>
      <w:r w:rsidR="00851172" w:rsidRPr="00195AC6">
        <w:rPr>
          <w:sz w:val="22"/>
          <w:lang w:val="fr-CA"/>
        </w:rPr>
        <w:t>;</w:t>
      </w:r>
    </w:p>
    <w:p w:rsidR="00851172" w:rsidRPr="00195AC6" w:rsidRDefault="006A3324" w:rsidP="009B1EE4">
      <w:pPr>
        <w:pStyle w:val="ListParagraph"/>
        <w:numPr>
          <w:ilvl w:val="0"/>
          <w:numId w:val="14"/>
        </w:numPr>
        <w:jc w:val="both"/>
        <w:rPr>
          <w:sz w:val="22"/>
          <w:lang w:val="fr-CA"/>
        </w:rPr>
      </w:pPr>
      <w:r w:rsidRPr="00195AC6">
        <w:rPr>
          <w:sz w:val="22"/>
          <w:lang w:val="fr-CA"/>
        </w:rPr>
        <w:t>commencer un plan de réalisation des avantages le plus tôt possible, avant l’exécution du programme, et le mettre à jour tout au long du cycle de vie</w:t>
      </w:r>
      <w:r w:rsidR="00851172" w:rsidRPr="00195AC6">
        <w:rPr>
          <w:sz w:val="22"/>
          <w:lang w:val="fr-CA"/>
        </w:rPr>
        <w:t>;</w:t>
      </w:r>
    </w:p>
    <w:p w:rsidR="00851172" w:rsidRPr="00195AC6" w:rsidRDefault="006A3324" w:rsidP="009B1EE4">
      <w:pPr>
        <w:pStyle w:val="ListParagraph"/>
        <w:numPr>
          <w:ilvl w:val="0"/>
          <w:numId w:val="14"/>
        </w:numPr>
        <w:jc w:val="both"/>
        <w:rPr>
          <w:sz w:val="22"/>
          <w:lang w:val="fr-CA"/>
        </w:rPr>
      </w:pPr>
      <w:r w:rsidRPr="00195AC6">
        <w:rPr>
          <w:sz w:val="22"/>
          <w:lang w:val="fr-CA"/>
        </w:rPr>
        <w:t>examiner et approuver la carte logique d’investissement et le plan de réalisation des avantages;</w:t>
      </w:r>
    </w:p>
    <w:p w:rsidR="00851172" w:rsidRPr="00195AC6" w:rsidRDefault="00C20DBF" w:rsidP="009B1EE4">
      <w:pPr>
        <w:pStyle w:val="ListParagraph"/>
        <w:numPr>
          <w:ilvl w:val="0"/>
          <w:numId w:val="14"/>
        </w:numPr>
        <w:jc w:val="both"/>
        <w:rPr>
          <w:sz w:val="22"/>
          <w:lang w:val="fr-CA"/>
        </w:rPr>
      </w:pPr>
      <w:r w:rsidRPr="00195AC6">
        <w:rPr>
          <w:sz w:val="22"/>
          <w:lang w:val="fr-CA"/>
        </w:rPr>
        <w:t>d</w:t>
      </w:r>
      <w:r w:rsidR="006A3324" w:rsidRPr="00195AC6">
        <w:rPr>
          <w:sz w:val="22"/>
          <w:lang w:val="fr-CA"/>
        </w:rPr>
        <w:t xml:space="preserve">éléguer la responsabilité de la gestion des avantages </w:t>
      </w:r>
      <w:r w:rsidR="00E46716" w:rsidRPr="00195AC6">
        <w:rPr>
          <w:sz w:val="22"/>
          <w:lang w:val="fr-CA"/>
        </w:rPr>
        <w:t>au gestionnaire de programme et aux gestionnaires du changement opérationnel.</w:t>
      </w:r>
    </w:p>
    <w:p w:rsidR="00851172" w:rsidRPr="00195AC6" w:rsidRDefault="00851172" w:rsidP="009B1EE4">
      <w:pPr>
        <w:jc w:val="both"/>
        <w:rPr>
          <w:sz w:val="22"/>
          <w:lang w:val="fr-CA"/>
        </w:rPr>
      </w:pPr>
    </w:p>
    <w:p w:rsidR="00851172" w:rsidRPr="00195AC6" w:rsidRDefault="00E46716" w:rsidP="009B1EE4">
      <w:pPr>
        <w:pStyle w:val="Heading2"/>
        <w:jc w:val="both"/>
        <w:rPr>
          <w:lang w:val="fr-CA"/>
        </w:rPr>
      </w:pPr>
      <w:bookmarkStart w:id="11" w:name="_Toc39044318"/>
      <w:r w:rsidRPr="00195AC6">
        <w:rPr>
          <w:lang w:val="fr-CA"/>
        </w:rPr>
        <w:t>Gestionnaire de p</w:t>
      </w:r>
      <w:r w:rsidR="00851172" w:rsidRPr="00195AC6">
        <w:rPr>
          <w:lang w:val="fr-CA"/>
        </w:rPr>
        <w:t>rogramme</w:t>
      </w:r>
      <w:bookmarkEnd w:id="11"/>
    </w:p>
    <w:p w:rsidR="00851172" w:rsidRPr="00195AC6" w:rsidRDefault="00851172" w:rsidP="009B1EE4">
      <w:pPr>
        <w:jc w:val="both"/>
        <w:rPr>
          <w:sz w:val="22"/>
          <w:lang w:val="fr-CA"/>
        </w:rPr>
      </w:pPr>
    </w:p>
    <w:p w:rsidR="00851172" w:rsidRPr="00195AC6" w:rsidRDefault="00E46716" w:rsidP="009B1EE4">
      <w:pPr>
        <w:jc w:val="both"/>
        <w:rPr>
          <w:sz w:val="22"/>
          <w:lang w:val="fr-CA"/>
        </w:rPr>
      </w:pPr>
      <w:r w:rsidRPr="00195AC6">
        <w:rPr>
          <w:sz w:val="22"/>
          <w:lang w:val="fr-CA"/>
        </w:rPr>
        <w:t>Le gestionnaire de p</w:t>
      </w:r>
      <w:r w:rsidR="00851172" w:rsidRPr="00195AC6">
        <w:rPr>
          <w:sz w:val="22"/>
          <w:lang w:val="fr-CA"/>
        </w:rPr>
        <w:t xml:space="preserve">rogramme </w:t>
      </w:r>
      <w:r w:rsidRPr="00195AC6">
        <w:rPr>
          <w:sz w:val="22"/>
          <w:lang w:val="fr-CA"/>
        </w:rPr>
        <w:t>doit :</w:t>
      </w:r>
    </w:p>
    <w:p w:rsidR="00851172" w:rsidRPr="00195AC6" w:rsidRDefault="00E46716" w:rsidP="009B1EE4">
      <w:pPr>
        <w:pStyle w:val="ListParagraph"/>
        <w:numPr>
          <w:ilvl w:val="0"/>
          <w:numId w:val="15"/>
        </w:numPr>
        <w:jc w:val="both"/>
        <w:rPr>
          <w:sz w:val="22"/>
          <w:lang w:val="fr-CA"/>
        </w:rPr>
      </w:pPr>
      <w:r w:rsidRPr="00195AC6">
        <w:rPr>
          <w:sz w:val="22"/>
          <w:lang w:val="fr-CA"/>
        </w:rPr>
        <w:t>élaborer et mettre en œuvre la Stratégie de gestion des avantages;</w:t>
      </w:r>
    </w:p>
    <w:p w:rsidR="00851172" w:rsidRPr="00195AC6" w:rsidRDefault="00E46716" w:rsidP="009B1EE4">
      <w:pPr>
        <w:pStyle w:val="ListParagraph"/>
        <w:numPr>
          <w:ilvl w:val="0"/>
          <w:numId w:val="15"/>
        </w:numPr>
        <w:jc w:val="both"/>
        <w:rPr>
          <w:sz w:val="22"/>
          <w:lang w:val="fr-CA"/>
        </w:rPr>
      </w:pPr>
      <w:r w:rsidRPr="00195AC6">
        <w:rPr>
          <w:sz w:val="22"/>
          <w:lang w:val="fr-CA"/>
        </w:rPr>
        <w:t>veiller à ce que la terminologie relative à la gestion des avantages soit uniforme à l’échelle du programme;</w:t>
      </w:r>
    </w:p>
    <w:p w:rsidR="00851172" w:rsidRPr="00195AC6" w:rsidRDefault="00E46716" w:rsidP="009B1EE4">
      <w:pPr>
        <w:pStyle w:val="ListParagraph"/>
        <w:numPr>
          <w:ilvl w:val="0"/>
          <w:numId w:val="15"/>
        </w:numPr>
        <w:jc w:val="both"/>
        <w:rPr>
          <w:sz w:val="22"/>
          <w:lang w:val="fr-CA"/>
        </w:rPr>
      </w:pPr>
      <w:r w:rsidRPr="00195AC6">
        <w:rPr>
          <w:sz w:val="22"/>
          <w:lang w:val="fr-CA"/>
        </w:rPr>
        <w:t xml:space="preserve">gérer les avantages du programme et </w:t>
      </w:r>
      <w:r w:rsidR="00733A84" w:rsidRPr="00195AC6">
        <w:rPr>
          <w:sz w:val="22"/>
          <w:lang w:val="fr-CA"/>
        </w:rPr>
        <w:t>acheminer les dossiers au promoteur de programme au besoin;</w:t>
      </w:r>
    </w:p>
    <w:p w:rsidR="00851172" w:rsidRPr="00195AC6" w:rsidRDefault="00733A84" w:rsidP="009B1EE4">
      <w:pPr>
        <w:pStyle w:val="ListParagraph"/>
        <w:numPr>
          <w:ilvl w:val="0"/>
          <w:numId w:val="15"/>
        </w:numPr>
        <w:jc w:val="both"/>
        <w:rPr>
          <w:sz w:val="22"/>
          <w:lang w:val="fr-CA"/>
        </w:rPr>
      </w:pPr>
      <w:r w:rsidRPr="00195AC6">
        <w:rPr>
          <w:sz w:val="22"/>
          <w:lang w:val="fr-CA"/>
        </w:rPr>
        <w:t xml:space="preserve">assigner les avantages et les désavantages, s’il y a lieu, </w:t>
      </w:r>
      <w:r w:rsidR="00897842" w:rsidRPr="00195AC6">
        <w:rPr>
          <w:sz w:val="22"/>
          <w:lang w:val="fr-CA"/>
        </w:rPr>
        <w:t>aux responsables des avantages, qui seront chargés de gérer, de surveiller et de contrôler chaque avantage.</w:t>
      </w:r>
    </w:p>
    <w:p w:rsidR="00851172" w:rsidRPr="00195AC6" w:rsidRDefault="00851172" w:rsidP="009B1EE4">
      <w:pPr>
        <w:jc w:val="both"/>
        <w:rPr>
          <w:sz w:val="22"/>
          <w:lang w:val="fr-CA"/>
        </w:rPr>
      </w:pPr>
    </w:p>
    <w:p w:rsidR="00851172" w:rsidRPr="00195AC6" w:rsidRDefault="00897842" w:rsidP="009B1EE4">
      <w:pPr>
        <w:pStyle w:val="Heading2"/>
        <w:jc w:val="both"/>
        <w:rPr>
          <w:lang w:val="fr-CA"/>
        </w:rPr>
      </w:pPr>
      <w:bookmarkStart w:id="12" w:name="_Toc39044319"/>
      <w:r w:rsidRPr="00195AC6">
        <w:rPr>
          <w:lang w:val="fr-CA"/>
        </w:rPr>
        <w:t>Gestionnaires du changement opérationnel</w:t>
      </w:r>
      <w:bookmarkEnd w:id="12"/>
    </w:p>
    <w:p w:rsidR="00851172" w:rsidRPr="00195AC6" w:rsidRDefault="00851172" w:rsidP="009B1EE4">
      <w:pPr>
        <w:jc w:val="both"/>
        <w:rPr>
          <w:sz w:val="22"/>
          <w:lang w:val="fr-CA"/>
        </w:rPr>
      </w:pPr>
    </w:p>
    <w:p w:rsidR="00851172" w:rsidRPr="00195AC6" w:rsidRDefault="00897842" w:rsidP="009B1EE4">
      <w:pPr>
        <w:jc w:val="both"/>
        <w:rPr>
          <w:sz w:val="22"/>
          <w:lang w:val="fr-CA"/>
        </w:rPr>
      </w:pPr>
      <w:r w:rsidRPr="00195AC6">
        <w:rPr>
          <w:sz w:val="22"/>
          <w:lang w:val="fr-CA"/>
        </w:rPr>
        <w:t>Le gestionnaire du changement opérationnel est responsable de la gestion des avantages, depuis leur identification jusqu’à leur réalisation (après la clôture</w:t>
      </w:r>
      <w:r w:rsidR="00851172" w:rsidRPr="00195AC6">
        <w:rPr>
          <w:sz w:val="22"/>
          <w:lang w:val="fr-CA"/>
        </w:rPr>
        <w:t xml:space="preserve">). </w:t>
      </w:r>
      <w:r w:rsidRPr="00195AC6">
        <w:rPr>
          <w:sz w:val="22"/>
          <w:lang w:val="fr-CA"/>
        </w:rPr>
        <w:t>Il provient du secteur d’activités visé, car son rôle est de représenter les opérations</w:t>
      </w:r>
      <w:r w:rsidR="00851172" w:rsidRPr="00195AC6">
        <w:rPr>
          <w:sz w:val="22"/>
          <w:lang w:val="fr-CA"/>
        </w:rPr>
        <w:t>.</w:t>
      </w:r>
    </w:p>
    <w:p w:rsidR="00851172" w:rsidRPr="00195AC6" w:rsidRDefault="00851172" w:rsidP="009B1EE4">
      <w:pPr>
        <w:jc w:val="both"/>
        <w:rPr>
          <w:sz w:val="22"/>
          <w:lang w:val="fr-CA"/>
        </w:rPr>
      </w:pPr>
    </w:p>
    <w:p w:rsidR="00851172" w:rsidRPr="00195AC6" w:rsidRDefault="00897842" w:rsidP="009B1EE4">
      <w:pPr>
        <w:jc w:val="both"/>
        <w:rPr>
          <w:sz w:val="22"/>
          <w:lang w:val="fr-CA"/>
        </w:rPr>
      </w:pPr>
      <w:r w:rsidRPr="00195AC6">
        <w:rPr>
          <w:sz w:val="22"/>
          <w:lang w:val="fr-CA"/>
        </w:rPr>
        <w:t>Le gestionnaire du changement opérationnel doit :</w:t>
      </w:r>
    </w:p>
    <w:p w:rsidR="00851172" w:rsidRPr="00195AC6" w:rsidRDefault="00897842" w:rsidP="009B1EE4">
      <w:pPr>
        <w:pStyle w:val="ListParagraph"/>
        <w:numPr>
          <w:ilvl w:val="0"/>
          <w:numId w:val="17"/>
        </w:numPr>
        <w:jc w:val="both"/>
        <w:rPr>
          <w:sz w:val="22"/>
          <w:lang w:val="fr-CA"/>
        </w:rPr>
      </w:pPr>
      <w:r w:rsidRPr="00195AC6">
        <w:rPr>
          <w:sz w:val="22"/>
          <w:lang w:val="fr-CA"/>
        </w:rPr>
        <w:t>identifier et quantifier les avantages</w:t>
      </w:r>
      <w:r w:rsidR="00851172" w:rsidRPr="00195AC6">
        <w:rPr>
          <w:sz w:val="22"/>
          <w:lang w:val="fr-CA"/>
        </w:rPr>
        <w:t>;</w:t>
      </w:r>
    </w:p>
    <w:p w:rsidR="00851172" w:rsidRPr="00195AC6" w:rsidRDefault="00897842" w:rsidP="009B1EE4">
      <w:pPr>
        <w:pStyle w:val="ListParagraph"/>
        <w:numPr>
          <w:ilvl w:val="0"/>
          <w:numId w:val="17"/>
        </w:numPr>
        <w:jc w:val="both"/>
        <w:rPr>
          <w:sz w:val="22"/>
          <w:lang w:val="fr-CA"/>
        </w:rPr>
      </w:pPr>
      <w:r w:rsidRPr="00195AC6">
        <w:rPr>
          <w:sz w:val="22"/>
          <w:lang w:val="fr-CA"/>
        </w:rPr>
        <w:t>nommer les responsables des avantages;</w:t>
      </w:r>
    </w:p>
    <w:p w:rsidR="00851172" w:rsidRPr="00195AC6" w:rsidRDefault="004D2B09" w:rsidP="009B1EE4">
      <w:pPr>
        <w:pStyle w:val="ListParagraph"/>
        <w:numPr>
          <w:ilvl w:val="0"/>
          <w:numId w:val="17"/>
        </w:numPr>
        <w:jc w:val="both"/>
        <w:rPr>
          <w:sz w:val="22"/>
          <w:lang w:val="fr-CA"/>
        </w:rPr>
      </w:pPr>
      <w:r w:rsidRPr="00195AC6">
        <w:rPr>
          <w:sz w:val="22"/>
          <w:lang w:val="fr-CA"/>
        </w:rPr>
        <w:t>s’entendre avec les responsables des avantages sur l’ampleur et le moment de la réalisation des avantages</w:t>
      </w:r>
      <w:r w:rsidR="00851172" w:rsidRPr="00195AC6">
        <w:rPr>
          <w:sz w:val="22"/>
          <w:lang w:val="fr-CA"/>
        </w:rPr>
        <w:t>;</w:t>
      </w:r>
    </w:p>
    <w:p w:rsidR="00851172" w:rsidRPr="00195AC6" w:rsidRDefault="004D2B09" w:rsidP="009B1EE4">
      <w:pPr>
        <w:pStyle w:val="ListParagraph"/>
        <w:numPr>
          <w:ilvl w:val="0"/>
          <w:numId w:val="16"/>
        </w:numPr>
        <w:jc w:val="both"/>
        <w:rPr>
          <w:sz w:val="22"/>
          <w:lang w:val="fr-CA"/>
        </w:rPr>
      </w:pPr>
      <w:r w:rsidRPr="00195AC6">
        <w:rPr>
          <w:sz w:val="22"/>
          <w:lang w:val="fr-CA"/>
        </w:rPr>
        <w:t>veiller à ce que les avantages ne soient pas comptabilisés en double</w:t>
      </w:r>
      <w:r w:rsidR="00851172" w:rsidRPr="00195AC6">
        <w:rPr>
          <w:sz w:val="22"/>
          <w:lang w:val="fr-CA"/>
        </w:rPr>
        <w:t>;</w:t>
      </w:r>
    </w:p>
    <w:p w:rsidR="00851172" w:rsidRPr="00195AC6" w:rsidRDefault="004D2B09" w:rsidP="009B1EE4">
      <w:pPr>
        <w:pStyle w:val="ListParagraph"/>
        <w:numPr>
          <w:ilvl w:val="0"/>
          <w:numId w:val="16"/>
        </w:numPr>
        <w:jc w:val="both"/>
        <w:rPr>
          <w:sz w:val="22"/>
          <w:lang w:val="fr-CA"/>
        </w:rPr>
      </w:pPr>
      <w:r w:rsidRPr="00195AC6">
        <w:rPr>
          <w:sz w:val="22"/>
          <w:lang w:val="fr-CA"/>
        </w:rPr>
        <w:t>préparer la transition et informer le promoteur de programme de l’état de préparation des opérations</w:t>
      </w:r>
      <w:r w:rsidR="00851172" w:rsidRPr="00195AC6">
        <w:rPr>
          <w:sz w:val="22"/>
          <w:lang w:val="fr-CA"/>
        </w:rPr>
        <w:t>;</w:t>
      </w:r>
    </w:p>
    <w:p w:rsidR="00851172" w:rsidRPr="00195AC6" w:rsidRDefault="004D2B09" w:rsidP="009B1EE4">
      <w:pPr>
        <w:pStyle w:val="ListParagraph"/>
        <w:numPr>
          <w:ilvl w:val="0"/>
          <w:numId w:val="16"/>
        </w:numPr>
        <w:jc w:val="both"/>
        <w:rPr>
          <w:sz w:val="22"/>
          <w:lang w:val="fr-CA"/>
        </w:rPr>
      </w:pPr>
      <w:r w:rsidRPr="00195AC6">
        <w:rPr>
          <w:sz w:val="22"/>
          <w:lang w:val="fr-CA"/>
        </w:rPr>
        <w:lastRenderedPageBreak/>
        <w:t>surveiller la transition et vérifier que tous les livrables de projet et changements opérationnels permettent la réalisation des avantages</w:t>
      </w:r>
      <w:r w:rsidR="00851172" w:rsidRPr="00195AC6">
        <w:rPr>
          <w:sz w:val="22"/>
          <w:lang w:val="fr-CA"/>
        </w:rPr>
        <w:t>;</w:t>
      </w:r>
    </w:p>
    <w:p w:rsidR="00851172" w:rsidRPr="00195AC6" w:rsidRDefault="004D2B09" w:rsidP="009B1EE4">
      <w:pPr>
        <w:pStyle w:val="ListParagraph"/>
        <w:numPr>
          <w:ilvl w:val="0"/>
          <w:numId w:val="16"/>
        </w:numPr>
        <w:jc w:val="both"/>
        <w:rPr>
          <w:sz w:val="22"/>
          <w:lang w:val="fr-CA"/>
        </w:rPr>
      </w:pPr>
      <w:r w:rsidRPr="00195AC6">
        <w:rPr>
          <w:sz w:val="22"/>
          <w:lang w:val="fr-CA"/>
        </w:rPr>
        <w:t>s’assurer que les activités de gestion du changement sont efficaces, de sorte que les personnes apportent les changements nécessaires pour permettre une transformation organisationnelle et réaliser les avantages en résultant;</w:t>
      </w:r>
    </w:p>
    <w:p w:rsidR="00851172" w:rsidRPr="00195AC6" w:rsidRDefault="004D2B09" w:rsidP="009B1EE4">
      <w:pPr>
        <w:pStyle w:val="ListParagraph"/>
        <w:numPr>
          <w:ilvl w:val="0"/>
          <w:numId w:val="16"/>
        </w:numPr>
        <w:jc w:val="both"/>
        <w:rPr>
          <w:sz w:val="22"/>
          <w:lang w:val="fr-CA"/>
        </w:rPr>
      </w:pPr>
      <w:r w:rsidRPr="00195AC6">
        <w:rPr>
          <w:sz w:val="22"/>
          <w:lang w:val="fr-CA"/>
        </w:rPr>
        <w:t>Surveiller les éléments ci-</w:t>
      </w:r>
      <w:r w:rsidR="003027A0">
        <w:rPr>
          <w:sz w:val="22"/>
          <w:lang w:val="fr-CA"/>
        </w:rPr>
        <w:t>après</w:t>
      </w:r>
      <w:r w:rsidRPr="00195AC6">
        <w:rPr>
          <w:sz w:val="22"/>
          <w:lang w:val="fr-CA"/>
        </w:rPr>
        <w:t xml:space="preserve"> et en faire rapport au promoteur de programme :</w:t>
      </w:r>
    </w:p>
    <w:p w:rsidR="00851172" w:rsidRPr="00195AC6" w:rsidRDefault="000A0DA0" w:rsidP="009B1EE4">
      <w:pPr>
        <w:pStyle w:val="ListParagraph"/>
        <w:numPr>
          <w:ilvl w:val="1"/>
          <w:numId w:val="16"/>
        </w:numPr>
        <w:jc w:val="both"/>
        <w:rPr>
          <w:sz w:val="22"/>
          <w:lang w:val="fr-CA"/>
        </w:rPr>
      </w:pPr>
      <w:r w:rsidRPr="00195AC6">
        <w:rPr>
          <w:sz w:val="22"/>
          <w:lang w:val="fr-CA"/>
        </w:rPr>
        <w:t>réalisation des avantages tout au long du cycle de vie du programme;</w:t>
      </w:r>
    </w:p>
    <w:p w:rsidR="00851172" w:rsidRPr="00195AC6" w:rsidRDefault="00C20DBF" w:rsidP="009B1EE4">
      <w:pPr>
        <w:pStyle w:val="ListParagraph"/>
        <w:numPr>
          <w:ilvl w:val="1"/>
          <w:numId w:val="16"/>
        </w:numPr>
        <w:jc w:val="both"/>
        <w:rPr>
          <w:sz w:val="22"/>
          <w:lang w:val="fr-CA"/>
        </w:rPr>
      </w:pPr>
      <w:r w:rsidRPr="00195AC6">
        <w:rPr>
          <w:sz w:val="22"/>
          <w:lang w:val="fr-CA"/>
        </w:rPr>
        <w:t>d</w:t>
      </w:r>
      <w:r w:rsidR="000A0DA0" w:rsidRPr="00195AC6">
        <w:rPr>
          <w:sz w:val="22"/>
          <w:lang w:val="fr-CA"/>
        </w:rPr>
        <w:t>ésavantages</w:t>
      </w:r>
      <w:r w:rsidR="00851172" w:rsidRPr="00195AC6">
        <w:rPr>
          <w:sz w:val="22"/>
          <w:lang w:val="fr-CA"/>
        </w:rPr>
        <w:t>.</w:t>
      </w:r>
    </w:p>
    <w:p w:rsidR="00851172" w:rsidRPr="00195AC6" w:rsidRDefault="00851172" w:rsidP="009B1EE4">
      <w:pPr>
        <w:jc w:val="both"/>
        <w:rPr>
          <w:sz w:val="22"/>
          <w:lang w:val="fr-CA"/>
        </w:rPr>
      </w:pPr>
    </w:p>
    <w:p w:rsidR="00851172" w:rsidRPr="00195AC6" w:rsidRDefault="000A0DA0" w:rsidP="009B1EE4">
      <w:pPr>
        <w:pStyle w:val="Heading2"/>
        <w:jc w:val="both"/>
        <w:rPr>
          <w:lang w:val="fr-CA"/>
        </w:rPr>
      </w:pPr>
      <w:bookmarkStart w:id="13" w:name="_Toc39044320"/>
      <w:r w:rsidRPr="00195AC6">
        <w:rPr>
          <w:lang w:val="fr-CA"/>
        </w:rPr>
        <w:t>Conseil de p</w:t>
      </w:r>
      <w:r w:rsidR="00851172" w:rsidRPr="00195AC6">
        <w:rPr>
          <w:lang w:val="fr-CA"/>
        </w:rPr>
        <w:t>rogramme</w:t>
      </w:r>
      <w:bookmarkEnd w:id="13"/>
    </w:p>
    <w:p w:rsidR="00851172" w:rsidRPr="00195AC6" w:rsidRDefault="00851172" w:rsidP="009B1EE4">
      <w:pPr>
        <w:jc w:val="both"/>
        <w:rPr>
          <w:sz w:val="22"/>
          <w:lang w:val="fr-CA"/>
        </w:rPr>
      </w:pPr>
    </w:p>
    <w:p w:rsidR="00851172" w:rsidRPr="00195AC6" w:rsidRDefault="000A0DA0" w:rsidP="009B1EE4">
      <w:pPr>
        <w:jc w:val="both"/>
        <w:rPr>
          <w:sz w:val="22"/>
          <w:lang w:val="fr-CA"/>
        </w:rPr>
      </w:pPr>
      <w:r w:rsidRPr="00195AC6">
        <w:rPr>
          <w:sz w:val="22"/>
          <w:lang w:val="fr-CA"/>
        </w:rPr>
        <w:t>Le Conseil de programme doit :</w:t>
      </w:r>
    </w:p>
    <w:p w:rsidR="00851172" w:rsidRPr="00195AC6" w:rsidRDefault="000A0DA0" w:rsidP="009B1EE4">
      <w:pPr>
        <w:pStyle w:val="ListParagraph"/>
        <w:numPr>
          <w:ilvl w:val="0"/>
          <w:numId w:val="23"/>
        </w:numPr>
        <w:jc w:val="both"/>
        <w:rPr>
          <w:sz w:val="22"/>
          <w:lang w:val="fr-CA"/>
        </w:rPr>
      </w:pPr>
      <w:r w:rsidRPr="00195AC6">
        <w:rPr>
          <w:sz w:val="22"/>
          <w:lang w:val="fr-CA"/>
        </w:rPr>
        <w:t>veiller à l’exécution du programme dans les limites convenues, y compris en ce qui concerne la réalisation attendue et réelle des avantages;</w:t>
      </w:r>
    </w:p>
    <w:p w:rsidR="00851172" w:rsidRPr="00195AC6" w:rsidRDefault="00C20DBF" w:rsidP="009B1EE4">
      <w:pPr>
        <w:pStyle w:val="ListParagraph"/>
        <w:numPr>
          <w:ilvl w:val="0"/>
          <w:numId w:val="23"/>
        </w:numPr>
        <w:jc w:val="both"/>
        <w:rPr>
          <w:sz w:val="22"/>
          <w:lang w:val="fr-CA"/>
        </w:rPr>
      </w:pPr>
      <w:r w:rsidRPr="00195AC6">
        <w:rPr>
          <w:sz w:val="22"/>
          <w:lang w:val="fr-CA"/>
        </w:rPr>
        <w:t>a</w:t>
      </w:r>
      <w:r w:rsidR="00851172" w:rsidRPr="00195AC6">
        <w:rPr>
          <w:sz w:val="22"/>
          <w:lang w:val="fr-CA"/>
        </w:rPr>
        <w:t>ssure</w:t>
      </w:r>
      <w:r w:rsidR="00A765B1" w:rsidRPr="00195AC6">
        <w:rPr>
          <w:sz w:val="22"/>
          <w:lang w:val="fr-CA"/>
        </w:rPr>
        <w:t>r l’intégrité des profils des avantages;</w:t>
      </w:r>
    </w:p>
    <w:p w:rsidR="00851172" w:rsidRPr="00195AC6" w:rsidRDefault="00A765B1" w:rsidP="009B1EE4">
      <w:pPr>
        <w:pStyle w:val="ListParagraph"/>
        <w:numPr>
          <w:ilvl w:val="0"/>
          <w:numId w:val="23"/>
        </w:numPr>
        <w:jc w:val="both"/>
        <w:rPr>
          <w:sz w:val="22"/>
          <w:lang w:val="fr-CA"/>
        </w:rPr>
      </w:pPr>
      <w:r w:rsidRPr="00195AC6">
        <w:rPr>
          <w:sz w:val="22"/>
          <w:lang w:val="fr-CA"/>
        </w:rPr>
        <w:t>surveiller la réalisation des avantages définis</w:t>
      </w:r>
      <w:r w:rsidR="00851172" w:rsidRPr="00195AC6">
        <w:rPr>
          <w:sz w:val="22"/>
          <w:lang w:val="fr-CA"/>
        </w:rPr>
        <w:t>.</w:t>
      </w:r>
    </w:p>
    <w:p w:rsidR="00851172" w:rsidRPr="00195AC6" w:rsidRDefault="00851172" w:rsidP="009B1EE4">
      <w:pPr>
        <w:jc w:val="both"/>
        <w:rPr>
          <w:sz w:val="22"/>
          <w:lang w:val="fr-CA"/>
        </w:rPr>
      </w:pPr>
    </w:p>
    <w:p w:rsidR="00851172" w:rsidRPr="00195AC6" w:rsidRDefault="00A765B1" w:rsidP="009B1EE4">
      <w:pPr>
        <w:pStyle w:val="Heading2"/>
        <w:jc w:val="both"/>
        <w:rPr>
          <w:lang w:val="fr-CA"/>
        </w:rPr>
      </w:pPr>
      <w:bookmarkStart w:id="14" w:name="_Toc39044321"/>
      <w:r w:rsidRPr="00195AC6">
        <w:rPr>
          <w:lang w:val="fr-CA"/>
        </w:rPr>
        <w:t>Bureau de gestion de p</w:t>
      </w:r>
      <w:r w:rsidR="00851172" w:rsidRPr="00195AC6">
        <w:rPr>
          <w:lang w:val="fr-CA"/>
        </w:rPr>
        <w:t>rogramme</w:t>
      </w:r>
      <w:bookmarkEnd w:id="14"/>
    </w:p>
    <w:p w:rsidR="00851172" w:rsidRPr="00195AC6" w:rsidRDefault="00851172" w:rsidP="009B1EE4">
      <w:pPr>
        <w:jc w:val="both"/>
        <w:rPr>
          <w:sz w:val="22"/>
          <w:lang w:val="fr-CA"/>
        </w:rPr>
      </w:pPr>
    </w:p>
    <w:p w:rsidR="00851172" w:rsidRPr="00195AC6" w:rsidRDefault="00A765B1" w:rsidP="009B1EE4">
      <w:pPr>
        <w:jc w:val="both"/>
        <w:rPr>
          <w:sz w:val="22"/>
          <w:lang w:val="fr-CA"/>
        </w:rPr>
      </w:pPr>
      <w:r w:rsidRPr="00195AC6">
        <w:rPr>
          <w:sz w:val="22"/>
          <w:lang w:val="fr-CA"/>
        </w:rPr>
        <w:t>Le Bureau de gestion de p</w:t>
      </w:r>
      <w:r w:rsidR="008A7CE4" w:rsidRPr="00195AC6">
        <w:rPr>
          <w:sz w:val="22"/>
          <w:lang w:val="fr-CA"/>
        </w:rPr>
        <w:t>rogramme</w:t>
      </w:r>
      <w:r w:rsidRPr="00195AC6">
        <w:rPr>
          <w:sz w:val="22"/>
          <w:lang w:val="fr-CA"/>
        </w:rPr>
        <w:t xml:space="preserve"> doit :</w:t>
      </w:r>
    </w:p>
    <w:p w:rsidR="00851172" w:rsidRPr="00195AC6" w:rsidRDefault="00A765B1" w:rsidP="009B1EE4">
      <w:pPr>
        <w:pStyle w:val="ListParagraph"/>
        <w:numPr>
          <w:ilvl w:val="0"/>
          <w:numId w:val="18"/>
        </w:numPr>
        <w:jc w:val="both"/>
        <w:rPr>
          <w:sz w:val="22"/>
          <w:lang w:val="fr-CA"/>
        </w:rPr>
      </w:pPr>
      <w:r w:rsidRPr="00195AC6">
        <w:rPr>
          <w:sz w:val="22"/>
          <w:lang w:val="fr-CA"/>
        </w:rPr>
        <w:t>surveiller l’évolution de la réalisation des avantages par rapport au plan;</w:t>
      </w:r>
    </w:p>
    <w:p w:rsidR="00851172" w:rsidRPr="00195AC6" w:rsidRDefault="00A765B1" w:rsidP="009B1EE4">
      <w:pPr>
        <w:pStyle w:val="ListParagraph"/>
        <w:numPr>
          <w:ilvl w:val="0"/>
          <w:numId w:val="18"/>
        </w:numPr>
        <w:jc w:val="both"/>
        <w:rPr>
          <w:sz w:val="22"/>
          <w:lang w:val="fr-CA"/>
        </w:rPr>
      </w:pPr>
      <w:r w:rsidRPr="00195AC6">
        <w:rPr>
          <w:sz w:val="22"/>
          <w:lang w:val="fr-CA"/>
        </w:rPr>
        <w:t>recueillir de l’</w:t>
      </w:r>
      <w:r w:rsidR="00851172" w:rsidRPr="00195AC6">
        <w:rPr>
          <w:sz w:val="22"/>
          <w:lang w:val="fr-CA"/>
        </w:rPr>
        <w:t xml:space="preserve">information </w:t>
      </w:r>
      <w:r w:rsidRPr="00195AC6">
        <w:rPr>
          <w:sz w:val="22"/>
          <w:lang w:val="fr-CA"/>
        </w:rPr>
        <w:t>pour l’examen des avantages;</w:t>
      </w:r>
    </w:p>
    <w:p w:rsidR="00851172" w:rsidRPr="00195AC6" w:rsidRDefault="00C20DBF" w:rsidP="009B1EE4">
      <w:pPr>
        <w:pStyle w:val="ListParagraph"/>
        <w:numPr>
          <w:ilvl w:val="0"/>
          <w:numId w:val="18"/>
        </w:numPr>
        <w:jc w:val="both"/>
        <w:rPr>
          <w:sz w:val="22"/>
          <w:lang w:val="fr-CA"/>
        </w:rPr>
      </w:pPr>
      <w:r w:rsidRPr="00195AC6">
        <w:rPr>
          <w:sz w:val="22"/>
          <w:lang w:val="fr-CA"/>
        </w:rPr>
        <w:t>p</w:t>
      </w:r>
      <w:r w:rsidR="00A765B1" w:rsidRPr="00195AC6">
        <w:rPr>
          <w:sz w:val="22"/>
          <w:lang w:val="fr-CA"/>
        </w:rPr>
        <w:t>roduir</w:t>
      </w:r>
      <w:r w:rsidR="00851172" w:rsidRPr="00195AC6">
        <w:rPr>
          <w:sz w:val="22"/>
          <w:lang w:val="fr-CA"/>
        </w:rPr>
        <w:t xml:space="preserve">e </w:t>
      </w:r>
      <w:r w:rsidR="00A765B1" w:rsidRPr="00195AC6">
        <w:rPr>
          <w:sz w:val="22"/>
          <w:lang w:val="fr-CA"/>
        </w:rPr>
        <w:t>des rapports de rendement sur la réalisation des avantages pour le gestionnaire et les gestionnaires du changement opérationnel.</w:t>
      </w:r>
    </w:p>
    <w:p w:rsidR="00851172" w:rsidRPr="00195AC6" w:rsidRDefault="00851172" w:rsidP="009B1EE4">
      <w:pPr>
        <w:jc w:val="both"/>
        <w:rPr>
          <w:sz w:val="22"/>
          <w:lang w:val="fr-CA"/>
        </w:rPr>
      </w:pPr>
    </w:p>
    <w:p w:rsidR="00851172" w:rsidRPr="00195AC6" w:rsidRDefault="00A765B1" w:rsidP="009B1EE4">
      <w:pPr>
        <w:jc w:val="both"/>
        <w:rPr>
          <w:sz w:val="22"/>
          <w:lang w:val="fr-CA"/>
        </w:rPr>
      </w:pPr>
      <w:r w:rsidRPr="00195AC6">
        <w:rPr>
          <w:sz w:val="22"/>
          <w:lang w:val="fr-CA"/>
        </w:rPr>
        <w:t xml:space="preserve">Le rôle du Bureau de gestion de programme </w:t>
      </w:r>
      <w:r w:rsidR="00813A36" w:rsidRPr="00195AC6">
        <w:rPr>
          <w:sz w:val="22"/>
          <w:lang w:val="fr-CA"/>
        </w:rPr>
        <w:t xml:space="preserve">est nécessaire pour chaque </w:t>
      </w:r>
      <w:r w:rsidR="00002DD8" w:rsidRPr="00195AC6">
        <w:rPr>
          <w:sz w:val="22"/>
          <w:lang w:val="fr-CA"/>
        </w:rPr>
        <w:t xml:space="preserve">programme. </w:t>
      </w:r>
      <w:r w:rsidR="00813A36" w:rsidRPr="00195AC6">
        <w:rPr>
          <w:sz w:val="22"/>
          <w:lang w:val="fr-CA"/>
        </w:rPr>
        <w:t xml:space="preserve">La </w:t>
      </w:r>
      <w:r w:rsidR="00357F85">
        <w:rPr>
          <w:sz w:val="22"/>
          <w:lang w:val="fr-CA"/>
        </w:rPr>
        <w:t>nature</w:t>
      </w:r>
      <w:r w:rsidR="00813A36" w:rsidRPr="00195AC6">
        <w:rPr>
          <w:sz w:val="22"/>
          <w:lang w:val="fr-CA"/>
        </w:rPr>
        <w:t xml:space="preserve"> exacte de ce rôle </w:t>
      </w:r>
      <w:r w:rsidR="00357F85">
        <w:rPr>
          <w:sz w:val="22"/>
          <w:lang w:val="fr-CA"/>
        </w:rPr>
        <w:t>dépend</w:t>
      </w:r>
      <w:r w:rsidR="00813A36" w:rsidRPr="00195AC6">
        <w:rPr>
          <w:sz w:val="22"/>
          <w:lang w:val="fr-CA"/>
        </w:rPr>
        <w:t xml:space="preserve"> </w:t>
      </w:r>
      <w:r w:rsidR="00357F85">
        <w:rPr>
          <w:sz w:val="22"/>
          <w:lang w:val="fr-CA"/>
        </w:rPr>
        <w:t xml:space="preserve">de </w:t>
      </w:r>
      <w:r w:rsidR="00813A36" w:rsidRPr="00195AC6">
        <w:rPr>
          <w:sz w:val="22"/>
          <w:lang w:val="fr-CA"/>
        </w:rPr>
        <w:t xml:space="preserve">la taille et </w:t>
      </w:r>
      <w:r w:rsidR="00357F85">
        <w:rPr>
          <w:sz w:val="22"/>
          <w:lang w:val="fr-CA"/>
        </w:rPr>
        <w:t xml:space="preserve">de </w:t>
      </w:r>
      <w:r w:rsidR="00813A36" w:rsidRPr="00195AC6">
        <w:rPr>
          <w:sz w:val="22"/>
          <w:lang w:val="fr-CA"/>
        </w:rPr>
        <w:t>la complexité du programme.</w:t>
      </w:r>
    </w:p>
    <w:p w:rsidR="00851172" w:rsidRPr="00195AC6" w:rsidRDefault="00851172" w:rsidP="009B1EE4">
      <w:pPr>
        <w:pStyle w:val="Heading1"/>
        <w:jc w:val="both"/>
        <w:rPr>
          <w:lang w:val="fr-CA"/>
        </w:rPr>
      </w:pPr>
      <w:bookmarkStart w:id="15" w:name="_Toc39044322"/>
      <w:r w:rsidRPr="00195AC6">
        <w:rPr>
          <w:lang w:val="fr-CA"/>
        </w:rPr>
        <w:t>Process</w:t>
      </w:r>
      <w:r w:rsidR="00813A36" w:rsidRPr="00195AC6">
        <w:rPr>
          <w:lang w:val="fr-CA"/>
        </w:rPr>
        <w:t>us de gestion des avantages</w:t>
      </w:r>
      <w:bookmarkEnd w:id="15"/>
    </w:p>
    <w:p w:rsidR="00851172" w:rsidRPr="00195AC6" w:rsidRDefault="00851172" w:rsidP="009B1EE4">
      <w:pPr>
        <w:jc w:val="both"/>
        <w:rPr>
          <w:sz w:val="22"/>
          <w:lang w:val="fr-CA"/>
        </w:rPr>
      </w:pPr>
    </w:p>
    <w:p w:rsidR="00851172" w:rsidRPr="00195AC6" w:rsidRDefault="00851172" w:rsidP="009B1EE4">
      <w:pPr>
        <w:jc w:val="both"/>
        <w:rPr>
          <w:sz w:val="22"/>
          <w:lang w:val="fr-CA"/>
        </w:rPr>
      </w:pPr>
      <w:r w:rsidRPr="00195AC6">
        <w:rPr>
          <w:sz w:val="22"/>
          <w:lang w:val="fr-CA"/>
        </w:rPr>
        <w:t>E</w:t>
      </w:r>
      <w:r w:rsidR="006C4C3B" w:rsidRPr="00195AC6">
        <w:rPr>
          <w:sz w:val="22"/>
          <w:lang w:val="fr-CA"/>
        </w:rPr>
        <w:t>DS</w:t>
      </w:r>
      <w:r w:rsidRPr="00195AC6">
        <w:rPr>
          <w:sz w:val="22"/>
          <w:lang w:val="fr-CA"/>
        </w:rPr>
        <w:t xml:space="preserve">C </w:t>
      </w:r>
      <w:r w:rsidR="005B6B62" w:rsidRPr="00195AC6">
        <w:rPr>
          <w:sz w:val="22"/>
          <w:lang w:val="fr-CA"/>
        </w:rPr>
        <w:t>dispose déjà d’</w:t>
      </w:r>
      <w:r w:rsidR="006C4C3B" w:rsidRPr="00195AC6">
        <w:rPr>
          <w:sz w:val="22"/>
          <w:lang w:val="fr-CA"/>
        </w:rPr>
        <w:t xml:space="preserve">une </w:t>
      </w:r>
      <w:r w:rsidRPr="004C723B">
        <w:rPr>
          <w:iCs/>
          <w:sz w:val="22"/>
          <w:lang w:val="fr-CA"/>
        </w:rPr>
        <w:t xml:space="preserve">Directive </w:t>
      </w:r>
      <w:r w:rsidR="006C4C3B" w:rsidRPr="004C723B">
        <w:rPr>
          <w:iCs/>
          <w:sz w:val="22"/>
          <w:lang w:val="fr-CA"/>
        </w:rPr>
        <w:t>sur la gestion des avantages</w:t>
      </w:r>
      <w:r w:rsidR="006C4C3B" w:rsidRPr="00195AC6">
        <w:rPr>
          <w:sz w:val="22"/>
          <w:lang w:val="fr-CA"/>
        </w:rPr>
        <w:t xml:space="preserve"> qui établit les étapes à suivre </w:t>
      </w:r>
      <w:r w:rsidR="005B6B62" w:rsidRPr="00195AC6">
        <w:rPr>
          <w:sz w:val="22"/>
          <w:lang w:val="fr-CA"/>
        </w:rPr>
        <w:t>dans la gestion d</w:t>
      </w:r>
      <w:r w:rsidR="006C4C3B" w:rsidRPr="00195AC6">
        <w:rPr>
          <w:sz w:val="22"/>
          <w:lang w:val="fr-CA"/>
        </w:rPr>
        <w:t xml:space="preserve">es avantages et </w:t>
      </w:r>
      <w:r w:rsidR="005B6B62" w:rsidRPr="00195AC6">
        <w:rPr>
          <w:sz w:val="22"/>
          <w:lang w:val="fr-CA"/>
        </w:rPr>
        <w:t>d</w:t>
      </w:r>
      <w:r w:rsidR="006C4C3B" w:rsidRPr="00195AC6">
        <w:rPr>
          <w:sz w:val="22"/>
          <w:lang w:val="fr-CA"/>
        </w:rPr>
        <w:t>es désavantages</w:t>
      </w:r>
      <w:r w:rsidR="005B6B62" w:rsidRPr="00195AC6">
        <w:rPr>
          <w:sz w:val="22"/>
          <w:lang w:val="fr-CA"/>
        </w:rPr>
        <w:t>.</w:t>
      </w:r>
      <w:r w:rsidRPr="00195AC6">
        <w:rPr>
          <w:sz w:val="22"/>
          <w:lang w:val="fr-CA"/>
        </w:rPr>
        <w:t xml:space="preserve"> </w:t>
      </w:r>
      <w:r w:rsidR="005B6B62" w:rsidRPr="00195AC6">
        <w:rPr>
          <w:sz w:val="22"/>
          <w:lang w:val="fr-CA"/>
        </w:rPr>
        <w:t>Elle comprend les éléments suivants :</w:t>
      </w:r>
    </w:p>
    <w:p w:rsidR="00851172" w:rsidRPr="00195AC6" w:rsidRDefault="005B6B62" w:rsidP="009B1EE4">
      <w:pPr>
        <w:pStyle w:val="ListParagraph"/>
        <w:numPr>
          <w:ilvl w:val="0"/>
          <w:numId w:val="19"/>
        </w:numPr>
        <w:jc w:val="both"/>
        <w:rPr>
          <w:sz w:val="22"/>
          <w:lang w:val="fr-CA"/>
        </w:rPr>
      </w:pPr>
      <w:r w:rsidRPr="00195AC6">
        <w:rPr>
          <w:sz w:val="22"/>
          <w:lang w:val="fr-CA"/>
        </w:rPr>
        <w:t>identifier et définir les avantages;</w:t>
      </w:r>
    </w:p>
    <w:p w:rsidR="00851172" w:rsidRPr="00195AC6" w:rsidRDefault="005B6B62" w:rsidP="009B1EE4">
      <w:pPr>
        <w:pStyle w:val="ListParagraph"/>
        <w:numPr>
          <w:ilvl w:val="0"/>
          <w:numId w:val="19"/>
        </w:numPr>
        <w:jc w:val="both"/>
        <w:rPr>
          <w:sz w:val="22"/>
          <w:lang w:val="fr-CA"/>
        </w:rPr>
      </w:pPr>
      <w:r w:rsidRPr="00195AC6">
        <w:rPr>
          <w:sz w:val="22"/>
          <w:lang w:val="fr-CA"/>
        </w:rPr>
        <w:t>planifier les avantages</w:t>
      </w:r>
      <w:r w:rsidR="00851172" w:rsidRPr="00195AC6">
        <w:rPr>
          <w:sz w:val="22"/>
          <w:lang w:val="fr-CA"/>
        </w:rPr>
        <w:t>;</w:t>
      </w:r>
    </w:p>
    <w:p w:rsidR="00851172" w:rsidRPr="00195AC6" w:rsidRDefault="005B6B62" w:rsidP="009B1EE4">
      <w:pPr>
        <w:pStyle w:val="ListParagraph"/>
        <w:numPr>
          <w:ilvl w:val="0"/>
          <w:numId w:val="19"/>
        </w:numPr>
        <w:jc w:val="both"/>
        <w:rPr>
          <w:sz w:val="22"/>
          <w:lang w:val="fr-CA"/>
        </w:rPr>
      </w:pPr>
      <w:r w:rsidRPr="00195AC6">
        <w:rPr>
          <w:sz w:val="22"/>
          <w:lang w:val="fr-CA"/>
        </w:rPr>
        <w:t>réaliser les avantages;</w:t>
      </w:r>
    </w:p>
    <w:p w:rsidR="00851172" w:rsidRPr="00195AC6" w:rsidRDefault="005B6B62" w:rsidP="009B1EE4">
      <w:pPr>
        <w:pStyle w:val="ListParagraph"/>
        <w:numPr>
          <w:ilvl w:val="0"/>
          <w:numId w:val="19"/>
        </w:numPr>
        <w:jc w:val="both"/>
        <w:rPr>
          <w:sz w:val="22"/>
          <w:lang w:val="fr-CA"/>
        </w:rPr>
      </w:pPr>
      <w:r w:rsidRPr="00195AC6">
        <w:rPr>
          <w:sz w:val="22"/>
          <w:lang w:val="fr-CA"/>
        </w:rPr>
        <w:t>examiner les avantages</w:t>
      </w:r>
      <w:r w:rsidR="00FF47D8" w:rsidRPr="00195AC6">
        <w:rPr>
          <w:sz w:val="22"/>
          <w:lang w:val="fr-CA"/>
        </w:rPr>
        <w:t>.</w:t>
      </w:r>
      <w:r w:rsidR="00851172" w:rsidRPr="00195AC6">
        <w:rPr>
          <w:sz w:val="22"/>
          <w:lang w:val="fr-CA"/>
        </w:rPr>
        <w:t xml:space="preserve"> </w:t>
      </w:r>
    </w:p>
    <w:p w:rsidR="00851172" w:rsidRPr="00195AC6" w:rsidRDefault="00851172" w:rsidP="009B1EE4">
      <w:pPr>
        <w:jc w:val="both"/>
        <w:rPr>
          <w:sz w:val="22"/>
          <w:lang w:val="fr-CA"/>
        </w:rPr>
      </w:pPr>
    </w:p>
    <w:p w:rsidR="009B1EE4" w:rsidRDefault="005B6B62" w:rsidP="009B1EE4">
      <w:pPr>
        <w:jc w:val="both"/>
        <w:rPr>
          <w:sz w:val="22"/>
          <w:lang w:val="fr-CA"/>
        </w:rPr>
      </w:pPr>
      <w:r w:rsidRPr="00195AC6">
        <w:rPr>
          <w:sz w:val="22"/>
          <w:lang w:val="fr-CA"/>
        </w:rPr>
        <w:t xml:space="preserve">Chacune de ces étapes est définie en détail dans la </w:t>
      </w:r>
      <w:r w:rsidR="00851172" w:rsidRPr="004C723B">
        <w:rPr>
          <w:iCs/>
          <w:sz w:val="22"/>
          <w:lang w:val="fr-CA"/>
        </w:rPr>
        <w:t xml:space="preserve">Directive </w:t>
      </w:r>
      <w:r w:rsidRPr="004C723B">
        <w:rPr>
          <w:iCs/>
          <w:sz w:val="22"/>
          <w:lang w:val="fr-CA"/>
        </w:rPr>
        <w:t>sur la gestion des avantages</w:t>
      </w:r>
      <w:r w:rsidR="00851172" w:rsidRPr="00195AC6">
        <w:rPr>
          <w:sz w:val="22"/>
          <w:lang w:val="fr-CA"/>
        </w:rPr>
        <w:t>.</w:t>
      </w:r>
    </w:p>
    <w:p w:rsidR="00851172" w:rsidRPr="00195AC6" w:rsidRDefault="009B1EE4" w:rsidP="00851172">
      <w:pPr>
        <w:rPr>
          <w:sz w:val="22"/>
          <w:lang w:val="fr-CA"/>
        </w:rPr>
      </w:pPr>
      <w:r>
        <w:rPr>
          <w:sz w:val="22"/>
          <w:lang w:val="fr-CA"/>
        </w:rPr>
        <w:br w:type="page"/>
      </w:r>
    </w:p>
    <w:p w:rsidR="00851172" w:rsidRPr="00195AC6" w:rsidRDefault="005B6B62" w:rsidP="00851172">
      <w:pPr>
        <w:pStyle w:val="Heading2"/>
        <w:rPr>
          <w:lang w:val="fr-CA"/>
        </w:rPr>
      </w:pPr>
      <w:bookmarkStart w:id="16" w:name="_Toc39044323"/>
      <w:r w:rsidRPr="00195AC6">
        <w:rPr>
          <w:lang w:val="fr-CA"/>
        </w:rPr>
        <w:lastRenderedPageBreak/>
        <w:t>Processus</w:t>
      </w:r>
      <w:r w:rsidR="00851172" w:rsidRPr="00195AC6">
        <w:rPr>
          <w:lang w:val="fr-CA"/>
        </w:rPr>
        <w:t xml:space="preserve"> </w:t>
      </w:r>
      <w:r w:rsidR="008D41A9">
        <w:rPr>
          <w:lang w:val="fr-CA"/>
        </w:rPr>
        <w:t>pour</w:t>
      </w:r>
      <w:r w:rsidR="008F422B" w:rsidRPr="00195AC6">
        <w:rPr>
          <w:lang w:val="fr-CA"/>
        </w:rPr>
        <w:t xml:space="preserve"> éviter la double comptabilisation des avantages</w:t>
      </w:r>
      <w:bookmarkEnd w:id="16"/>
    </w:p>
    <w:p w:rsidR="00851172" w:rsidRPr="00195AC6" w:rsidRDefault="00851172" w:rsidP="00851172">
      <w:pPr>
        <w:rPr>
          <w:sz w:val="22"/>
          <w:lang w:val="fr-CA"/>
        </w:rPr>
      </w:pPr>
    </w:p>
    <w:p w:rsidR="00851172" w:rsidRPr="00195AC6" w:rsidRDefault="008F422B" w:rsidP="003027A0">
      <w:pPr>
        <w:keepNext/>
        <w:jc w:val="both"/>
        <w:rPr>
          <w:sz w:val="22"/>
          <w:lang w:val="fr-CA"/>
        </w:rPr>
      </w:pPr>
      <w:r w:rsidRPr="00195AC6">
        <w:rPr>
          <w:sz w:val="22"/>
          <w:lang w:val="fr-CA"/>
        </w:rPr>
        <w:t>La gestion efficace des avantages à l’échelle d’un programme passe par l’assurance que ces avantages ne sont pas comptabilisés en double, c.</w:t>
      </w:r>
      <w:r w:rsidRPr="00195AC6">
        <w:rPr>
          <w:sz w:val="22"/>
          <w:lang w:val="fr-CA"/>
        </w:rPr>
        <w:noBreakHyphen/>
        <w:t>à</w:t>
      </w:r>
      <w:r w:rsidRPr="00195AC6">
        <w:rPr>
          <w:sz w:val="22"/>
          <w:lang w:val="fr-CA"/>
        </w:rPr>
        <w:noBreakHyphen/>
        <w:t xml:space="preserve">d. </w:t>
      </w:r>
      <w:proofErr w:type="gramStart"/>
      <w:r w:rsidRPr="00195AC6">
        <w:rPr>
          <w:sz w:val="22"/>
          <w:lang w:val="fr-CA"/>
        </w:rPr>
        <w:t>qu’il</w:t>
      </w:r>
      <w:proofErr w:type="gramEnd"/>
      <w:r w:rsidRPr="00195AC6">
        <w:rPr>
          <w:sz w:val="22"/>
          <w:lang w:val="fr-CA"/>
        </w:rPr>
        <w:t xml:space="preserve"> n’y a pas deux projets qui </w:t>
      </w:r>
      <w:r w:rsidR="00B21A7F" w:rsidRPr="00195AC6">
        <w:rPr>
          <w:sz w:val="22"/>
          <w:lang w:val="fr-CA"/>
        </w:rPr>
        <w:t>portent sur le même avantage.</w:t>
      </w:r>
      <w:r w:rsidR="00851172" w:rsidRPr="00195AC6">
        <w:rPr>
          <w:sz w:val="22"/>
          <w:lang w:val="fr-CA"/>
        </w:rPr>
        <w:t xml:space="preserve"> </w:t>
      </w:r>
      <w:r w:rsidR="00B21A7F" w:rsidRPr="00195AC6">
        <w:rPr>
          <w:sz w:val="22"/>
          <w:lang w:val="fr-CA"/>
        </w:rPr>
        <w:t xml:space="preserve">Pour éviter cette double comptabilisation, les gestionnaires du changement opérationnel doivent </w:t>
      </w:r>
      <w:r w:rsidR="00734225" w:rsidRPr="00195AC6">
        <w:rPr>
          <w:sz w:val="22"/>
          <w:lang w:val="fr-CA"/>
        </w:rPr>
        <w:t>s’assurer de ce qui suit :</w:t>
      </w:r>
    </w:p>
    <w:p w:rsidR="00851172" w:rsidRPr="00195AC6" w:rsidRDefault="00B21A7F" w:rsidP="003027A0">
      <w:pPr>
        <w:pStyle w:val="ListParagraph"/>
        <w:keepNext/>
        <w:numPr>
          <w:ilvl w:val="0"/>
          <w:numId w:val="20"/>
        </w:numPr>
        <w:jc w:val="both"/>
        <w:rPr>
          <w:sz w:val="22"/>
          <w:lang w:val="fr-CA"/>
        </w:rPr>
      </w:pPr>
      <w:r w:rsidRPr="00195AC6">
        <w:rPr>
          <w:sz w:val="22"/>
          <w:lang w:val="fr-CA"/>
        </w:rPr>
        <w:t>l’attribution des avantages à des projets individuels n’entraîne pas une double comptabilisation;</w:t>
      </w:r>
    </w:p>
    <w:p w:rsidR="00851172" w:rsidRPr="00195AC6" w:rsidRDefault="00B21A7F" w:rsidP="003027A0">
      <w:pPr>
        <w:pStyle w:val="ListParagraph"/>
        <w:numPr>
          <w:ilvl w:val="0"/>
          <w:numId w:val="20"/>
        </w:numPr>
        <w:jc w:val="both"/>
        <w:rPr>
          <w:sz w:val="22"/>
          <w:lang w:val="fr-CA"/>
        </w:rPr>
      </w:pPr>
      <w:r w:rsidRPr="00195AC6">
        <w:rPr>
          <w:sz w:val="22"/>
          <w:lang w:val="fr-CA"/>
        </w:rPr>
        <w:t xml:space="preserve">lorsque </w:t>
      </w:r>
      <w:r w:rsidR="00734225" w:rsidRPr="00195AC6">
        <w:rPr>
          <w:sz w:val="22"/>
          <w:lang w:val="fr-CA"/>
        </w:rPr>
        <w:t>la capacité qui permet de réaliser l</w:t>
      </w:r>
      <w:r w:rsidRPr="00195AC6">
        <w:rPr>
          <w:sz w:val="22"/>
          <w:lang w:val="fr-CA"/>
        </w:rPr>
        <w:t xml:space="preserve">es avantages </w:t>
      </w:r>
      <w:r w:rsidR="00734225" w:rsidRPr="00195AC6">
        <w:rPr>
          <w:sz w:val="22"/>
          <w:lang w:val="fr-CA"/>
        </w:rPr>
        <w:t>identifiés est atteinte au moyen de plusieurs projets, la mesure dans laquelle chaque projet contribue à l’avantage doit être établie;</w:t>
      </w:r>
    </w:p>
    <w:p w:rsidR="00851172" w:rsidRPr="00195AC6" w:rsidRDefault="00734225" w:rsidP="003027A0">
      <w:pPr>
        <w:pStyle w:val="ListParagraph"/>
        <w:numPr>
          <w:ilvl w:val="0"/>
          <w:numId w:val="20"/>
        </w:numPr>
        <w:jc w:val="both"/>
        <w:rPr>
          <w:sz w:val="22"/>
          <w:lang w:val="fr-CA"/>
        </w:rPr>
      </w:pPr>
      <w:r w:rsidRPr="00195AC6">
        <w:rPr>
          <w:sz w:val="22"/>
          <w:lang w:val="fr-CA"/>
        </w:rPr>
        <w:t xml:space="preserve">l’examen des avantages </w:t>
      </w:r>
      <w:r w:rsidR="00195AC6" w:rsidRPr="00195AC6">
        <w:rPr>
          <w:sz w:val="22"/>
          <w:lang w:val="fr-CA"/>
        </w:rPr>
        <w:t>se penche</w:t>
      </w:r>
      <w:r w:rsidRPr="00195AC6">
        <w:rPr>
          <w:sz w:val="22"/>
          <w:lang w:val="fr-CA"/>
        </w:rPr>
        <w:t xml:space="preserve"> sur l’attribution des avantages, garantissant ainsi une représentation exacte à l’échelle du programme;</w:t>
      </w:r>
    </w:p>
    <w:p w:rsidR="00851172" w:rsidRPr="00195AC6" w:rsidRDefault="00195AC6" w:rsidP="003027A0">
      <w:pPr>
        <w:pStyle w:val="ListParagraph"/>
        <w:numPr>
          <w:ilvl w:val="0"/>
          <w:numId w:val="20"/>
        </w:numPr>
        <w:jc w:val="both"/>
        <w:rPr>
          <w:sz w:val="22"/>
          <w:lang w:val="fr-CA"/>
        </w:rPr>
      </w:pPr>
      <w:r w:rsidRPr="00195AC6">
        <w:rPr>
          <w:sz w:val="22"/>
          <w:lang w:val="fr-CA"/>
        </w:rPr>
        <w:t>tout conflit concernant l’attribution des avantages est renvoyée au Conseil de programme aux fins de résolution.</w:t>
      </w:r>
    </w:p>
    <w:p w:rsidR="00851172" w:rsidRPr="00195AC6" w:rsidRDefault="00195AC6" w:rsidP="003027A0">
      <w:pPr>
        <w:pStyle w:val="Heading1"/>
        <w:jc w:val="both"/>
        <w:rPr>
          <w:lang w:val="fr-CA"/>
        </w:rPr>
      </w:pPr>
      <w:bookmarkStart w:id="17" w:name="_Toc39044324"/>
      <w:r>
        <w:rPr>
          <w:lang w:val="fr-CA"/>
        </w:rPr>
        <w:t>Caté</w:t>
      </w:r>
      <w:r w:rsidR="00851172" w:rsidRPr="00195AC6">
        <w:rPr>
          <w:lang w:val="fr-CA"/>
        </w:rPr>
        <w:t xml:space="preserve">gories </w:t>
      </w:r>
      <w:r>
        <w:rPr>
          <w:lang w:val="fr-CA"/>
        </w:rPr>
        <w:t>d’avantages</w:t>
      </w:r>
      <w:bookmarkEnd w:id="17"/>
    </w:p>
    <w:p w:rsidR="00074288" w:rsidRPr="00195AC6" w:rsidRDefault="00074288" w:rsidP="003027A0">
      <w:pPr>
        <w:jc w:val="both"/>
        <w:rPr>
          <w:sz w:val="22"/>
          <w:lang w:val="fr-CA"/>
        </w:rPr>
      </w:pPr>
    </w:p>
    <w:p w:rsidR="00851172" w:rsidRPr="00195AC6" w:rsidRDefault="00195AC6" w:rsidP="003027A0">
      <w:pPr>
        <w:jc w:val="both"/>
        <w:rPr>
          <w:sz w:val="22"/>
          <w:lang w:val="fr-CA"/>
        </w:rPr>
      </w:pPr>
      <w:r>
        <w:rPr>
          <w:sz w:val="22"/>
          <w:lang w:val="fr-CA"/>
        </w:rPr>
        <w:t xml:space="preserve">Les types et catégories que l’on peut donner aux avantages d’un programme sont définis dans la </w:t>
      </w:r>
      <w:r w:rsidR="00851172" w:rsidRPr="00195AC6">
        <w:rPr>
          <w:iCs/>
          <w:sz w:val="22"/>
          <w:lang w:val="fr-CA"/>
        </w:rPr>
        <w:t xml:space="preserve">Directive </w:t>
      </w:r>
      <w:r>
        <w:rPr>
          <w:iCs/>
          <w:sz w:val="22"/>
          <w:lang w:val="fr-CA"/>
        </w:rPr>
        <w:t>sur la gestion des avantages et doivent être respectés en tout temps.</w:t>
      </w:r>
    </w:p>
    <w:p w:rsidR="00851172" w:rsidRPr="00195AC6" w:rsidRDefault="00195AC6" w:rsidP="003027A0">
      <w:pPr>
        <w:pStyle w:val="Heading1"/>
        <w:jc w:val="both"/>
        <w:rPr>
          <w:lang w:val="fr-CA"/>
        </w:rPr>
      </w:pPr>
      <w:bookmarkStart w:id="18" w:name="_Toc39044325"/>
      <w:r>
        <w:rPr>
          <w:lang w:val="fr-CA"/>
        </w:rPr>
        <w:t>Avantages et gestion des risques</w:t>
      </w:r>
      <w:bookmarkEnd w:id="18"/>
    </w:p>
    <w:p w:rsidR="00074288" w:rsidRPr="00195AC6" w:rsidRDefault="00074288" w:rsidP="003027A0">
      <w:pPr>
        <w:jc w:val="both"/>
        <w:rPr>
          <w:sz w:val="22"/>
          <w:lang w:val="fr-CA"/>
        </w:rPr>
      </w:pPr>
    </w:p>
    <w:p w:rsidR="00851172" w:rsidRPr="00195AC6" w:rsidRDefault="00195AC6" w:rsidP="003027A0">
      <w:pPr>
        <w:jc w:val="both"/>
        <w:rPr>
          <w:sz w:val="22"/>
          <w:lang w:val="fr-CA"/>
        </w:rPr>
      </w:pPr>
      <w:r>
        <w:rPr>
          <w:sz w:val="22"/>
          <w:lang w:val="fr-CA"/>
        </w:rPr>
        <w:t xml:space="preserve">On peut définir le risque comme un événement (ou un ensemble d’événements) incertain qui, s’il survient, aura un effet sur l’atteinte des objectifs. Cet effet n’est pas nécessairement négatif, et le risque n’est pas nécessairement une menace. En effet, un risque peut être une occasion qui pourrait avoir un impact positif sur les objectifs ou les avantages d’un programme. Dans un tel cas, si </w:t>
      </w:r>
      <w:r w:rsidR="003027A0">
        <w:rPr>
          <w:sz w:val="22"/>
          <w:lang w:val="fr-CA"/>
        </w:rPr>
        <w:t>le risque se concrétise, il</w:t>
      </w:r>
      <w:r>
        <w:rPr>
          <w:sz w:val="22"/>
          <w:lang w:val="fr-CA"/>
        </w:rPr>
        <w:t xml:space="preserve"> pourrait être possible d’ajouter au programme des avantages à mesurer et à réaliser.</w:t>
      </w:r>
    </w:p>
    <w:p w:rsidR="00851172" w:rsidRPr="00195AC6" w:rsidRDefault="00195AC6" w:rsidP="003027A0">
      <w:pPr>
        <w:pStyle w:val="Heading1"/>
        <w:jc w:val="both"/>
        <w:rPr>
          <w:lang w:val="fr-CA"/>
        </w:rPr>
      </w:pPr>
      <w:bookmarkStart w:id="19" w:name="_Toc39044326"/>
      <w:r>
        <w:rPr>
          <w:lang w:val="fr-CA"/>
        </w:rPr>
        <w:t>Contenu du profil des avantages</w:t>
      </w:r>
      <w:bookmarkEnd w:id="19"/>
    </w:p>
    <w:p w:rsidR="00074288" w:rsidRPr="00195AC6" w:rsidRDefault="00074288" w:rsidP="003027A0">
      <w:pPr>
        <w:jc w:val="both"/>
        <w:rPr>
          <w:sz w:val="22"/>
          <w:lang w:val="fr-CA"/>
        </w:rPr>
      </w:pPr>
    </w:p>
    <w:p w:rsidR="00851172" w:rsidRPr="00195AC6" w:rsidRDefault="00DE6EDB" w:rsidP="003027A0">
      <w:pPr>
        <w:jc w:val="both"/>
        <w:rPr>
          <w:sz w:val="22"/>
          <w:lang w:val="fr-CA"/>
        </w:rPr>
      </w:pPr>
      <w:r>
        <w:rPr>
          <w:sz w:val="22"/>
          <w:lang w:val="fr-CA"/>
        </w:rPr>
        <w:t>Un profil doit être créé pour chaque avantage important à réaliser dans le programme.</w:t>
      </w:r>
    </w:p>
    <w:p w:rsidR="00074288" w:rsidRPr="00195AC6" w:rsidRDefault="00074288" w:rsidP="003027A0">
      <w:pPr>
        <w:jc w:val="both"/>
        <w:rPr>
          <w:sz w:val="22"/>
          <w:lang w:val="fr-CA"/>
        </w:rPr>
      </w:pPr>
    </w:p>
    <w:p w:rsidR="003027A0" w:rsidRDefault="00DE6EDB" w:rsidP="003027A0">
      <w:pPr>
        <w:jc w:val="both"/>
        <w:rPr>
          <w:sz w:val="22"/>
          <w:lang w:val="fr-CA"/>
        </w:rPr>
      </w:pPr>
      <w:r>
        <w:rPr>
          <w:sz w:val="22"/>
          <w:lang w:val="fr-CA"/>
        </w:rPr>
        <w:t xml:space="preserve">À l’échelle du </w:t>
      </w:r>
      <w:r w:rsidR="00851172" w:rsidRPr="00195AC6">
        <w:rPr>
          <w:sz w:val="22"/>
          <w:lang w:val="fr-CA"/>
        </w:rPr>
        <w:t xml:space="preserve">programme, </w:t>
      </w:r>
      <w:r w:rsidR="00A346FD">
        <w:rPr>
          <w:sz w:val="22"/>
          <w:lang w:val="fr-CA"/>
        </w:rPr>
        <w:t xml:space="preserve">le coût de gestion d’un avantage doit être mis en balance avec la valeur que l’avantage apportera. </w:t>
      </w:r>
      <w:r w:rsidR="00C50726">
        <w:rPr>
          <w:sz w:val="22"/>
          <w:lang w:val="fr-CA"/>
        </w:rPr>
        <w:t xml:space="preserve">Cette comparaison doit être prise en compte lorsque les avantages sont établis au début du programme ou d’une tranche. </w:t>
      </w:r>
    </w:p>
    <w:p w:rsidR="00851172" w:rsidRPr="00195AC6" w:rsidRDefault="003027A0" w:rsidP="003027A0">
      <w:pPr>
        <w:rPr>
          <w:sz w:val="22"/>
          <w:lang w:val="fr-CA"/>
        </w:rPr>
      </w:pPr>
      <w:r>
        <w:rPr>
          <w:sz w:val="22"/>
          <w:lang w:val="fr-CA"/>
        </w:rPr>
        <w:br w:type="page"/>
      </w:r>
    </w:p>
    <w:p w:rsidR="00851172" w:rsidRPr="00195AC6" w:rsidRDefault="00C50726" w:rsidP="00074288">
      <w:pPr>
        <w:pStyle w:val="Heading1"/>
        <w:rPr>
          <w:lang w:val="fr-CA"/>
        </w:rPr>
      </w:pPr>
      <w:bookmarkStart w:id="20" w:name="_Toc39044327"/>
      <w:r>
        <w:rPr>
          <w:lang w:val="fr-CA"/>
        </w:rPr>
        <w:lastRenderedPageBreak/>
        <w:t>Processus d’examen et d’évaluation pour la réalisation des avantages</w:t>
      </w:r>
      <w:bookmarkEnd w:id="20"/>
    </w:p>
    <w:p w:rsidR="00074288" w:rsidRPr="00195AC6" w:rsidRDefault="00074288" w:rsidP="00851172">
      <w:pPr>
        <w:rPr>
          <w:sz w:val="22"/>
          <w:lang w:val="fr-CA"/>
        </w:rPr>
      </w:pPr>
    </w:p>
    <w:p w:rsidR="00851172" w:rsidRPr="00195AC6" w:rsidRDefault="00871A43" w:rsidP="003027A0">
      <w:pPr>
        <w:jc w:val="both"/>
        <w:rPr>
          <w:sz w:val="22"/>
          <w:lang w:val="fr-CA"/>
        </w:rPr>
      </w:pPr>
      <w:r>
        <w:rPr>
          <w:sz w:val="22"/>
          <w:lang w:val="fr-CA"/>
        </w:rPr>
        <w:t>L’examen des avantages peut se faire selon le temps ou selon les événements. Ces examens doivent être tenus sur une base régulière tout au long du programme, pour veiller à ce que la réalisation des avantages progresse comme prévu.</w:t>
      </w:r>
    </w:p>
    <w:p w:rsidR="00074288" w:rsidRPr="00195AC6" w:rsidRDefault="00074288" w:rsidP="003027A0">
      <w:pPr>
        <w:jc w:val="both"/>
        <w:rPr>
          <w:sz w:val="22"/>
          <w:lang w:val="fr-CA"/>
        </w:rPr>
      </w:pPr>
    </w:p>
    <w:p w:rsidR="00074288" w:rsidRPr="00195AC6" w:rsidRDefault="00871A43" w:rsidP="003027A0">
      <w:pPr>
        <w:jc w:val="both"/>
        <w:rPr>
          <w:sz w:val="22"/>
          <w:lang w:val="fr-CA"/>
        </w:rPr>
      </w:pPr>
      <w:r>
        <w:rPr>
          <w:sz w:val="22"/>
          <w:lang w:val="fr-CA"/>
        </w:rPr>
        <w:t>Les examens des avantages sont planifiés et inscrits dans le Plan de réalisation des avantages.</w:t>
      </w:r>
    </w:p>
    <w:p w:rsidR="00074288" w:rsidRPr="00195AC6" w:rsidRDefault="00074288" w:rsidP="003027A0">
      <w:pPr>
        <w:jc w:val="both"/>
        <w:rPr>
          <w:sz w:val="22"/>
          <w:lang w:val="fr-CA"/>
        </w:rPr>
      </w:pPr>
    </w:p>
    <w:p w:rsidR="00851172" w:rsidRPr="00195AC6" w:rsidRDefault="00871A43" w:rsidP="003027A0">
      <w:pPr>
        <w:jc w:val="both"/>
        <w:rPr>
          <w:sz w:val="22"/>
          <w:lang w:val="fr-CA"/>
        </w:rPr>
      </w:pPr>
      <w:r>
        <w:rPr>
          <w:sz w:val="22"/>
          <w:lang w:val="fr-CA"/>
        </w:rPr>
        <w:t>Ils doivent porter tant sur les avantages futurs que sur les avantages qui auraient dû être réalisés en date de l’examen.</w:t>
      </w:r>
    </w:p>
    <w:p w:rsidR="00074288" w:rsidRPr="00195AC6" w:rsidRDefault="00074288" w:rsidP="003027A0">
      <w:pPr>
        <w:jc w:val="both"/>
        <w:rPr>
          <w:sz w:val="22"/>
          <w:lang w:val="fr-CA"/>
        </w:rPr>
      </w:pPr>
    </w:p>
    <w:p w:rsidR="00851172" w:rsidRPr="00195AC6" w:rsidRDefault="00EC516D" w:rsidP="003027A0">
      <w:pPr>
        <w:jc w:val="both"/>
        <w:rPr>
          <w:sz w:val="22"/>
          <w:lang w:val="fr-CA"/>
        </w:rPr>
      </w:pPr>
      <w:r>
        <w:rPr>
          <w:sz w:val="22"/>
          <w:lang w:val="fr-CA"/>
        </w:rPr>
        <w:t>Au moment d’effectuer l</w:t>
      </w:r>
      <w:r w:rsidR="00871A43">
        <w:rPr>
          <w:sz w:val="22"/>
          <w:lang w:val="fr-CA"/>
        </w:rPr>
        <w:t>’examen des ava</w:t>
      </w:r>
      <w:r>
        <w:rPr>
          <w:sz w:val="22"/>
          <w:lang w:val="fr-CA"/>
        </w:rPr>
        <w:t>ntages, il faut :</w:t>
      </w:r>
    </w:p>
    <w:p w:rsidR="00851172" w:rsidRPr="00195AC6" w:rsidRDefault="00871A43" w:rsidP="003027A0">
      <w:pPr>
        <w:pStyle w:val="ListParagraph"/>
        <w:numPr>
          <w:ilvl w:val="0"/>
          <w:numId w:val="21"/>
        </w:numPr>
        <w:jc w:val="both"/>
        <w:rPr>
          <w:sz w:val="22"/>
          <w:lang w:val="fr-CA"/>
        </w:rPr>
      </w:pPr>
      <w:r>
        <w:rPr>
          <w:sz w:val="22"/>
          <w:lang w:val="fr-CA"/>
        </w:rPr>
        <w:t xml:space="preserve">vérifier que les avantages dans leur ensemble restent alignés sur les objectifs du </w:t>
      </w:r>
      <w:r w:rsidR="00851172" w:rsidRPr="00195AC6">
        <w:rPr>
          <w:sz w:val="22"/>
          <w:lang w:val="fr-CA"/>
        </w:rPr>
        <w:t>programme;</w:t>
      </w:r>
    </w:p>
    <w:p w:rsidR="00851172" w:rsidRPr="00195AC6" w:rsidRDefault="00EC516D" w:rsidP="003027A0">
      <w:pPr>
        <w:pStyle w:val="ListParagraph"/>
        <w:numPr>
          <w:ilvl w:val="0"/>
          <w:numId w:val="21"/>
        </w:numPr>
        <w:jc w:val="both"/>
        <w:rPr>
          <w:sz w:val="22"/>
          <w:lang w:val="fr-CA"/>
        </w:rPr>
      </w:pPr>
      <w:r>
        <w:rPr>
          <w:sz w:val="22"/>
          <w:lang w:val="fr-CA"/>
        </w:rPr>
        <w:t>évaluer la proportion d’avantages obtenus par rapport au plan de réalisation des avantages;</w:t>
      </w:r>
    </w:p>
    <w:p w:rsidR="00851172" w:rsidRPr="00195AC6" w:rsidRDefault="00EC516D" w:rsidP="003027A0">
      <w:pPr>
        <w:pStyle w:val="ListParagraph"/>
        <w:numPr>
          <w:ilvl w:val="0"/>
          <w:numId w:val="21"/>
        </w:numPr>
        <w:jc w:val="both"/>
        <w:rPr>
          <w:sz w:val="22"/>
          <w:lang w:val="fr-CA"/>
        </w:rPr>
      </w:pPr>
      <w:r>
        <w:rPr>
          <w:sz w:val="22"/>
          <w:lang w:val="fr-CA"/>
        </w:rPr>
        <w:t>évaluer le rendement du secteur d’activités ayant subi le changement;</w:t>
      </w:r>
    </w:p>
    <w:p w:rsidR="00851172" w:rsidRPr="00195AC6" w:rsidRDefault="00EC516D" w:rsidP="003027A0">
      <w:pPr>
        <w:pStyle w:val="ListParagraph"/>
        <w:numPr>
          <w:ilvl w:val="0"/>
          <w:numId w:val="21"/>
        </w:numPr>
        <w:jc w:val="both"/>
        <w:rPr>
          <w:sz w:val="22"/>
          <w:lang w:val="fr-CA"/>
        </w:rPr>
      </w:pPr>
      <w:r>
        <w:rPr>
          <w:sz w:val="22"/>
          <w:lang w:val="fr-CA"/>
        </w:rPr>
        <w:t>évaluer et mettre à jour les différents profils des avantages;</w:t>
      </w:r>
    </w:p>
    <w:p w:rsidR="00851172" w:rsidRPr="00195AC6" w:rsidRDefault="00EC516D" w:rsidP="003027A0">
      <w:pPr>
        <w:pStyle w:val="ListParagraph"/>
        <w:numPr>
          <w:ilvl w:val="0"/>
          <w:numId w:val="21"/>
        </w:numPr>
        <w:jc w:val="both"/>
        <w:rPr>
          <w:sz w:val="22"/>
          <w:lang w:val="fr-CA"/>
        </w:rPr>
      </w:pPr>
      <w:r>
        <w:rPr>
          <w:sz w:val="22"/>
          <w:lang w:val="fr-CA"/>
        </w:rPr>
        <w:t>informer les intervenants et les cadres supérieurs des progrès effectués dans la réalisation des avantages;</w:t>
      </w:r>
    </w:p>
    <w:p w:rsidR="00851172" w:rsidRPr="00195AC6" w:rsidRDefault="00EC516D" w:rsidP="003027A0">
      <w:pPr>
        <w:pStyle w:val="ListParagraph"/>
        <w:numPr>
          <w:ilvl w:val="0"/>
          <w:numId w:val="21"/>
        </w:numPr>
        <w:jc w:val="both"/>
        <w:rPr>
          <w:sz w:val="22"/>
          <w:lang w:val="fr-CA"/>
        </w:rPr>
      </w:pPr>
      <w:r>
        <w:rPr>
          <w:sz w:val="22"/>
          <w:lang w:val="fr-CA"/>
        </w:rPr>
        <w:t>examiner l’efficacité des pratiques de gestion des avantages.</w:t>
      </w:r>
    </w:p>
    <w:p w:rsidR="00200502" w:rsidRPr="00195AC6" w:rsidRDefault="00200502" w:rsidP="003027A0">
      <w:pPr>
        <w:jc w:val="both"/>
        <w:rPr>
          <w:sz w:val="22"/>
          <w:lang w:val="fr-CA"/>
        </w:rPr>
      </w:pPr>
    </w:p>
    <w:p w:rsidR="00851172" w:rsidRPr="00195AC6" w:rsidRDefault="00EC516D" w:rsidP="003027A0">
      <w:pPr>
        <w:jc w:val="both"/>
        <w:rPr>
          <w:sz w:val="22"/>
          <w:lang w:val="fr-CA"/>
        </w:rPr>
      </w:pPr>
      <w:r>
        <w:rPr>
          <w:sz w:val="22"/>
          <w:lang w:val="fr-CA"/>
        </w:rPr>
        <w:t>Après la clôture du programme, la responsabilité de poursuivre l’examen des avantages est transférée aux gestionnaires du changement opérationnel.</w:t>
      </w:r>
    </w:p>
    <w:p w:rsidR="00851172" w:rsidRPr="00195AC6" w:rsidRDefault="00EC516D" w:rsidP="003027A0">
      <w:pPr>
        <w:pStyle w:val="Heading1"/>
        <w:jc w:val="both"/>
        <w:rPr>
          <w:lang w:val="fr-CA"/>
        </w:rPr>
      </w:pPr>
      <w:bookmarkStart w:id="21" w:name="_Toc39044328"/>
      <w:r>
        <w:rPr>
          <w:lang w:val="fr-CA"/>
        </w:rPr>
        <w:t>Normes d’identification, de schématisation, de surveillance et d’examen des avantages de programme</w:t>
      </w:r>
      <w:bookmarkEnd w:id="21"/>
    </w:p>
    <w:p w:rsidR="00200502" w:rsidRPr="00195AC6" w:rsidRDefault="00200502" w:rsidP="003027A0">
      <w:pPr>
        <w:jc w:val="both"/>
        <w:rPr>
          <w:sz w:val="22"/>
          <w:szCs w:val="22"/>
          <w:lang w:val="fr-CA"/>
        </w:rPr>
      </w:pPr>
    </w:p>
    <w:p w:rsidR="00200502" w:rsidRPr="00195AC6" w:rsidRDefault="00EC516D" w:rsidP="003027A0">
      <w:pPr>
        <w:jc w:val="both"/>
        <w:rPr>
          <w:sz w:val="22"/>
          <w:szCs w:val="22"/>
          <w:lang w:val="fr-CA"/>
        </w:rPr>
      </w:pPr>
      <w:r>
        <w:rPr>
          <w:sz w:val="22"/>
          <w:szCs w:val="22"/>
          <w:lang w:val="fr-CA"/>
        </w:rPr>
        <w:t xml:space="preserve">Ces normes sont établies dans la </w:t>
      </w:r>
      <w:r w:rsidR="00851172" w:rsidRPr="00EC516D">
        <w:rPr>
          <w:sz w:val="22"/>
          <w:szCs w:val="22"/>
          <w:lang w:val="fr-CA"/>
        </w:rPr>
        <w:t xml:space="preserve">Directive </w:t>
      </w:r>
      <w:r>
        <w:rPr>
          <w:sz w:val="22"/>
          <w:szCs w:val="22"/>
          <w:lang w:val="fr-CA"/>
        </w:rPr>
        <w:t>sur la gestion des avantages</w:t>
      </w:r>
      <w:r w:rsidR="00315946">
        <w:rPr>
          <w:sz w:val="22"/>
          <w:szCs w:val="22"/>
          <w:lang w:val="fr-CA"/>
        </w:rPr>
        <w:t>. Il est important de les respecter, pour assurer une approche uniforme à l’échelle d’EDSC.</w:t>
      </w:r>
    </w:p>
    <w:p w:rsidR="00851172" w:rsidRPr="00195AC6" w:rsidRDefault="00851172" w:rsidP="003027A0">
      <w:pPr>
        <w:pStyle w:val="Heading1"/>
        <w:jc w:val="both"/>
        <w:rPr>
          <w:lang w:val="fr-CA"/>
        </w:rPr>
      </w:pPr>
      <w:bookmarkStart w:id="22" w:name="_Toc39044329"/>
      <w:r w:rsidRPr="00195AC6">
        <w:rPr>
          <w:lang w:val="fr-CA"/>
        </w:rPr>
        <w:t>Eff</w:t>
      </w:r>
      <w:r w:rsidR="00315946">
        <w:rPr>
          <w:lang w:val="fr-CA"/>
        </w:rPr>
        <w:t>icacité de la Stratégie de gestion des avantages</w:t>
      </w:r>
      <w:bookmarkEnd w:id="22"/>
    </w:p>
    <w:p w:rsidR="00200502" w:rsidRPr="00195AC6" w:rsidRDefault="00200502" w:rsidP="003027A0">
      <w:pPr>
        <w:jc w:val="both"/>
        <w:rPr>
          <w:sz w:val="22"/>
          <w:szCs w:val="22"/>
          <w:lang w:val="fr-CA"/>
        </w:rPr>
      </w:pPr>
    </w:p>
    <w:p w:rsidR="00851172" w:rsidRPr="00195AC6" w:rsidRDefault="00315946" w:rsidP="003027A0">
      <w:pPr>
        <w:jc w:val="both"/>
        <w:rPr>
          <w:sz w:val="22"/>
          <w:szCs w:val="22"/>
          <w:lang w:val="fr-CA"/>
        </w:rPr>
      </w:pPr>
      <w:r>
        <w:rPr>
          <w:sz w:val="22"/>
          <w:szCs w:val="22"/>
          <w:lang w:val="fr-CA"/>
        </w:rPr>
        <w:t>Le succès de la Stratégie de gestion des avantages sera évalué selon les critères suivants :</w:t>
      </w:r>
    </w:p>
    <w:p w:rsidR="00851172" w:rsidRPr="00195AC6" w:rsidRDefault="00851172" w:rsidP="003027A0">
      <w:pPr>
        <w:jc w:val="both"/>
        <w:rPr>
          <w:sz w:val="22"/>
          <w:szCs w:val="22"/>
          <w:lang w:val="fr-CA"/>
        </w:rPr>
      </w:pPr>
    </w:p>
    <w:p w:rsidR="00851172" w:rsidRPr="00195AC6" w:rsidRDefault="00315946" w:rsidP="003027A0">
      <w:pPr>
        <w:pStyle w:val="ListParagraph"/>
        <w:numPr>
          <w:ilvl w:val="0"/>
          <w:numId w:val="22"/>
        </w:numPr>
        <w:jc w:val="both"/>
        <w:rPr>
          <w:sz w:val="22"/>
          <w:szCs w:val="22"/>
          <w:lang w:val="fr-CA"/>
        </w:rPr>
      </w:pPr>
      <w:r>
        <w:rPr>
          <w:sz w:val="22"/>
          <w:szCs w:val="22"/>
          <w:lang w:val="fr-CA"/>
        </w:rPr>
        <w:t>Le rendement exact des avantages est présenté au Conseil de programme et fait l’objet d’un examen régulier</w:t>
      </w:r>
      <w:r w:rsidR="00011CAA">
        <w:rPr>
          <w:sz w:val="22"/>
          <w:szCs w:val="22"/>
          <w:lang w:val="fr-CA"/>
        </w:rPr>
        <w:t>.</w:t>
      </w:r>
    </w:p>
    <w:p w:rsidR="00851172" w:rsidRPr="00195AC6" w:rsidRDefault="00315946" w:rsidP="003027A0">
      <w:pPr>
        <w:pStyle w:val="ListParagraph"/>
        <w:numPr>
          <w:ilvl w:val="0"/>
          <w:numId w:val="22"/>
        </w:numPr>
        <w:jc w:val="both"/>
        <w:rPr>
          <w:sz w:val="22"/>
          <w:szCs w:val="22"/>
          <w:lang w:val="fr-CA"/>
        </w:rPr>
      </w:pPr>
      <w:r>
        <w:rPr>
          <w:sz w:val="22"/>
          <w:szCs w:val="22"/>
          <w:lang w:val="fr-CA"/>
        </w:rPr>
        <w:t xml:space="preserve">Les risques pour la réalisation réussie des avantages sont pris en compte par le </w:t>
      </w:r>
      <w:r w:rsidR="00011CAA">
        <w:rPr>
          <w:sz w:val="22"/>
          <w:szCs w:val="22"/>
          <w:lang w:val="fr-CA"/>
        </w:rPr>
        <w:t>Conseil de programme et, s’il y a lieu, les ajustements nécessaires sont apportés aux avantages.</w:t>
      </w:r>
      <w:r w:rsidR="00851172" w:rsidRPr="00195AC6">
        <w:rPr>
          <w:sz w:val="22"/>
          <w:szCs w:val="22"/>
          <w:lang w:val="fr-CA"/>
        </w:rPr>
        <w:t xml:space="preserve"> </w:t>
      </w:r>
    </w:p>
    <w:p w:rsidR="00851172" w:rsidRPr="00195AC6" w:rsidRDefault="00011CAA" w:rsidP="003027A0">
      <w:pPr>
        <w:pStyle w:val="ListParagraph"/>
        <w:numPr>
          <w:ilvl w:val="0"/>
          <w:numId w:val="22"/>
        </w:numPr>
        <w:jc w:val="both"/>
        <w:rPr>
          <w:sz w:val="22"/>
          <w:szCs w:val="22"/>
          <w:lang w:val="fr-CA"/>
        </w:rPr>
      </w:pPr>
      <w:r>
        <w:rPr>
          <w:sz w:val="22"/>
          <w:szCs w:val="22"/>
          <w:lang w:val="fr-CA"/>
        </w:rPr>
        <w:t xml:space="preserve">La consignation et l’évaluation des avantages émergents sont démontrées tout au long du cycle de vie du </w:t>
      </w:r>
      <w:r w:rsidR="00851172" w:rsidRPr="00195AC6">
        <w:rPr>
          <w:sz w:val="22"/>
          <w:szCs w:val="22"/>
          <w:lang w:val="fr-CA"/>
        </w:rPr>
        <w:t>programme</w:t>
      </w:r>
      <w:r>
        <w:rPr>
          <w:sz w:val="22"/>
          <w:szCs w:val="22"/>
          <w:lang w:val="fr-CA"/>
        </w:rPr>
        <w:t>.</w:t>
      </w:r>
    </w:p>
    <w:p w:rsidR="00851172" w:rsidRPr="00195AC6" w:rsidRDefault="00011CAA" w:rsidP="003027A0">
      <w:pPr>
        <w:pStyle w:val="ListParagraph"/>
        <w:numPr>
          <w:ilvl w:val="0"/>
          <w:numId w:val="22"/>
        </w:numPr>
        <w:jc w:val="both"/>
        <w:rPr>
          <w:sz w:val="22"/>
          <w:szCs w:val="22"/>
          <w:lang w:val="fr-CA"/>
        </w:rPr>
      </w:pPr>
      <w:r>
        <w:rPr>
          <w:sz w:val="22"/>
          <w:szCs w:val="22"/>
          <w:lang w:val="fr-CA"/>
        </w:rPr>
        <w:lastRenderedPageBreak/>
        <w:t>À la fin de chaque tranche, on réalise un examen officiel des avantages qui porte notamment sur le rendement du processus de gestion des avan</w:t>
      </w:r>
      <w:bookmarkStart w:id="23" w:name="_GoBack"/>
      <w:bookmarkEnd w:id="23"/>
      <w:r>
        <w:rPr>
          <w:sz w:val="22"/>
          <w:szCs w:val="22"/>
          <w:lang w:val="fr-CA"/>
        </w:rPr>
        <w:t>tages.</w:t>
      </w:r>
    </w:p>
    <w:sectPr w:rsidR="00851172" w:rsidRPr="00195AC6" w:rsidSect="00871B2E">
      <w:pgSz w:w="12240" w:h="15840"/>
      <w:pgMar w:top="1800" w:right="180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CCD" w:rsidRDefault="00003CCD" w:rsidP="005A2022">
      <w:r>
        <w:separator/>
      </w:r>
    </w:p>
  </w:endnote>
  <w:endnote w:type="continuationSeparator" w:id="0">
    <w:p w:rsidR="00003CCD" w:rsidRDefault="00003CCD" w:rsidP="005A2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A9" w:rsidRDefault="00337D93" w:rsidP="005A2022">
    <w:pPr>
      <w:pStyle w:val="Footer"/>
      <w:framePr w:wrap="around" w:vAnchor="text" w:hAnchor="margin" w:xAlign="center" w:y="1"/>
      <w:rPr>
        <w:rStyle w:val="PageNumber"/>
      </w:rPr>
    </w:pPr>
    <w:r>
      <w:rPr>
        <w:rStyle w:val="PageNumber"/>
      </w:rPr>
      <w:fldChar w:fldCharType="begin"/>
    </w:r>
    <w:r w:rsidR="008D41A9">
      <w:rPr>
        <w:rStyle w:val="PageNumber"/>
      </w:rPr>
      <w:instrText xml:space="preserve">PAGE  </w:instrText>
    </w:r>
    <w:r>
      <w:rPr>
        <w:rStyle w:val="PageNumber"/>
      </w:rPr>
      <w:fldChar w:fldCharType="end"/>
    </w:r>
  </w:p>
  <w:p w:rsidR="008D41A9" w:rsidRDefault="008D41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A9" w:rsidRPr="005A2022" w:rsidRDefault="00337D93"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008D41A9"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3027A0">
      <w:rPr>
        <w:rStyle w:val="PageNumber"/>
        <w:rFonts w:ascii="Century Gothic" w:hAnsi="Century Gothic"/>
        <w:b/>
        <w:bCs/>
        <w:noProof/>
        <w:color w:val="808080" w:themeColor="background1" w:themeShade="80"/>
      </w:rPr>
      <w:t>1</w:t>
    </w:r>
    <w:r w:rsidRPr="005A2022">
      <w:rPr>
        <w:rStyle w:val="PageNumber"/>
        <w:rFonts w:ascii="Century Gothic" w:hAnsi="Century Gothic"/>
        <w:b/>
        <w:bCs/>
        <w:color w:val="808080" w:themeColor="background1" w:themeShade="80"/>
      </w:rPr>
      <w:fldChar w:fldCharType="end"/>
    </w:r>
  </w:p>
  <w:p w:rsidR="008D41A9" w:rsidRDefault="008D41A9">
    <w:pPr>
      <w:pStyle w:val="Footer"/>
    </w:pPr>
    <w:r>
      <w:rPr>
        <w:noProof/>
        <w:lang w:val="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8508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CCD" w:rsidRDefault="00003CCD" w:rsidP="005A2022">
      <w:r>
        <w:separator/>
      </w:r>
    </w:p>
  </w:footnote>
  <w:footnote w:type="continuationSeparator" w:id="0">
    <w:p w:rsidR="00003CCD" w:rsidRDefault="00003CCD" w:rsidP="005A2022">
      <w:r>
        <w:continuationSeparator/>
      </w:r>
    </w:p>
  </w:footnote>
  <w:footnote w:id="1">
    <w:p w:rsidR="008D41A9" w:rsidRPr="000C089F" w:rsidRDefault="008D41A9" w:rsidP="009B1EE4">
      <w:pPr>
        <w:pStyle w:val="FootnoteText"/>
        <w:jc w:val="both"/>
        <w:rPr>
          <w:lang w:val="fr-CA"/>
        </w:rPr>
      </w:pPr>
      <w:r w:rsidRPr="000C089F">
        <w:rPr>
          <w:rStyle w:val="FootnoteReference"/>
          <w:lang w:val="fr-CA"/>
        </w:rPr>
        <w:footnoteRef/>
      </w:r>
      <w:r>
        <w:rPr>
          <w:lang w:val="fr-CA"/>
        </w:rPr>
        <w:t xml:space="preserve"> Une mesure indicative consiste à mesurer de façon indirecte le résultat visé, qui est lui</w:t>
      </w:r>
      <w:r>
        <w:rPr>
          <w:lang w:val="fr-CA"/>
        </w:rPr>
        <w:noBreakHyphen/>
        <w:t>même fortement corrélé à l’avantage. Ce type de mesure est fréquemment utilisé lorsqu’il est difficile ou impossible de mesurer directement la réalisation de l’avantage.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A9" w:rsidRDefault="008D41A9">
    <w:pPr>
      <w:pStyle w:val="Header"/>
    </w:pPr>
    <w:r>
      <w:rPr>
        <w:noProof/>
        <w:lang w:val="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20116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A9" w:rsidRDefault="008D41A9">
    <w:pPr>
      <w:pStyle w:val="Header"/>
    </w:pPr>
    <w:r w:rsidRPr="00736F6F">
      <w:rPr>
        <w:noProof/>
        <w:lang w:val="en-US"/>
      </w:rPr>
      <w:drawing>
        <wp:anchor distT="0" distB="0" distL="114300" distR="114300" simplePos="0" relativeHeight="251663360" behindDoc="0" locked="0" layoutInCell="1" allowOverlap="1">
          <wp:simplePos x="0" y="0"/>
          <wp:positionH relativeFrom="column">
            <wp:posOffset>-506186</wp:posOffset>
          </wp:positionH>
          <wp:positionV relativeFrom="paragraph">
            <wp:posOffset>-5443</wp:posOffset>
          </wp:positionV>
          <wp:extent cx="3370664" cy="433938"/>
          <wp:effectExtent l="0" t="0" r="1270" b="4445"/>
          <wp:wrapNone/>
          <wp:docPr id="10" name="Image 10" descr="U:\Logos\IMAGE LOGO ed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IMAGE LOGO edsc.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0664" cy="433938"/>
                  </a:xfrm>
                  <a:prstGeom prst="rect">
                    <a:avLst/>
                  </a:prstGeom>
                  <a:noFill/>
                  <a:ln>
                    <a:noFill/>
                  </a:ln>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58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B06"/>
    <w:multiLevelType w:val="hybridMultilevel"/>
    <w:tmpl w:val="06F2B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1571E3"/>
    <w:multiLevelType w:val="hybridMultilevel"/>
    <w:tmpl w:val="C284E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3A4450"/>
    <w:multiLevelType w:val="hybridMultilevel"/>
    <w:tmpl w:val="DCAEA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CE22CB"/>
    <w:multiLevelType w:val="hybridMultilevel"/>
    <w:tmpl w:val="0CD6A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6D58D2"/>
    <w:multiLevelType w:val="hybridMultilevel"/>
    <w:tmpl w:val="5DBC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AC5CFC"/>
    <w:multiLevelType w:val="hybridMultilevel"/>
    <w:tmpl w:val="DD5A4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C97630"/>
    <w:multiLevelType w:val="hybridMultilevel"/>
    <w:tmpl w:val="6632E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237D86"/>
    <w:multiLevelType w:val="hybridMultilevel"/>
    <w:tmpl w:val="B94C4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8D745B"/>
    <w:multiLevelType w:val="hybridMultilevel"/>
    <w:tmpl w:val="35C64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696374"/>
    <w:multiLevelType w:val="hybridMultilevel"/>
    <w:tmpl w:val="F0463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6F7686"/>
    <w:multiLevelType w:val="multilevel"/>
    <w:tmpl w:val="10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3BF5D34"/>
    <w:multiLevelType w:val="hybridMultilevel"/>
    <w:tmpl w:val="98CC5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C247168"/>
    <w:multiLevelType w:val="hybridMultilevel"/>
    <w:tmpl w:val="FB4AE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0F366B1"/>
    <w:multiLevelType w:val="hybridMultilevel"/>
    <w:tmpl w:val="A2ECB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8702356"/>
    <w:multiLevelType w:val="hybridMultilevel"/>
    <w:tmpl w:val="A6E05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10A2347"/>
    <w:multiLevelType w:val="multilevel"/>
    <w:tmpl w:val="601A2B1E"/>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2E7749"/>
    <w:multiLevelType w:val="hybridMultilevel"/>
    <w:tmpl w:val="6A000F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7B20FAC"/>
    <w:multiLevelType w:val="hybridMultilevel"/>
    <w:tmpl w:val="D6AAC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83C519D"/>
    <w:multiLevelType w:val="hybridMultilevel"/>
    <w:tmpl w:val="63B6C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47F1C11"/>
    <w:multiLevelType w:val="hybridMultilevel"/>
    <w:tmpl w:val="BD70E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8B21CF"/>
    <w:multiLevelType w:val="hybridMultilevel"/>
    <w:tmpl w:val="F8684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5B3393"/>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nsid w:val="7A6415DF"/>
    <w:multiLevelType w:val="hybridMultilevel"/>
    <w:tmpl w:val="C78A9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5"/>
  </w:num>
  <w:num w:numId="4">
    <w:abstractNumId w:val="11"/>
  </w:num>
  <w:num w:numId="5">
    <w:abstractNumId w:val="17"/>
  </w:num>
  <w:num w:numId="6">
    <w:abstractNumId w:val="10"/>
  </w:num>
  <w:num w:numId="7">
    <w:abstractNumId w:val="2"/>
  </w:num>
  <w:num w:numId="8">
    <w:abstractNumId w:val="22"/>
  </w:num>
  <w:num w:numId="9">
    <w:abstractNumId w:val="20"/>
  </w:num>
  <w:num w:numId="10">
    <w:abstractNumId w:val="6"/>
  </w:num>
  <w:num w:numId="11">
    <w:abstractNumId w:val="9"/>
  </w:num>
  <w:num w:numId="12">
    <w:abstractNumId w:val="18"/>
  </w:num>
  <w:num w:numId="13">
    <w:abstractNumId w:val="19"/>
  </w:num>
  <w:num w:numId="14">
    <w:abstractNumId w:val="3"/>
  </w:num>
  <w:num w:numId="15">
    <w:abstractNumId w:val="1"/>
  </w:num>
  <w:num w:numId="16">
    <w:abstractNumId w:val="16"/>
  </w:num>
  <w:num w:numId="17">
    <w:abstractNumId w:val="12"/>
  </w:num>
  <w:num w:numId="18">
    <w:abstractNumId w:val="5"/>
  </w:num>
  <w:num w:numId="19">
    <w:abstractNumId w:val="7"/>
  </w:num>
  <w:num w:numId="20">
    <w:abstractNumId w:val="8"/>
  </w:num>
  <w:num w:numId="21">
    <w:abstractNumId w:val="14"/>
  </w:num>
  <w:num w:numId="22">
    <w:abstractNumId w:val="1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PubVPasteboard_" w:val="1"/>
  </w:docVars>
  <w:rsids>
    <w:rsidRoot w:val="00154B93"/>
    <w:rsid w:val="00002DD8"/>
    <w:rsid w:val="00003CCD"/>
    <w:rsid w:val="00011CAA"/>
    <w:rsid w:val="00017F88"/>
    <w:rsid w:val="000504A4"/>
    <w:rsid w:val="000603D1"/>
    <w:rsid w:val="00072803"/>
    <w:rsid w:val="00074288"/>
    <w:rsid w:val="000872E4"/>
    <w:rsid w:val="00092028"/>
    <w:rsid w:val="000A0DA0"/>
    <w:rsid w:val="000C089F"/>
    <w:rsid w:val="000D0459"/>
    <w:rsid w:val="000E1CC8"/>
    <w:rsid w:val="001165CA"/>
    <w:rsid w:val="00152758"/>
    <w:rsid w:val="00154B93"/>
    <w:rsid w:val="00163332"/>
    <w:rsid w:val="00181963"/>
    <w:rsid w:val="00184EA4"/>
    <w:rsid w:val="00195AC6"/>
    <w:rsid w:val="001A2C94"/>
    <w:rsid w:val="001A795A"/>
    <w:rsid w:val="001C5300"/>
    <w:rsid w:val="001D0D3F"/>
    <w:rsid w:val="001E11B8"/>
    <w:rsid w:val="001E5503"/>
    <w:rsid w:val="001E58D2"/>
    <w:rsid w:val="00200502"/>
    <w:rsid w:val="00244B34"/>
    <w:rsid w:val="0026753A"/>
    <w:rsid w:val="002718FE"/>
    <w:rsid w:val="002A3BCD"/>
    <w:rsid w:val="002F0D3C"/>
    <w:rsid w:val="003027A0"/>
    <w:rsid w:val="00315946"/>
    <w:rsid w:val="00316BD9"/>
    <w:rsid w:val="00337D93"/>
    <w:rsid w:val="00357F85"/>
    <w:rsid w:val="0038106D"/>
    <w:rsid w:val="0039489D"/>
    <w:rsid w:val="003C77DC"/>
    <w:rsid w:val="003D4BF0"/>
    <w:rsid w:val="003E64DA"/>
    <w:rsid w:val="00400448"/>
    <w:rsid w:val="004008CB"/>
    <w:rsid w:val="0046169A"/>
    <w:rsid w:val="00483066"/>
    <w:rsid w:val="004C723B"/>
    <w:rsid w:val="004D2B09"/>
    <w:rsid w:val="00504B6B"/>
    <w:rsid w:val="00512027"/>
    <w:rsid w:val="005A2022"/>
    <w:rsid w:val="005A53B7"/>
    <w:rsid w:val="005B6B62"/>
    <w:rsid w:val="005C135B"/>
    <w:rsid w:val="005F1CDE"/>
    <w:rsid w:val="006228E3"/>
    <w:rsid w:val="00622D35"/>
    <w:rsid w:val="00646715"/>
    <w:rsid w:val="006908CD"/>
    <w:rsid w:val="006A3324"/>
    <w:rsid w:val="006A3F37"/>
    <w:rsid w:val="006C4C3B"/>
    <w:rsid w:val="006C603E"/>
    <w:rsid w:val="00733A84"/>
    <w:rsid w:val="00734225"/>
    <w:rsid w:val="007F16BE"/>
    <w:rsid w:val="00813A36"/>
    <w:rsid w:val="00814F72"/>
    <w:rsid w:val="00816137"/>
    <w:rsid w:val="008221B6"/>
    <w:rsid w:val="0082447A"/>
    <w:rsid w:val="00851172"/>
    <w:rsid w:val="00871333"/>
    <w:rsid w:val="00871A43"/>
    <w:rsid w:val="00871B2E"/>
    <w:rsid w:val="00897842"/>
    <w:rsid w:val="008A7CE4"/>
    <w:rsid w:val="008D41A9"/>
    <w:rsid w:val="008F422B"/>
    <w:rsid w:val="00985CC6"/>
    <w:rsid w:val="009B1EE4"/>
    <w:rsid w:val="009E12B5"/>
    <w:rsid w:val="00A346FD"/>
    <w:rsid w:val="00A47739"/>
    <w:rsid w:val="00A47D82"/>
    <w:rsid w:val="00A752CD"/>
    <w:rsid w:val="00A765B1"/>
    <w:rsid w:val="00AB06CA"/>
    <w:rsid w:val="00AD7501"/>
    <w:rsid w:val="00B01E1F"/>
    <w:rsid w:val="00B21A7F"/>
    <w:rsid w:val="00B562D5"/>
    <w:rsid w:val="00B57515"/>
    <w:rsid w:val="00B91833"/>
    <w:rsid w:val="00BD5BF9"/>
    <w:rsid w:val="00BE20CB"/>
    <w:rsid w:val="00C16FDE"/>
    <w:rsid w:val="00C20DBF"/>
    <w:rsid w:val="00C232F6"/>
    <w:rsid w:val="00C50726"/>
    <w:rsid w:val="00CC38A7"/>
    <w:rsid w:val="00CE3AAF"/>
    <w:rsid w:val="00CF208E"/>
    <w:rsid w:val="00CF67C4"/>
    <w:rsid w:val="00D02AEC"/>
    <w:rsid w:val="00D14E5B"/>
    <w:rsid w:val="00D54AC2"/>
    <w:rsid w:val="00D6000A"/>
    <w:rsid w:val="00DC0EE8"/>
    <w:rsid w:val="00DC155C"/>
    <w:rsid w:val="00DC605E"/>
    <w:rsid w:val="00DD0C45"/>
    <w:rsid w:val="00DE1CD4"/>
    <w:rsid w:val="00DE6D56"/>
    <w:rsid w:val="00DE6EDB"/>
    <w:rsid w:val="00E46716"/>
    <w:rsid w:val="00E673AF"/>
    <w:rsid w:val="00E877CD"/>
    <w:rsid w:val="00EC516D"/>
    <w:rsid w:val="00EE4ACA"/>
    <w:rsid w:val="00EF290C"/>
    <w:rsid w:val="00EF6928"/>
    <w:rsid w:val="00F13561"/>
    <w:rsid w:val="00F15A7F"/>
    <w:rsid w:val="00F17302"/>
    <w:rsid w:val="00F25574"/>
    <w:rsid w:val="00F264C3"/>
    <w:rsid w:val="00F341B4"/>
    <w:rsid w:val="00F52723"/>
    <w:rsid w:val="00F554CA"/>
    <w:rsid w:val="00F86A55"/>
    <w:rsid w:val="00F8780F"/>
    <w:rsid w:val="00FB00C1"/>
    <w:rsid w:val="00FB6C64"/>
    <w:rsid w:val="00FF4739"/>
    <w:rsid w:val="00FF4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DC"/>
  </w:style>
  <w:style w:type="paragraph" w:styleId="Heading1">
    <w:name w:val="heading 1"/>
    <w:basedOn w:val="Normal"/>
    <w:next w:val="Normal"/>
    <w:link w:val="Heading1Char"/>
    <w:uiPriority w:val="9"/>
    <w:qFormat/>
    <w:rsid w:val="00C232F6"/>
    <w:pPr>
      <w:keepNext/>
      <w:keepLines/>
      <w:numPr>
        <w:numId w:val="3"/>
      </w:numPr>
      <w:spacing w:before="480"/>
      <w:outlineLvl w:val="0"/>
    </w:pPr>
    <w:rPr>
      <w:rFonts w:asciiTheme="majorHAnsi" w:eastAsiaTheme="majorEastAsia" w:hAnsiTheme="majorHAnsi" w:cstheme="majorBidi"/>
      <w:b/>
      <w:bCs/>
      <w:color w:val="0C414A" w:themeColor="text2" w:themeShade="80"/>
      <w:sz w:val="32"/>
      <w:szCs w:val="32"/>
    </w:rPr>
  </w:style>
  <w:style w:type="paragraph" w:styleId="Heading2">
    <w:name w:val="heading 2"/>
    <w:basedOn w:val="Normal"/>
    <w:next w:val="Normal"/>
    <w:link w:val="Heading2Char"/>
    <w:uiPriority w:val="9"/>
    <w:unhideWhenUsed/>
    <w:qFormat/>
    <w:rsid w:val="00C232F6"/>
    <w:pPr>
      <w:keepNext/>
      <w:keepLines/>
      <w:numPr>
        <w:ilvl w:val="1"/>
        <w:numId w:val="3"/>
      </w:numPr>
      <w:spacing w:before="40"/>
      <w:ind w:left="567" w:hanging="567"/>
      <w:outlineLvl w:val="1"/>
    </w:pPr>
    <w:rPr>
      <w:rFonts w:asciiTheme="majorHAnsi" w:eastAsiaTheme="majorEastAsia" w:hAnsiTheme="majorHAnsi" w:cstheme="majorBidi"/>
      <w:color w:val="12616E" w:themeColor="text2" w:themeShade="BF"/>
      <w:sz w:val="26"/>
      <w:szCs w:val="26"/>
    </w:rPr>
  </w:style>
  <w:style w:type="paragraph" w:styleId="Heading3">
    <w:name w:val="heading 3"/>
    <w:basedOn w:val="Normal"/>
    <w:next w:val="Normal"/>
    <w:link w:val="Heading3Char"/>
    <w:uiPriority w:val="9"/>
    <w:unhideWhenUsed/>
    <w:qFormat/>
    <w:rsid w:val="00D6000A"/>
    <w:pPr>
      <w:keepNext/>
      <w:keepLines/>
      <w:numPr>
        <w:ilvl w:val="2"/>
        <w:numId w:val="3"/>
      </w:numPr>
      <w:spacing w:before="40"/>
      <w:ind w:left="0" w:firstLine="0"/>
      <w:outlineLvl w:val="2"/>
    </w:pPr>
    <w:rPr>
      <w:rFonts w:asciiTheme="majorHAnsi" w:eastAsiaTheme="majorEastAsia" w:hAnsiTheme="majorHAnsi" w:cstheme="majorBidi"/>
      <w:color w:val="64001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F6"/>
    <w:rPr>
      <w:rFonts w:asciiTheme="majorHAnsi" w:eastAsiaTheme="majorEastAsia" w:hAnsiTheme="majorHAnsi" w:cstheme="majorBidi"/>
      <w:b/>
      <w:bCs/>
      <w:color w:val="0C414A" w:themeColor="text2" w:themeShade="80"/>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customStyle="1" w:styleId="PlainTable41">
    <w:name w:val="Plain Table 41"/>
    <w:basedOn w:val="TableNormal"/>
    <w:uiPriority w:val="99"/>
    <w:rsid w:val="00F5272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CF67C4"/>
    <w:pPr>
      <w:spacing w:before="240" w:line="259" w:lineRule="auto"/>
      <w:outlineLvl w:val="9"/>
    </w:pPr>
    <w:rPr>
      <w:b w:val="0"/>
      <w:bCs w:val="0"/>
      <w:color w:val="960024" w:themeColor="accent1" w:themeShade="BF"/>
      <w:lang w:val="en-US"/>
    </w:rPr>
  </w:style>
  <w:style w:type="paragraph" w:styleId="BodyText">
    <w:name w:val="Body Text"/>
    <w:basedOn w:val="Normal"/>
    <w:link w:val="BodyTextChar"/>
    <w:uiPriority w:val="99"/>
    <w:semiHidden/>
    <w:unhideWhenUsed/>
    <w:rsid w:val="00CF67C4"/>
    <w:pPr>
      <w:spacing w:after="120" w:line="276" w:lineRule="auto"/>
    </w:pPr>
    <w:rPr>
      <w:rFonts w:ascii="Times New Roman" w:eastAsiaTheme="minorHAnsi" w:hAnsi="Times New Roman"/>
      <w:szCs w:val="22"/>
    </w:rPr>
  </w:style>
  <w:style w:type="character" w:customStyle="1" w:styleId="BodyTextChar">
    <w:name w:val="Body Text Char"/>
    <w:basedOn w:val="DefaultParagraphFont"/>
    <w:link w:val="BodyText"/>
    <w:uiPriority w:val="99"/>
    <w:semiHidden/>
    <w:rsid w:val="00CF67C4"/>
    <w:rPr>
      <w:rFonts w:ascii="Times New Roman" w:eastAsiaTheme="minorHAnsi" w:hAnsi="Times New Roman"/>
      <w:szCs w:val="22"/>
    </w:rPr>
  </w:style>
  <w:style w:type="character" w:customStyle="1" w:styleId="Heading2Char">
    <w:name w:val="Heading 2 Char"/>
    <w:basedOn w:val="DefaultParagraphFont"/>
    <w:link w:val="Heading2"/>
    <w:uiPriority w:val="9"/>
    <w:rsid w:val="00C232F6"/>
    <w:rPr>
      <w:rFonts w:asciiTheme="majorHAnsi" w:eastAsiaTheme="majorEastAsia" w:hAnsiTheme="majorHAnsi" w:cstheme="majorBidi"/>
      <w:color w:val="12616E" w:themeColor="text2" w:themeShade="BF"/>
      <w:sz w:val="26"/>
      <w:szCs w:val="26"/>
    </w:rPr>
  </w:style>
  <w:style w:type="paragraph" w:styleId="ListParagraph">
    <w:name w:val="List Paragraph"/>
    <w:basedOn w:val="Normal"/>
    <w:uiPriority w:val="34"/>
    <w:qFormat/>
    <w:rsid w:val="00CF67C4"/>
    <w:pPr>
      <w:ind w:left="720"/>
      <w:contextualSpacing/>
    </w:pPr>
  </w:style>
  <w:style w:type="character" w:customStyle="1" w:styleId="Heading3Char">
    <w:name w:val="Heading 3 Char"/>
    <w:basedOn w:val="DefaultParagraphFont"/>
    <w:link w:val="Heading3"/>
    <w:uiPriority w:val="9"/>
    <w:rsid w:val="00D6000A"/>
    <w:rPr>
      <w:rFonts w:asciiTheme="majorHAnsi" w:eastAsiaTheme="majorEastAsia" w:hAnsiTheme="majorHAnsi" w:cstheme="majorBidi"/>
      <w:color w:val="640018" w:themeColor="accent1" w:themeShade="7F"/>
    </w:rPr>
  </w:style>
  <w:style w:type="paragraph" w:styleId="TOC1">
    <w:name w:val="toc 1"/>
    <w:basedOn w:val="Normal"/>
    <w:next w:val="Normal"/>
    <w:autoRedefine/>
    <w:uiPriority w:val="39"/>
    <w:unhideWhenUsed/>
    <w:rsid w:val="00D6000A"/>
    <w:pPr>
      <w:spacing w:after="100"/>
    </w:pPr>
  </w:style>
  <w:style w:type="paragraph" w:styleId="TOC2">
    <w:name w:val="toc 2"/>
    <w:basedOn w:val="Normal"/>
    <w:next w:val="Normal"/>
    <w:autoRedefine/>
    <w:uiPriority w:val="39"/>
    <w:unhideWhenUsed/>
    <w:rsid w:val="00D6000A"/>
    <w:pPr>
      <w:spacing w:after="100"/>
      <w:ind w:left="240"/>
    </w:pPr>
  </w:style>
  <w:style w:type="paragraph" w:styleId="TOC3">
    <w:name w:val="toc 3"/>
    <w:basedOn w:val="Normal"/>
    <w:next w:val="Normal"/>
    <w:autoRedefine/>
    <w:uiPriority w:val="39"/>
    <w:unhideWhenUsed/>
    <w:rsid w:val="00D6000A"/>
    <w:pPr>
      <w:spacing w:after="100"/>
      <w:ind w:left="480"/>
    </w:pPr>
  </w:style>
  <w:style w:type="character" w:styleId="Hyperlink">
    <w:name w:val="Hyperlink"/>
    <w:basedOn w:val="DefaultParagraphFont"/>
    <w:uiPriority w:val="99"/>
    <w:unhideWhenUsed/>
    <w:rsid w:val="00D6000A"/>
    <w:rPr>
      <w:color w:val="0000FF" w:themeColor="hyperlink"/>
      <w:u w:val="single"/>
    </w:rPr>
  </w:style>
  <w:style w:type="paragraph" w:styleId="Caption">
    <w:name w:val="caption"/>
    <w:basedOn w:val="Normal"/>
    <w:next w:val="Normal"/>
    <w:uiPriority w:val="35"/>
    <w:unhideWhenUsed/>
    <w:qFormat/>
    <w:rsid w:val="002718FE"/>
    <w:pPr>
      <w:spacing w:after="200"/>
    </w:pPr>
    <w:rPr>
      <w:i/>
      <w:iCs/>
      <w:color w:val="188394" w:themeColor="text2"/>
      <w:sz w:val="18"/>
      <w:szCs w:val="18"/>
    </w:rPr>
  </w:style>
  <w:style w:type="character" w:styleId="CommentReference">
    <w:name w:val="annotation reference"/>
    <w:basedOn w:val="DefaultParagraphFont"/>
    <w:uiPriority w:val="99"/>
    <w:semiHidden/>
    <w:unhideWhenUsed/>
    <w:rsid w:val="00504B6B"/>
    <w:rPr>
      <w:sz w:val="16"/>
      <w:szCs w:val="16"/>
    </w:rPr>
  </w:style>
  <w:style w:type="paragraph" w:styleId="CommentText">
    <w:name w:val="annotation text"/>
    <w:basedOn w:val="Normal"/>
    <w:link w:val="CommentTextChar"/>
    <w:uiPriority w:val="99"/>
    <w:semiHidden/>
    <w:unhideWhenUsed/>
    <w:rsid w:val="00504B6B"/>
    <w:rPr>
      <w:sz w:val="20"/>
      <w:szCs w:val="20"/>
    </w:rPr>
  </w:style>
  <w:style w:type="character" w:customStyle="1" w:styleId="CommentTextChar">
    <w:name w:val="Comment Text Char"/>
    <w:basedOn w:val="DefaultParagraphFont"/>
    <w:link w:val="CommentText"/>
    <w:uiPriority w:val="99"/>
    <w:semiHidden/>
    <w:rsid w:val="00504B6B"/>
    <w:rPr>
      <w:sz w:val="20"/>
      <w:szCs w:val="20"/>
    </w:rPr>
  </w:style>
  <w:style w:type="paragraph" w:styleId="CommentSubject">
    <w:name w:val="annotation subject"/>
    <w:basedOn w:val="CommentText"/>
    <w:next w:val="CommentText"/>
    <w:link w:val="CommentSubjectChar"/>
    <w:uiPriority w:val="99"/>
    <w:semiHidden/>
    <w:unhideWhenUsed/>
    <w:rsid w:val="00504B6B"/>
    <w:rPr>
      <w:b/>
      <w:bCs/>
    </w:rPr>
  </w:style>
  <w:style w:type="character" w:customStyle="1" w:styleId="CommentSubjectChar">
    <w:name w:val="Comment Subject Char"/>
    <w:basedOn w:val="CommentTextChar"/>
    <w:link w:val="CommentSubject"/>
    <w:uiPriority w:val="99"/>
    <w:semiHidden/>
    <w:rsid w:val="00504B6B"/>
    <w:rPr>
      <w:b/>
      <w:bCs/>
      <w:sz w:val="20"/>
      <w:szCs w:val="20"/>
    </w:rPr>
  </w:style>
  <w:style w:type="character" w:styleId="Emphasis">
    <w:name w:val="Emphasis"/>
    <w:basedOn w:val="DefaultParagraphFont"/>
    <w:uiPriority w:val="20"/>
    <w:qFormat/>
    <w:rsid w:val="00F341B4"/>
    <w:rPr>
      <w:b/>
      <w:bCs/>
      <w:i w:val="0"/>
      <w:iCs w:val="0"/>
    </w:rPr>
  </w:style>
  <w:style w:type="character" w:customStyle="1" w:styleId="st1">
    <w:name w:val="st1"/>
    <w:basedOn w:val="DefaultParagraphFont"/>
    <w:rsid w:val="00F341B4"/>
  </w:style>
  <w:style w:type="paragraph" w:styleId="FootnoteText">
    <w:name w:val="footnote text"/>
    <w:basedOn w:val="Normal"/>
    <w:link w:val="FootnoteTextChar"/>
    <w:uiPriority w:val="99"/>
    <w:semiHidden/>
    <w:unhideWhenUsed/>
    <w:rsid w:val="006A3F37"/>
    <w:rPr>
      <w:sz w:val="20"/>
      <w:szCs w:val="20"/>
    </w:rPr>
  </w:style>
  <w:style w:type="character" w:customStyle="1" w:styleId="FootnoteTextChar">
    <w:name w:val="Footnote Text Char"/>
    <w:basedOn w:val="DefaultParagraphFont"/>
    <w:link w:val="FootnoteText"/>
    <w:uiPriority w:val="99"/>
    <w:semiHidden/>
    <w:rsid w:val="006A3F37"/>
    <w:rPr>
      <w:sz w:val="20"/>
      <w:szCs w:val="20"/>
    </w:rPr>
  </w:style>
  <w:style w:type="character" w:styleId="FootnoteReference">
    <w:name w:val="footnote reference"/>
    <w:basedOn w:val="DefaultParagraphFont"/>
    <w:uiPriority w:val="99"/>
    <w:semiHidden/>
    <w:unhideWhenUsed/>
    <w:rsid w:val="006A3F37"/>
    <w:rPr>
      <w:vertAlign w:val="superscript"/>
    </w:rPr>
  </w:style>
  <w:style w:type="paragraph" w:customStyle="1" w:styleId="TableText">
    <w:name w:val="Table Text"/>
    <w:basedOn w:val="BodyText"/>
    <w:link w:val="TableTextChar"/>
    <w:uiPriority w:val="99"/>
    <w:qFormat/>
    <w:rsid w:val="001165CA"/>
    <w:pPr>
      <w:spacing w:before="60" w:after="60" w:line="240" w:lineRule="auto"/>
    </w:pPr>
    <w:rPr>
      <w:rFonts w:ascii="Arial" w:eastAsia="Arial" w:hAnsi="Arial" w:cs="Times New Roman"/>
      <w:sz w:val="20"/>
      <w:szCs w:val="20"/>
    </w:rPr>
  </w:style>
  <w:style w:type="character" w:customStyle="1" w:styleId="TableTextChar">
    <w:name w:val="Table Text Char"/>
    <w:basedOn w:val="DefaultParagraphFont"/>
    <w:link w:val="TableText"/>
    <w:uiPriority w:val="99"/>
    <w:locked/>
    <w:rsid w:val="001165CA"/>
    <w:rPr>
      <w:rFonts w:ascii="Arial" w:eastAsia="Arial" w:hAnsi="Arial" w:cs="Times New Roman"/>
      <w:sz w:val="20"/>
      <w:szCs w:val="20"/>
    </w:rPr>
  </w:style>
  <w:style w:type="table" w:customStyle="1" w:styleId="GridTable1Light1">
    <w:name w:val="Grid Table 1 Light1"/>
    <w:basedOn w:val="TableNormal"/>
    <w:uiPriority w:val="46"/>
    <w:rsid w:val="001165CA"/>
    <w:rPr>
      <w:rFonts w:ascii="Georgia" w:eastAsia="Arial" w:hAnsi="Georgia" w:cs="Times New Roman"/>
      <w:sz w:val="20"/>
      <w:szCs w:val="20"/>
      <w:lang w:eastAsia="en-C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383480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B95B2289-0B3B-445D-A600-491F2553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2122</Words>
  <Characters>12098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Nathalie [NC]</dc:creator>
  <cp:keywords/>
  <dc:description/>
  <cp:lastModifiedBy>David Langelier</cp:lastModifiedBy>
  <cp:revision>14</cp:revision>
  <cp:lastPrinted>2020-03-05T14:32:00Z</cp:lastPrinted>
  <dcterms:created xsi:type="dcterms:W3CDTF">2020-04-27T13:37:00Z</dcterms:created>
  <dcterms:modified xsi:type="dcterms:W3CDTF">2020-05-12T16:01:00Z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