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A4" w:rsidRPr="002025AF" w:rsidRDefault="006135A4" w:rsidP="006135A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</w:pPr>
    </w:p>
    <w:p w:rsidR="006135A4" w:rsidRPr="002025AF" w:rsidRDefault="006135A4" w:rsidP="006135A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</w:pPr>
      <w:r w:rsidRPr="002025AF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&lt;</w:t>
      </w:r>
      <w:r w:rsidR="00D83852" w:rsidRPr="002025AF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Nom du p</w:t>
      </w:r>
      <w:r w:rsidRPr="002025AF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rogramme&gt;</w:t>
      </w:r>
    </w:p>
    <w:p w:rsidR="006135A4" w:rsidRPr="002025AF" w:rsidRDefault="006135A4" w:rsidP="006135A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val="fr-CA"/>
        </w:rPr>
      </w:pPr>
    </w:p>
    <w:p w:rsidR="006135A4" w:rsidRPr="000F751C" w:rsidRDefault="00D83852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  <w:lang w:val="fr-CA"/>
        </w:rPr>
      </w:pPr>
      <w:r w:rsidRPr="000F751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 xml:space="preserve">No SIGP </w:t>
      </w:r>
      <w:r w:rsidR="006135A4" w:rsidRPr="000F751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>xx-</w:t>
      </w:r>
      <w:proofErr w:type="spellStart"/>
      <w:r w:rsidR="006135A4" w:rsidRPr="000F751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>xxxx</w:t>
      </w:r>
      <w:proofErr w:type="spellEnd"/>
      <w:r w:rsidR="006135A4" w:rsidRPr="000F751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 xml:space="preserve">-xxx / </w:t>
      </w:r>
      <w:r w:rsidRPr="000F751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 xml:space="preserve">No </w:t>
      </w:r>
      <w:r w:rsidR="006135A4" w:rsidRPr="000F751C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lang w:val="fr-CA"/>
        </w:rPr>
        <w:t>SAP</w:t>
      </w:r>
    </w:p>
    <w:p w:rsidR="000A42F6" w:rsidRPr="000F751C" w:rsidRDefault="000A42F6" w:rsidP="006135A4">
      <w:pPr>
        <w:numPr>
          <w:ilvl w:val="1"/>
          <w:numId w:val="0"/>
        </w:numPr>
        <w:spacing w:after="1200"/>
        <w:rPr>
          <w:rFonts w:eastAsia="Times New Roman" w:cs="Arial"/>
          <w:iCs/>
          <w:spacing w:val="15"/>
          <w:sz w:val="72"/>
          <w:szCs w:val="56"/>
          <w:lang w:val="fr-CA"/>
        </w:rPr>
      </w:pPr>
    </w:p>
    <w:p w:rsidR="006135A4" w:rsidRPr="002025AF" w:rsidRDefault="00D83852" w:rsidP="006135A4">
      <w:pPr>
        <w:numPr>
          <w:ilvl w:val="1"/>
          <w:numId w:val="0"/>
        </w:numPr>
        <w:spacing w:after="1200"/>
        <w:rPr>
          <w:rFonts w:eastAsia="Times New Roman" w:cs="Arial"/>
          <w:iCs/>
          <w:spacing w:val="15"/>
          <w:sz w:val="72"/>
          <w:szCs w:val="56"/>
          <w:lang w:val="fr-CA"/>
        </w:rPr>
      </w:pPr>
      <w:r w:rsidRPr="002025AF">
        <w:rPr>
          <w:rFonts w:eastAsia="Times New Roman" w:cs="Arial"/>
          <w:iCs/>
          <w:spacing w:val="15"/>
          <w:sz w:val="72"/>
          <w:szCs w:val="56"/>
          <w:lang w:val="fr-CA"/>
        </w:rPr>
        <w:t>Profils des avantages</w:t>
      </w:r>
    </w:p>
    <w:p w:rsidR="006135A4" w:rsidRPr="002025AF" w:rsidRDefault="006135A4" w:rsidP="00A64B9F">
      <w:pPr>
        <w:rPr>
          <w:lang w:val="fr-CA"/>
        </w:rPr>
      </w:pPr>
    </w:p>
    <w:p w:rsidR="00A64B9F" w:rsidRPr="002025AF" w:rsidRDefault="00A64B9F">
      <w:pPr>
        <w:rPr>
          <w:lang w:val="fr-CA"/>
        </w:rPr>
      </w:pPr>
      <w:r w:rsidRPr="002025AF">
        <w:rPr>
          <w:lang w:val="fr-CA"/>
        </w:rPr>
        <w:br w:type="page"/>
      </w:r>
    </w:p>
    <w:p w:rsidR="006135A4" w:rsidRPr="002025AF" w:rsidRDefault="006135A4" w:rsidP="00A64B9F">
      <w:pPr>
        <w:rPr>
          <w:lang w:val="fr-CA"/>
        </w:rPr>
      </w:pPr>
    </w:p>
    <w:p w:rsidR="006135A4" w:rsidRPr="002025AF" w:rsidRDefault="006135A4" w:rsidP="00A64B9F">
      <w:pPr>
        <w:rPr>
          <w:lang w:val="fr-CA"/>
        </w:rPr>
      </w:pPr>
    </w:p>
    <w:p w:rsidR="006135A4" w:rsidRPr="002025AF" w:rsidRDefault="006135A4" w:rsidP="00A64B9F">
      <w:pPr>
        <w:rPr>
          <w:lang w:val="fr-CA"/>
        </w:rPr>
      </w:pPr>
    </w:p>
    <w:p w:rsidR="006135A4" w:rsidRPr="002025AF" w:rsidRDefault="006135A4" w:rsidP="00A64B9F">
      <w:pPr>
        <w:rPr>
          <w:lang w:val="fr-CA"/>
        </w:rPr>
      </w:pPr>
    </w:p>
    <w:p w:rsidR="006135A4" w:rsidRPr="002025AF" w:rsidRDefault="006135A4" w:rsidP="00A64B9F">
      <w:pPr>
        <w:rPr>
          <w:lang w:val="fr-CA"/>
        </w:rPr>
      </w:pPr>
    </w:p>
    <w:p w:rsidR="006135A4" w:rsidRPr="002025AF" w:rsidRDefault="00D83852" w:rsidP="00D3053D">
      <w:pPr>
        <w:jc w:val="center"/>
        <w:rPr>
          <w:lang w:val="fr-CA"/>
        </w:rPr>
      </w:pPr>
      <w:r w:rsidRPr="002025AF">
        <w:rPr>
          <w:lang w:val="fr-CA"/>
        </w:rPr>
        <w:t>Cette page a été laissée vierge intentionnellement</w:t>
      </w:r>
      <w:r w:rsidR="006135A4" w:rsidRPr="002025AF">
        <w:rPr>
          <w:lang w:val="fr-CA"/>
        </w:rPr>
        <w:t>.</w:t>
      </w:r>
    </w:p>
    <w:p w:rsidR="006135A4" w:rsidRPr="002025AF" w:rsidRDefault="006135A4" w:rsidP="00A64B9F">
      <w:pPr>
        <w:rPr>
          <w:lang w:val="fr-CA"/>
        </w:rPr>
      </w:pPr>
    </w:p>
    <w:p w:rsidR="006135A4" w:rsidRPr="002025AF" w:rsidRDefault="006135A4" w:rsidP="00A64B9F">
      <w:pPr>
        <w:rPr>
          <w:lang w:val="fr-CA"/>
        </w:rPr>
      </w:pPr>
    </w:p>
    <w:p w:rsidR="006135A4" w:rsidRPr="002025AF" w:rsidRDefault="006135A4" w:rsidP="00A64B9F">
      <w:pPr>
        <w:rPr>
          <w:lang w:val="fr-CA"/>
        </w:rPr>
      </w:pPr>
    </w:p>
    <w:p w:rsidR="006135A4" w:rsidRPr="002025AF" w:rsidRDefault="006135A4" w:rsidP="00A64B9F">
      <w:pPr>
        <w:rPr>
          <w:lang w:val="fr-CA"/>
        </w:rPr>
      </w:pPr>
    </w:p>
    <w:p w:rsidR="006135A4" w:rsidRPr="002025AF" w:rsidRDefault="005A2022" w:rsidP="00555299">
      <w:pPr>
        <w:pStyle w:val="Heading1"/>
        <w:numPr>
          <w:ilvl w:val="0"/>
          <w:numId w:val="0"/>
        </w:numPr>
        <w:ind w:left="432"/>
        <w:rPr>
          <w:lang w:val="fr-CA"/>
        </w:rPr>
      </w:pPr>
      <w:r w:rsidRPr="002025AF">
        <w:rPr>
          <w:lang w:val="fr-CA"/>
        </w:rPr>
        <w:br w:type="page"/>
      </w:r>
    </w:p>
    <w:sdt>
      <w:sdtPr>
        <w:rPr>
          <w:rFonts w:ascii="Arial" w:eastAsiaTheme="minorEastAsia" w:hAnsi="Arial" w:cstheme="minorBidi"/>
          <w:b w:val="0"/>
          <w:bCs w:val="0"/>
          <w:color w:val="auto"/>
          <w:sz w:val="22"/>
          <w:szCs w:val="24"/>
          <w:lang w:val="fr-CA" w:eastAsia="en-US"/>
        </w:rPr>
        <w:id w:val="3026662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2B6F41" w:rsidRPr="002025AF" w:rsidRDefault="00D83852" w:rsidP="00D821EA">
          <w:pPr>
            <w:pStyle w:val="TOCHeading"/>
            <w:numPr>
              <w:ilvl w:val="0"/>
              <w:numId w:val="0"/>
            </w:numPr>
            <w:rPr>
              <w:lang w:val="fr-CA"/>
            </w:rPr>
          </w:pPr>
          <w:r w:rsidRPr="002025AF">
            <w:rPr>
              <w:lang w:val="fr-CA"/>
            </w:rPr>
            <w:t>Table des matières</w:t>
          </w:r>
        </w:p>
        <w:p w:rsidR="005E53A0" w:rsidRDefault="009A39BE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r w:rsidRPr="002025AF">
            <w:rPr>
              <w:lang w:val="fr-CA"/>
            </w:rPr>
            <w:fldChar w:fldCharType="begin"/>
          </w:r>
          <w:r w:rsidR="00D821EA" w:rsidRPr="002025AF">
            <w:rPr>
              <w:lang w:val="fr-CA"/>
            </w:rPr>
            <w:instrText xml:space="preserve"> TOC \o "1-3" \h \z \u </w:instrText>
          </w:r>
          <w:r w:rsidRPr="002025AF">
            <w:rPr>
              <w:lang w:val="fr-CA"/>
            </w:rPr>
            <w:fldChar w:fldCharType="separate"/>
          </w:r>
          <w:hyperlink w:anchor="_Toc39557938" w:history="1">
            <w:r w:rsidR="005E53A0" w:rsidRPr="00BE4443">
              <w:rPr>
                <w:rStyle w:val="Hyperlink"/>
                <w:lang w:val="fr-CA"/>
              </w:rPr>
              <w:t>1</w:t>
            </w:r>
            <w:r w:rsidR="005E53A0">
              <w:rPr>
                <w:rFonts w:asciiTheme="minorHAnsi" w:hAnsiTheme="minorHAnsi"/>
                <w:b w:val="0"/>
                <w:szCs w:val="22"/>
                <w:lang w:val="en-CA" w:eastAsia="en-CA"/>
              </w:rPr>
              <w:tab/>
            </w:r>
            <w:r w:rsidR="005E53A0" w:rsidRPr="00BE4443">
              <w:rPr>
                <w:rStyle w:val="Hyperlink"/>
                <w:lang w:val="fr-CA"/>
              </w:rPr>
              <w:t>À propos de ce document</w:t>
            </w:r>
            <w:r w:rsidR="005E53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E53A0">
              <w:rPr>
                <w:webHidden/>
              </w:rPr>
              <w:instrText xml:space="preserve"> PAGEREF _Toc39557938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E53A0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E53A0" w:rsidRDefault="009A39BE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9557939" w:history="1">
            <w:r w:rsidR="005E53A0" w:rsidRPr="00BE4443">
              <w:rPr>
                <w:rStyle w:val="Hyperlink"/>
                <w:noProof/>
                <w:lang w:val="fr-CA"/>
              </w:rPr>
              <w:t>1.1</w:t>
            </w:r>
            <w:r w:rsidR="005E53A0"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="005E53A0" w:rsidRPr="00BE4443">
              <w:rPr>
                <w:rStyle w:val="Hyperlink"/>
                <w:noProof/>
                <w:lang w:val="fr-CA"/>
              </w:rPr>
              <w:t>Raison d’être du document</w:t>
            </w:r>
            <w:r w:rsidR="005E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3A0">
              <w:rPr>
                <w:noProof/>
                <w:webHidden/>
              </w:rPr>
              <w:instrText xml:space="preserve"> PAGEREF _Toc39557939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3A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3A0" w:rsidRDefault="009A39BE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9557940" w:history="1">
            <w:r w:rsidR="005E53A0" w:rsidRPr="00BE4443">
              <w:rPr>
                <w:rStyle w:val="Hyperlink"/>
                <w:noProof/>
                <w:lang w:val="fr-CA"/>
              </w:rPr>
              <w:t>1.2</w:t>
            </w:r>
            <w:r w:rsidR="005E53A0"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="005E53A0" w:rsidRPr="00BE4443">
              <w:rPr>
                <w:rStyle w:val="Hyperlink"/>
                <w:noProof/>
                <w:lang w:val="fr-CA"/>
              </w:rPr>
              <w:t>Public cible</w:t>
            </w:r>
            <w:r w:rsidR="005E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3A0">
              <w:rPr>
                <w:noProof/>
                <w:webHidden/>
              </w:rPr>
              <w:instrText xml:space="preserve"> PAGEREF _Toc39557940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3A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3A0" w:rsidRDefault="009A39BE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39557941" w:history="1">
            <w:r w:rsidR="005E53A0" w:rsidRPr="00BE4443">
              <w:rPr>
                <w:rStyle w:val="Hyperlink"/>
                <w:lang w:val="fr-CA"/>
              </w:rPr>
              <w:t>2</w:t>
            </w:r>
            <w:r w:rsidR="005E53A0">
              <w:rPr>
                <w:rFonts w:asciiTheme="minorHAnsi" w:hAnsiTheme="minorHAnsi"/>
                <w:b w:val="0"/>
                <w:szCs w:val="22"/>
                <w:lang w:val="en-CA" w:eastAsia="en-CA"/>
              </w:rPr>
              <w:tab/>
            </w:r>
            <w:r w:rsidR="005E53A0" w:rsidRPr="00BE4443">
              <w:rPr>
                <w:rStyle w:val="Hyperlink"/>
                <w:lang w:val="fr-CA"/>
              </w:rPr>
              <w:t>Profils des avantages</w:t>
            </w:r>
            <w:r w:rsidR="005E53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E53A0">
              <w:rPr>
                <w:webHidden/>
              </w:rPr>
              <w:instrText xml:space="preserve"> PAGEREF _Toc39557941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E53A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E53A0" w:rsidRDefault="009A39BE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9557942" w:history="1">
            <w:r w:rsidR="005E53A0" w:rsidRPr="00BE4443">
              <w:rPr>
                <w:rStyle w:val="Hyperlink"/>
                <w:noProof/>
                <w:lang w:val="fr-CA"/>
              </w:rPr>
              <w:t>2.1</w:t>
            </w:r>
            <w:r w:rsidR="005E53A0"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="005E53A0" w:rsidRPr="00BE4443">
              <w:rPr>
                <w:rStyle w:val="Hyperlink"/>
                <w:noProof/>
                <w:lang w:val="fr-CA"/>
              </w:rPr>
              <w:t>Profil d’avantage No 1</w:t>
            </w:r>
            <w:r w:rsidR="005E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3A0">
              <w:rPr>
                <w:noProof/>
                <w:webHidden/>
              </w:rPr>
              <w:instrText xml:space="preserve"> PAGEREF _Toc39557942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3A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3A0" w:rsidRDefault="009A39BE">
          <w:pPr>
            <w:pStyle w:val="TOC3"/>
            <w:tabs>
              <w:tab w:val="left" w:pos="1320"/>
              <w:tab w:val="right" w:leader="dot" w:pos="8990"/>
            </w:tabs>
            <w:rPr>
              <w:rFonts w:cstheme="minorBidi"/>
              <w:noProof/>
              <w:lang w:val="en-CA" w:eastAsia="en-CA"/>
            </w:rPr>
          </w:pPr>
          <w:hyperlink w:anchor="_Toc39557943" w:history="1">
            <w:r w:rsidR="005E53A0" w:rsidRPr="00BE4443">
              <w:rPr>
                <w:rStyle w:val="Hyperlink"/>
                <w:noProof/>
                <w:lang w:val="fr-CA"/>
              </w:rPr>
              <w:t>2.1.1</w:t>
            </w:r>
            <w:r w:rsidR="005E53A0">
              <w:rPr>
                <w:rFonts w:cstheme="minorBidi"/>
                <w:noProof/>
                <w:lang w:val="en-CA" w:eastAsia="en-CA"/>
              </w:rPr>
              <w:tab/>
            </w:r>
            <w:r w:rsidR="005E53A0" w:rsidRPr="00BE4443">
              <w:rPr>
                <w:rStyle w:val="Hyperlink"/>
                <w:noProof/>
                <w:lang w:val="fr-CA"/>
              </w:rPr>
              <w:t>Sommaire de l’avantage</w:t>
            </w:r>
            <w:r w:rsidR="005E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3A0">
              <w:rPr>
                <w:noProof/>
                <w:webHidden/>
              </w:rPr>
              <w:instrText xml:space="preserve"> PAGEREF _Toc39557943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3A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3A0" w:rsidRDefault="009A39BE">
          <w:pPr>
            <w:pStyle w:val="TOC3"/>
            <w:tabs>
              <w:tab w:val="left" w:pos="1320"/>
              <w:tab w:val="right" w:leader="dot" w:pos="8990"/>
            </w:tabs>
            <w:rPr>
              <w:rFonts w:cstheme="minorBidi"/>
              <w:noProof/>
              <w:lang w:val="en-CA" w:eastAsia="en-CA"/>
            </w:rPr>
          </w:pPr>
          <w:hyperlink w:anchor="_Toc39557944" w:history="1">
            <w:r w:rsidR="005E53A0" w:rsidRPr="00BE4443">
              <w:rPr>
                <w:rStyle w:val="Hyperlink"/>
                <w:noProof/>
                <w:lang w:val="fr-CA"/>
              </w:rPr>
              <w:t>2.1.2</w:t>
            </w:r>
            <w:r w:rsidR="005E53A0">
              <w:rPr>
                <w:rFonts w:cstheme="minorBidi"/>
                <w:noProof/>
                <w:lang w:val="en-CA" w:eastAsia="en-CA"/>
              </w:rPr>
              <w:tab/>
            </w:r>
            <w:r w:rsidR="005E53A0" w:rsidRPr="00BE4443">
              <w:rPr>
                <w:rStyle w:val="Hyperlink"/>
                <w:noProof/>
                <w:lang w:val="fr-CA"/>
              </w:rPr>
              <w:t>Indicateurs de rendement clés</w:t>
            </w:r>
            <w:r w:rsidR="005E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3A0">
              <w:rPr>
                <w:noProof/>
                <w:webHidden/>
              </w:rPr>
              <w:instrText xml:space="preserve"> PAGEREF _Toc39557944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3A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3A0" w:rsidRDefault="009A39BE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39557945" w:history="1">
            <w:r w:rsidR="005E53A0" w:rsidRPr="00BE4443">
              <w:rPr>
                <w:rStyle w:val="Hyperlink"/>
                <w:lang w:val="fr-CA"/>
              </w:rPr>
              <w:t>1</w:t>
            </w:r>
            <w:r w:rsidR="005E53A0">
              <w:rPr>
                <w:rFonts w:asciiTheme="minorHAnsi" w:hAnsiTheme="minorHAnsi"/>
                <w:b w:val="0"/>
                <w:szCs w:val="22"/>
                <w:lang w:val="en-CA" w:eastAsia="en-CA"/>
              </w:rPr>
              <w:tab/>
            </w:r>
            <w:r w:rsidR="005E53A0" w:rsidRPr="00BE4443">
              <w:rPr>
                <w:rStyle w:val="Hyperlink"/>
                <w:lang w:val="fr-CA"/>
              </w:rPr>
              <w:t>Annexe A - Autorisation</w:t>
            </w:r>
            <w:r w:rsidR="005E53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E53A0">
              <w:rPr>
                <w:webHidden/>
              </w:rPr>
              <w:instrText xml:space="preserve"> PAGEREF _Toc39557945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E53A0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2B6F41" w:rsidRPr="002025AF" w:rsidRDefault="009A39BE">
          <w:pPr>
            <w:rPr>
              <w:lang w:val="fr-CA"/>
            </w:rPr>
          </w:pPr>
          <w:r w:rsidRPr="002025AF">
            <w:rPr>
              <w:b/>
              <w:noProof/>
              <w:lang w:val="fr-CA"/>
            </w:rPr>
            <w:fldChar w:fldCharType="end"/>
          </w:r>
        </w:p>
      </w:sdtContent>
    </w:sdt>
    <w:p w:rsidR="002B6F41" w:rsidRPr="002025AF" w:rsidRDefault="002B6F41" w:rsidP="002B6F41">
      <w:pPr>
        <w:rPr>
          <w:lang w:val="fr-CA"/>
        </w:rPr>
      </w:pPr>
    </w:p>
    <w:p w:rsidR="006135A4" w:rsidRPr="002025AF" w:rsidRDefault="002B6F41" w:rsidP="0056470F">
      <w:pPr>
        <w:pStyle w:val="Heading1"/>
        <w:ind w:right="-72"/>
        <w:rPr>
          <w:lang w:val="fr-CA"/>
        </w:rPr>
      </w:pPr>
      <w:r w:rsidRPr="002025AF">
        <w:rPr>
          <w:lang w:val="fr-CA"/>
        </w:rPr>
        <w:br w:type="page"/>
      </w:r>
      <w:bookmarkStart w:id="0" w:name="_Toc39557938"/>
      <w:r w:rsidR="00B61C1C" w:rsidRPr="002025AF">
        <w:rPr>
          <w:lang w:val="fr-CA"/>
        </w:rPr>
        <w:lastRenderedPageBreak/>
        <w:t>À propos de ce d</w:t>
      </w:r>
      <w:r w:rsidR="006135A4" w:rsidRPr="002025AF">
        <w:rPr>
          <w:lang w:val="fr-CA"/>
        </w:rPr>
        <w:t>ocument</w:t>
      </w:r>
      <w:bookmarkEnd w:id="0"/>
    </w:p>
    <w:p w:rsidR="00186334" w:rsidRPr="002025AF" w:rsidRDefault="00186334" w:rsidP="00186334">
      <w:pPr>
        <w:rPr>
          <w:lang w:val="fr-CA"/>
        </w:rPr>
      </w:pPr>
    </w:p>
    <w:p w:rsidR="006135A4" w:rsidRPr="002025AF" w:rsidRDefault="00B61C1C" w:rsidP="00186334">
      <w:pPr>
        <w:pStyle w:val="Heading2"/>
        <w:rPr>
          <w:lang w:val="fr-CA"/>
        </w:rPr>
      </w:pPr>
      <w:bookmarkStart w:id="1" w:name="_Toc39557939"/>
      <w:r w:rsidRPr="002025AF">
        <w:rPr>
          <w:lang w:val="fr-CA"/>
        </w:rPr>
        <w:t>Raison d’être du d</w:t>
      </w:r>
      <w:r w:rsidR="006135A4" w:rsidRPr="002025AF">
        <w:rPr>
          <w:lang w:val="fr-CA"/>
        </w:rPr>
        <w:t>ocument</w:t>
      </w:r>
      <w:bookmarkEnd w:id="1"/>
      <w:r w:rsidR="006135A4" w:rsidRPr="002025AF">
        <w:rPr>
          <w:lang w:val="fr-CA"/>
        </w:rPr>
        <w:t xml:space="preserve"> </w:t>
      </w:r>
    </w:p>
    <w:p w:rsidR="00B61C1C" w:rsidRPr="002025AF" w:rsidRDefault="00B61C1C" w:rsidP="00690ABB">
      <w:pPr>
        <w:pStyle w:val="BodyText"/>
        <w:jc w:val="both"/>
        <w:rPr>
          <w:lang w:val="fr-CA"/>
        </w:rPr>
      </w:pPr>
      <w:r w:rsidRPr="002025AF">
        <w:rPr>
          <w:lang w:val="fr-CA"/>
        </w:rPr>
        <w:t xml:space="preserve">Le document des profils des avantages est utilisé pour définir chaque avantage et désavantage ainsi que pour donner </w:t>
      </w:r>
      <w:r w:rsidR="00304C8B" w:rsidRPr="002025AF">
        <w:rPr>
          <w:lang w:val="fr-CA"/>
        </w:rPr>
        <w:t xml:space="preserve">une interprétation détaillée des implications et des façons de réaliser </w:t>
      </w:r>
      <w:r w:rsidR="000F751C">
        <w:rPr>
          <w:lang w:val="fr-CA"/>
        </w:rPr>
        <w:t>ceux-ci</w:t>
      </w:r>
      <w:r w:rsidR="00304C8B" w:rsidRPr="002025AF">
        <w:rPr>
          <w:lang w:val="fr-CA"/>
        </w:rPr>
        <w:t>.</w:t>
      </w:r>
    </w:p>
    <w:p w:rsidR="00580DCD" w:rsidRPr="002025AF" w:rsidRDefault="00580DCD" w:rsidP="00580DCD">
      <w:pPr>
        <w:pStyle w:val="BodyText"/>
        <w:jc w:val="both"/>
        <w:rPr>
          <w:lang w:val="fr-CA"/>
        </w:rPr>
      </w:pPr>
    </w:p>
    <w:p w:rsidR="006135A4" w:rsidRPr="002025AF" w:rsidRDefault="00304C8B" w:rsidP="00186334">
      <w:pPr>
        <w:pStyle w:val="Heading2"/>
        <w:rPr>
          <w:lang w:val="fr-CA"/>
        </w:rPr>
      </w:pPr>
      <w:bookmarkStart w:id="2" w:name="_Toc39557940"/>
      <w:r w:rsidRPr="002025AF">
        <w:rPr>
          <w:lang w:val="fr-CA"/>
        </w:rPr>
        <w:t>Public cible</w:t>
      </w:r>
      <w:bookmarkEnd w:id="2"/>
    </w:p>
    <w:p w:rsidR="00304C8B" w:rsidRPr="002025AF" w:rsidRDefault="00304C8B" w:rsidP="00690ABB">
      <w:pPr>
        <w:jc w:val="both"/>
        <w:rPr>
          <w:szCs w:val="22"/>
          <w:lang w:val="fr-CA"/>
        </w:rPr>
      </w:pPr>
      <w:r w:rsidRPr="002025AF">
        <w:rPr>
          <w:szCs w:val="22"/>
          <w:lang w:val="fr-CA"/>
        </w:rPr>
        <w:t>Les profils des avantages sont utilisés par plusieurs intervenants du programme dans le but de les informer et de leur donner</w:t>
      </w:r>
      <w:r w:rsidR="000F751C">
        <w:rPr>
          <w:szCs w:val="22"/>
          <w:lang w:val="fr-CA"/>
        </w:rPr>
        <w:t xml:space="preserve"> du soutien dans leurs rôles. Cela</w:t>
      </w:r>
      <w:r w:rsidRPr="002025AF">
        <w:rPr>
          <w:szCs w:val="22"/>
          <w:lang w:val="fr-CA"/>
        </w:rPr>
        <w:t xml:space="preserve"> comprend :</w:t>
      </w:r>
    </w:p>
    <w:p w:rsidR="006135A4" w:rsidRPr="002025AF" w:rsidRDefault="006135A4" w:rsidP="006135A4">
      <w:pPr>
        <w:pStyle w:val="Caption"/>
        <w:keepNext/>
        <w:rPr>
          <w:color w:val="5F5F5F"/>
          <w:sz w:val="22"/>
          <w:lang w:val="fr-CA"/>
        </w:rPr>
      </w:pPr>
      <w:r w:rsidRPr="002025AF">
        <w:rPr>
          <w:color w:val="5F5F5F"/>
          <w:sz w:val="22"/>
          <w:lang w:val="fr-CA"/>
        </w:rPr>
        <w:t>Table</w:t>
      </w:r>
      <w:r w:rsidR="00304C8B" w:rsidRPr="002025AF">
        <w:rPr>
          <w:color w:val="5F5F5F"/>
          <w:sz w:val="22"/>
          <w:lang w:val="fr-CA"/>
        </w:rPr>
        <w:t>au</w:t>
      </w:r>
      <w:r w:rsidRPr="002025AF">
        <w:rPr>
          <w:color w:val="5F5F5F"/>
          <w:sz w:val="22"/>
          <w:lang w:val="fr-CA"/>
        </w:rPr>
        <w:t xml:space="preserve"> </w:t>
      </w:r>
      <w:r w:rsidR="009A39BE" w:rsidRPr="002025AF">
        <w:rPr>
          <w:color w:val="5F5F5F"/>
          <w:sz w:val="22"/>
          <w:lang w:val="fr-CA"/>
        </w:rPr>
        <w:fldChar w:fldCharType="begin"/>
      </w:r>
      <w:r w:rsidRPr="002025AF">
        <w:rPr>
          <w:color w:val="5F5F5F"/>
          <w:sz w:val="22"/>
          <w:lang w:val="fr-CA"/>
        </w:rPr>
        <w:instrText xml:space="preserve"> SEQ Table \* ARABIC </w:instrText>
      </w:r>
      <w:r w:rsidR="009A39BE" w:rsidRPr="002025AF">
        <w:rPr>
          <w:color w:val="5F5F5F"/>
          <w:sz w:val="22"/>
          <w:lang w:val="fr-CA"/>
        </w:rPr>
        <w:fldChar w:fldCharType="separate"/>
      </w:r>
      <w:r w:rsidR="006A1B29" w:rsidRPr="002025AF">
        <w:rPr>
          <w:noProof/>
          <w:color w:val="5F5F5F"/>
          <w:sz w:val="22"/>
          <w:lang w:val="fr-CA"/>
        </w:rPr>
        <w:t>1</w:t>
      </w:r>
      <w:r w:rsidR="009A39BE" w:rsidRPr="002025AF">
        <w:rPr>
          <w:noProof/>
          <w:color w:val="5F5F5F"/>
          <w:sz w:val="22"/>
          <w:lang w:val="fr-CA"/>
        </w:rPr>
        <w:fldChar w:fldCharType="end"/>
      </w:r>
      <w:r w:rsidR="00304C8B" w:rsidRPr="002025AF">
        <w:rPr>
          <w:noProof/>
          <w:color w:val="5F5F5F"/>
          <w:sz w:val="22"/>
          <w:lang w:val="fr-CA"/>
        </w:rPr>
        <w:t xml:space="preserve"> </w:t>
      </w:r>
      <w:r w:rsidRPr="002025AF">
        <w:rPr>
          <w:color w:val="5F5F5F"/>
          <w:sz w:val="22"/>
          <w:lang w:val="fr-CA"/>
        </w:rPr>
        <w:t>:</w:t>
      </w:r>
      <w:r w:rsidR="00304C8B" w:rsidRPr="002025AF">
        <w:rPr>
          <w:color w:val="5F5F5F"/>
          <w:sz w:val="22"/>
          <w:lang w:val="fr-CA"/>
        </w:rPr>
        <w:t xml:space="preserve"> Public cible</w:t>
      </w:r>
    </w:p>
    <w:tbl>
      <w:tblPr>
        <w:tblStyle w:val="GridTable1Light1"/>
        <w:tblW w:w="0" w:type="auto"/>
        <w:tblLook w:val="04A0"/>
      </w:tblPr>
      <w:tblGrid>
        <w:gridCol w:w="2744"/>
        <w:gridCol w:w="6246"/>
      </w:tblGrid>
      <w:tr w:rsidR="006135A4" w:rsidRPr="002025AF" w:rsidTr="00F04EB4">
        <w:trPr>
          <w:cnfStyle w:val="100000000000"/>
          <w:tblHeader/>
        </w:trPr>
        <w:tc>
          <w:tcPr>
            <w:cnfStyle w:val="001000000000"/>
            <w:tcW w:w="2744" w:type="dxa"/>
          </w:tcPr>
          <w:p w:rsidR="006135A4" w:rsidRPr="002025AF" w:rsidRDefault="00304C8B" w:rsidP="003F2EAD">
            <w:pPr>
              <w:pStyle w:val="TableText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>Intervenant</w:t>
            </w:r>
          </w:p>
        </w:tc>
        <w:tc>
          <w:tcPr>
            <w:tcW w:w="6246" w:type="dxa"/>
          </w:tcPr>
          <w:p w:rsidR="006135A4" w:rsidRPr="002025AF" w:rsidRDefault="00304C8B" w:rsidP="00304C8B">
            <w:pPr>
              <w:pStyle w:val="TableText"/>
              <w:cnfStyle w:val="100000000000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>Rôle à ce stade</w:t>
            </w:r>
          </w:p>
        </w:tc>
      </w:tr>
      <w:tr w:rsidR="006135A4" w:rsidRPr="000F751C" w:rsidTr="00F04EB4">
        <w:tc>
          <w:tcPr>
            <w:cnfStyle w:val="001000000000"/>
            <w:tcW w:w="2744" w:type="dxa"/>
          </w:tcPr>
          <w:p w:rsidR="006135A4" w:rsidRPr="002025AF" w:rsidRDefault="00304C8B" w:rsidP="005B5216">
            <w:pPr>
              <w:pStyle w:val="TableText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>Promoteur du programme</w:t>
            </w:r>
          </w:p>
        </w:tc>
        <w:tc>
          <w:tcPr>
            <w:tcW w:w="6246" w:type="dxa"/>
          </w:tcPr>
          <w:p w:rsidR="00304C8B" w:rsidRPr="002025AF" w:rsidRDefault="00DF6DED" w:rsidP="009A3A15">
            <w:pPr>
              <w:pStyle w:val="TableText"/>
              <w:numPr>
                <w:ilvl w:val="0"/>
                <w:numId w:val="10"/>
              </w:numPr>
              <w:cnfStyle w:val="000000000000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>Assume la responsabilité globale pour l’établissement des profils des avantages</w:t>
            </w:r>
          </w:p>
          <w:p w:rsidR="006135A4" w:rsidRPr="002025AF" w:rsidRDefault="00DF6DED" w:rsidP="002025AF">
            <w:pPr>
              <w:pStyle w:val="TableText"/>
              <w:numPr>
                <w:ilvl w:val="0"/>
                <w:numId w:val="10"/>
              </w:numPr>
              <w:cnfStyle w:val="000000000000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 xml:space="preserve">Se rapporte au groupe promoteur quant à la livraison des avantages du programme </w:t>
            </w:r>
            <w:r w:rsidR="002025AF">
              <w:rPr>
                <w:sz w:val="22"/>
                <w:lang w:val="fr-CA"/>
              </w:rPr>
              <w:t>tel que</w:t>
            </w:r>
            <w:r w:rsidRPr="002025AF">
              <w:rPr>
                <w:sz w:val="22"/>
                <w:lang w:val="fr-CA"/>
              </w:rPr>
              <w:t xml:space="preserve"> décrit dans les profils des avantages</w:t>
            </w:r>
          </w:p>
        </w:tc>
      </w:tr>
      <w:tr w:rsidR="006135A4" w:rsidRPr="000F751C" w:rsidTr="00F04EB4">
        <w:tc>
          <w:tcPr>
            <w:cnfStyle w:val="001000000000"/>
            <w:tcW w:w="2744" w:type="dxa"/>
          </w:tcPr>
          <w:p w:rsidR="006135A4" w:rsidRPr="002025AF" w:rsidRDefault="00304C8B" w:rsidP="00304C8B">
            <w:pPr>
              <w:pStyle w:val="TableText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>Gestionnaire du programme</w:t>
            </w:r>
          </w:p>
        </w:tc>
        <w:tc>
          <w:tcPr>
            <w:tcW w:w="6246" w:type="dxa"/>
          </w:tcPr>
          <w:p w:rsidR="006135A4" w:rsidRPr="002025AF" w:rsidRDefault="00DF6DED" w:rsidP="00DF6DED">
            <w:pPr>
              <w:pStyle w:val="TableText"/>
              <w:numPr>
                <w:ilvl w:val="0"/>
                <w:numId w:val="11"/>
              </w:numPr>
              <w:cnfStyle w:val="000000000000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 xml:space="preserve">Travaille avec le GCO pour optimiser la réalisation des avantages </w:t>
            </w:r>
          </w:p>
        </w:tc>
      </w:tr>
      <w:tr w:rsidR="006135A4" w:rsidRPr="000F751C" w:rsidTr="00F04EB4">
        <w:tc>
          <w:tcPr>
            <w:cnfStyle w:val="001000000000"/>
            <w:tcW w:w="2744" w:type="dxa"/>
          </w:tcPr>
          <w:p w:rsidR="006135A4" w:rsidRPr="002025AF" w:rsidRDefault="00304C8B" w:rsidP="00304C8B">
            <w:pPr>
              <w:pStyle w:val="TableText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>Gestionnaire du changement opérationnel</w:t>
            </w:r>
            <w:r w:rsidR="006135A4" w:rsidRPr="002025AF">
              <w:rPr>
                <w:sz w:val="22"/>
                <w:lang w:val="fr-CA"/>
              </w:rPr>
              <w:t xml:space="preserve"> (</w:t>
            </w:r>
            <w:r w:rsidRPr="002025AF">
              <w:rPr>
                <w:color w:val="000000" w:themeColor="text1"/>
                <w:sz w:val="22"/>
                <w:lang w:val="fr-CA"/>
              </w:rPr>
              <w:t>GCO</w:t>
            </w:r>
            <w:r w:rsidR="006135A4" w:rsidRPr="002025AF">
              <w:rPr>
                <w:sz w:val="22"/>
                <w:lang w:val="fr-CA"/>
              </w:rPr>
              <w:t>)</w:t>
            </w:r>
          </w:p>
        </w:tc>
        <w:tc>
          <w:tcPr>
            <w:tcW w:w="6246" w:type="dxa"/>
          </w:tcPr>
          <w:p w:rsidR="006135A4" w:rsidRPr="002025AF" w:rsidRDefault="00DF6DED" w:rsidP="00DF6DED">
            <w:pPr>
              <w:pStyle w:val="TableText"/>
              <w:numPr>
                <w:ilvl w:val="0"/>
                <w:numId w:val="11"/>
              </w:numPr>
              <w:cnfStyle w:val="000000000000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>Développe et tient à jour les profils des avantages</w:t>
            </w:r>
          </w:p>
        </w:tc>
      </w:tr>
      <w:tr w:rsidR="0040320D" w:rsidRPr="000F751C" w:rsidTr="00F04EB4">
        <w:tc>
          <w:tcPr>
            <w:cnfStyle w:val="001000000000"/>
            <w:tcW w:w="2744" w:type="dxa"/>
          </w:tcPr>
          <w:p w:rsidR="0040320D" w:rsidRPr="002025AF" w:rsidRDefault="00304C8B" w:rsidP="00D93645">
            <w:pPr>
              <w:pStyle w:val="TableText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>Bureau de gestion des programmes</w:t>
            </w:r>
          </w:p>
        </w:tc>
        <w:tc>
          <w:tcPr>
            <w:tcW w:w="6246" w:type="dxa"/>
          </w:tcPr>
          <w:p w:rsidR="0040320D" w:rsidRPr="002025AF" w:rsidRDefault="00DF6DED" w:rsidP="00DF6DED">
            <w:pPr>
              <w:pStyle w:val="TableText"/>
              <w:numPr>
                <w:ilvl w:val="0"/>
                <w:numId w:val="11"/>
              </w:numPr>
              <w:cnfStyle w:val="000000000000"/>
              <w:rPr>
                <w:sz w:val="22"/>
                <w:lang w:val="fr-CA"/>
              </w:rPr>
            </w:pPr>
            <w:r w:rsidRPr="002025AF">
              <w:rPr>
                <w:sz w:val="22"/>
                <w:lang w:val="fr-CA"/>
              </w:rPr>
              <w:t>Préserve les renseignements sur les avantages et coordonne les activités de contrôle du changement</w:t>
            </w:r>
          </w:p>
        </w:tc>
      </w:tr>
    </w:tbl>
    <w:p w:rsidR="006135A4" w:rsidRPr="002025AF" w:rsidRDefault="006135A4" w:rsidP="006135A4">
      <w:pPr>
        <w:pStyle w:val="BodyText"/>
        <w:rPr>
          <w:lang w:val="fr-CA"/>
        </w:rPr>
      </w:pPr>
    </w:p>
    <w:p w:rsidR="006135A4" w:rsidRPr="002025AF" w:rsidRDefault="006135A4" w:rsidP="006135A4">
      <w:pPr>
        <w:pStyle w:val="BodyText"/>
        <w:rPr>
          <w:lang w:val="fr-CA"/>
        </w:rPr>
      </w:pPr>
      <w:r w:rsidRPr="002025AF">
        <w:rPr>
          <w:lang w:val="fr-CA"/>
        </w:rPr>
        <w:br w:type="page"/>
      </w:r>
    </w:p>
    <w:p w:rsidR="006135A4" w:rsidRPr="002025AF" w:rsidRDefault="00DF6DED" w:rsidP="00A219FA">
      <w:pPr>
        <w:pStyle w:val="Heading1"/>
        <w:rPr>
          <w:lang w:val="fr-CA"/>
        </w:rPr>
      </w:pPr>
      <w:bookmarkStart w:id="3" w:name="_Toc39557941"/>
      <w:r w:rsidRPr="002025AF">
        <w:rPr>
          <w:lang w:val="fr-CA"/>
        </w:rPr>
        <w:lastRenderedPageBreak/>
        <w:t>Profil</w:t>
      </w:r>
      <w:r w:rsidR="00A64B9F" w:rsidRPr="002025AF">
        <w:rPr>
          <w:lang w:val="fr-CA"/>
        </w:rPr>
        <w:t>s</w:t>
      </w:r>
      <w:r w:rsidRPr="002025AF">
        <w:rPr>
          <w:lang w:val="fr-CA"/>
        </w:rPr>
        <w:t xml:space="preserve"> des avantages</w:t>
      </w:r>
      <w:bookmarkEnd w:id="3"/>
    </w:p>
    <w:p w:rsidR="004874E3" w:rsidRPr="002025AF" w:rsidRDefault="004874E3" w:rsidP="00690ABB">
      <w:pPr>
        <w:jc w:val="both"/>
        <w:rPr>
          <w:i/>
          <w:lang w:val="fr-CA"/>
        </w:rPr>
      </w:pPr>
    </w:p>
    <w:p w:rsidR="00A219FA" w:rsidRPr="002025AF" w:rsidRDefault="00DF6DED" w:rsidP="00690ABB">
      <w:pPr>
        <w:jc w:val="both"/>
        <w:rPr>
          <w:i/>
          <w:lang w:val="fr-CA"/>
        </w:rPr>
      </w:pPr>
      <w:r w:rsidRPr="002025AF">
        <w:rPr>
          <w:i/>
          <w:lang w:val="fr-CA"/>
        </w:rPr>
        <w:t xml:space="preserve">Pour </w:t>
      </w:r>
      <w:r w:rsidR="00412540" w:rsidRPr="002025AF">
        <w:rPr>
          <w:i/>
          <w:lang w:val="fr-CA"/>
        </w:rPr>
        <w:t>tout</w:t>
      </w:r>
      <w:r w:rsidRPr="002025AF">
        <w:rPr>
          <w:i/>
          <w:lang w:val="fr-CA"/>
        </w:rPr>
        <w:t xml:space="preserve"> avantage additionnel, copier tous les tableaux </w:t>
      </w:r>
      <w:r w:rsidR="00412540" w:rsidRPr="002025AF">
        <w:rPr>
          <w:i/>
          <w:lang w:val="fr-CA"/>
        </w:rPr>
        <w:t>ci</w:t>
      </w:r>
      <w:r w:rsidRPr="002025AF">
        <w:rPr>
          <w:i/>
          <w:lang w:val="fr-CA"/>
        </w:rPr>
        <w:t xml:space="preserve">-dessous </w:t>
      </w:r>
      <w:r w:rsidR="00412540" w:rsidRPr="002025AF">
        <w:rPr>
          <w:i/>
          <w:lang w:val="fr-CA"/>
        </w:rPr>
        <w:t>et</w:t>
      </w:r>
      <w:r w:rsidRPr="002025AF">
        <w:rPr>
          <w:i/>
          <w:lang w:val="fr-CA"/>
        </w:rPr>
        <w:t xml:space="preserve"> </w:t>
      </w:r>
      <w:r w:rsidR="00DB0D48" w:rsidRPr="002025AF">
        <w:rPr>
          <w:i/>
          <w:lang w:val="fr-CA"/>
        </w:rPr>
        <w:t xml:space="preserve">les </w:t>
      </w:r>
      <w:r w:rsidR="00412540" w:rsidRPr="002025AF">
        <w:rPr>
          <w:i/>
          <w:lang w:val="fr-CA"/>
        </w:rPr>
        <w:t>ajouter</w:t>
      </w:r>
      <w:r w:rsidRPr="002025AF">
        <w:rPr>
          <w:i/>
          <w:lang w:val="fr-CA"/>
        </w:rPr>
        <w:t xml:space="preserve"> à la suite d</w:t>
      </w:r>
      <w:r w:rsidR="00412540" w:rsidRPr="002025AF">
        <w:rPr>
          <w:i/>
          <w:lang w:val="fr-CA"/>
        </w:rPr>
        <w:t>e chaque profil d’</w:t>
      </w:r>
      <w:r w:rsidR="00375340">
        <w:rPr>
          <w:i/>
          <w:lang w:val="fr-CA"/>
        </w:rPr>
        <w:t xml:space="preserve">un </w:t>
      </w:r>
      <w:r w:rsidR="00412540" w:rsidRPr="002025AF">
        <w:rPr>
          <w:i/>
          <w:lang w:val="fr-CA"/>
        </w:rPr>
        <w:t>avantage identifié</w:t>
      </w:r>
      <w:r w:rsidR="00A219FA" w:rsidRPr="002025AF">
        <w:rPr>
          <w:i/>
          <w:lang w:val="fr-CA"/>
        </w:rPr>
        <w:t>.</w:t>
      </w:r>
    </w:p>
    <w:p w:rsidR="00A219FA" w:rsidRPr="002025AF" w:rsidRDefault="00412540" w:rsidP="00186334">
      <w:pPr>
        <w:pStyle w:val="Heading2"/>
        <w:rPr>
          <w:lang w:val="fr-CA"/>
        </w:rPr>
      </w:pPr>
      <w:bookmarkStart w:id="4" w:name="_Toc39557942"/>
      <w:r w:rsidRPr="002025AF">
        <w:rPr>
          <w:lang w:val="fr-CA"/>
        </w:rPr>
        <w:t xml:space="preserve">Profil d’avantage No </w:t>
      </w:r>
      <w:r w:rsidR="00A219FA" w:rsidRPr="002025AF">
        <w:rPr>
          <w:lang w:val="fr-CA"/>
        </w:rPr>
        <w:t>1</w:t>
      </w:r>
      <w:bookmarkEnd w:id="4"/>
    </w:p>
    <w:p w:rsidR="00A219FA" w:rsidRPr="002025AF" w:rsidRDefault="00412540" w:rsidP="00E51917">
      <w:pPr>
        <w:pStyle w:val="Heading3"/>
        <w:rPr>
          <w:lang w:val="fr-CA"/>
        </w:rPr>
      </w:pPr>
      <w:bookmarkStart w:id="5" w:name="_Toc39557943"/>
      <w:r w:rsidRPr="002025AF">
        <w:rPr>
          <w:lang w:val="fr-CA"/>
        </w:rPr>
        <w:t>Sommaire de l’avantage</w:t>
      </w:r>
      <w:bookmarkEnd w:id="5"/>
    </w:p>
    <w:tbl>
      <w:tblPr>
        <w:tblStyle w:val="TableGrid"/>
        <w:tblW w:w="0" w:type="auto"/>
        <w:tblLook w:val="04A0"/>
      </w:tblPr>
      <w:tblGrid>
        <w:gridCol w:w="2547"/>
        <w:gridCol w:w="6443"/>
      </w:tblGrid>
      <w:tr w:rsidR="002B6F41" w:rsidRPr="000F751C" w:rsidTr="002B6F41">
        <w:tc>
          <w:tcPr>
            <w:tcW w:w="2547" w:type="dxa"/>
          </w:tcPr>
          <w:p w:rsidR="002B6F41" w:rsidRPr="002025AF" w:rsidRDefault="00412540" w:rsidP="00410FBD">
            <w:pPr>
              <w:rPr>
                <w:lang w:val="fr-CA"/>
              </w:rPr>
            </w:pPr>
            <w:r w:rsidRPr="002025AF">
              <w:rPr>
                <w:lang w:val="fr-CA"/>
              </w:rPr>
              <w:t>Numéro de l’avantage</w:t>
            </w:r>
          </w:p>
        </w:tc>
        <w:tc>
          <w:tcPr>
            <w:tcW w:w="6443" w:type="dxa"/>
          </w:tcPr>
          <w:p w:rsidR="006A58A9" w:rsidRPr="002025AF" w:rsidRDefault="00412540" w:rsidP="00690ABB">
            <w:pPr>
              <w:jc w:val="both"/>
              <w:rPr>
                <w:lang w:val="fr-CA"/>
              </w:rPr>
            </w:pPr>
            <w:r w:rsidRPr="002025AF">
              <w:rPr>
                <w:lang w:val="fr-CA"/>
              </w:rPr>
              <w:t>Donner un identifiant unique pour l’avantage</w:t>
            </w:r>
            <w:r w:rsidR="002025AF">
              <w:rPr>
                <w:lang w:val="fr-CA"/>
              </w:rPr>
              <w:t>.</w:t>
            </w:r>
          </w:p>
          <w:p w:rsidR="002B6F41" w:rsidRPr="002025AF" w:rsidRDefault="00103F48" w:rsidP="002025AF">
            <w:pPr>
              <w:jc w:val="both"/>
              <w:rPr>
                <w:i/>
                <w:lang w:val="fr-CA"/>
              </w:rPr>
            </w:pPr>
            <w:r w:rsidRPr="002025AF">
              <w:rPr>
                <w:i/>
                <w:lang w:val="fr-CA"/>
              </w:rPr>
              <w:t>(</w:t>
            </w:r>
            <w:r w:rsidR="00412540" w:rsidRPr="002025AF">
              <w:rPr>
                <w:i/>
                <w:lang w:val="fr-CA"/>
              </w:rPr>
              <w:t>Le</w:t>
            </w:r>
            <w:r w:rsidR="00DB0D48" w:rsidRPr="002025AF">
              <w:rPr>
                <w:i/>
                <w:lang w:val="fr-CA"/>
              </w:rPr>
              <w:t>s numéros</w:t>
            </w:r>
            <w:r w:rsidR="00412540" w:rsidRPr="002025AF">
              <w:rPr>
                <w:i/>
                <w:lang w:val="fr-CA"/>
              </w:rPr>
              <w:t xml:space="preserve"> des avantages</w:t>
            </w:r>
            <w:r w:rsidR="00DB0D48" w:rsidRPr="002025AF">
              <w:rPr>
                <w:i/>
                <w:lang w:val="fr-CA"/>
              </w:rPr>
              <w:t xml:space="preserve"> devraient être simples et unique</w:t>
            </w:r>
            <w:r w:rsidR="002025AF">
              <w:rPr>
                <w:i/>
                <w:lang w:val="fr-CA"/>
              </w:rPr>
              <w:t>s afin de pouvoir s’y référer facilement</w:t>
            </w:r>
            <w:r w:rsidR="00DB0D48" w:rsidRPr="002025AF">
              <w:rPr>
                <w:i/>
                <w:lang w:val="fr-CA"/>
              </w:rPr>
              <w:t>.</w:t>
            </w:r>
            <w:r w:rsidRPr="002025AF">
              <w:rPr>
                <w:i/>
                <w:lang w:val="fr-CA"/>
              </w:rPr>
              <w:t>)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DB0D48" w:rsidP="00410FBD">
            <w:pPr>
              <w:rPr>
                <w:lang w:val="fr-CA"/>
              </w:rPr>
            </w:pPr>
            <w:r w:rsidRPr="002025AF">
              <w:rPr>
                <w:lang w:val="fr-CA"/>
              </w:rPr>
              <w:t>Nom de l’avantage</w:t>
            </w:r>
          </w:p>
        </w:tc>
        <w:tc>
          <w:tcPr>
            <w:tcW w:w="6443" w:type="dxa"/>
          </w:tcPr>
          <w:p w:rsidR="002B6F41" w:rsidRPr="002025AF" w:rsidRDefault="00DB0D48" w:rsidP="00DB0D48">
            <w:pPr>
              <w:jc w:val="both"/>
              <w:rPr>
                <w:lang w:val="fr-CA"/>
              </w:rPr>
            </w:pPr>
            <w:r w:rsidRPr="002025AF">
              <w:rPr>
                <w:lang w:val="fr-CA"/>
              </w:rPr>
              <w:t>Donner un nom à l’avantage</w:t>
            </w:r>
            <w:r w:rsidR="002025AF">
              <w:rPr>
                <w:lang w:val="fr-CA"/>
              </w:rPr>
              <w:t>.</w:t>
            </w:r>
            <w:r w:rsidRPr="002025AF">
              <w:rPr>
                <w:lang w:val="fr-CA"/>
              </w:rPr>
              <w:t xml:space="preserve"> 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DB0D48" w:rsidP="00410FBD">
            <w:pPr>
              <w:rPr>
                <w:lang w:val="fr-CA"/>
              </w:rPr>
            </w:pPr>
            <w:r w:rsidRPr="002025AF">
              <w:rPr>
                <w:lang w:val="fr-CA"/>
              </w:rPr>
              <w:t>D</w:t>
            </w:r>
            <w:r w:rsidR="002B6F41" w:rsidRPr="002025AF">
              <w:rPr>
                <w:lang w:val="fr-CA"/>
              </w:rPr>
              <w:t>escription</w:t>
            </w:r>
            <w:r w:rsidRPr="002025AF">
              <w:rPr>
                <w:lang w:val="fr-CA"/>
              </w:rPr>
              <w:t xml:space="preserve"> de l’avantage</w:t>
            </w:r>
          </w:p>
        </w:tc>
        <w:tc>
          <w:tcPr>
            <w:tcW w:w="6443" w:type="dxa"/>
          </w:tcPr>
          <w:p w:rsidR="002B6F41" w:rsidRPr="002025AF" w:rsidRDefault="00DB0D48" w:rsidP="00DB0D48">
            <w:pPr>
              <w:jc w:val="both"/>
              <w:rPr>
                <w:lang w:val="fr-CA"/>
              </w:rPr>
            </w:pPr>
            <w:r w:rsidRPr="002025AF">
              <w:rPr>
                <w:lang w:val="fr-CA"/>
              </w:rPr>
              <w:t>Donner un bref résumé de l’avantage</w:t>
            </w:r>
            <w:r w:rsidR="002025AF">
              <w:rPr>
                <w:lang w:val="fr-CA"/>
              </w:rPr>
              <w:t>.</w:t>
            </w:r>
            <w:r w:rsidRPr="002025AF">
              <w:rPr>
                <w:lang w:val="fr-CA"/>
              </w:rPr>
              <w:t xml:space="preserve"> 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DB0D48" w:rsidP="00410FBD">
            <w:pPr>
              <w:rPr>
                <w:lang w:val="fr-CA"/>
              </w:rPr>
            </w:pPr>
            <w:r w:rsidRPr="002025AF">
              <w:rPr>
                <w:lang w:val="fr-CA"/>
              </w:rPr>
              <w:t>Responsable de l’avantage</w:t>
            </w:r>
          </w:p>
        </w:tc>
        <w:tc>
          <w:tcPr>
            <w:tcW w:w="6443" w:type="dxa"/>
          </w:tcPr>
          <w:p w:rsidR="002B6F41" w:rsidRPr="002025AF" w:rsidRDefault="00375340" w:rsidP="002025AF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Déterminer</w:t>
            </w:r>
            <w:r w:rsidR="00DB0D48" w:rsidRPr="002025AF">
              <w:rPr>
                <w:lang w:val="fr-CA"/>
              </w:rPr>
              <w:t xml:space="preserve"> le rôle responsable</w:t>
            </w:r>
            <w:r w:rsidR="000F751C">
              <w:rPr>
                <w:lang w:val="fr-CA"/>
              </w:rPr>
              <w:t xml:space="preserve"> de s’assurer que l’avantage soit</w:t>
            </w:r>
            <w:r w:rsidR="00DB0D48" w:rsidRPr="002025AF">
              <w:rPr>
                <w:lang w:val="fr-CA"/>
              </w:rPr>
              <w:t xml:space="preserve"> réalisé (par défaut, c’est le gestionnaire du changement opérationnel du secteur d’activités qui sera responsable de livrer l’avantage)</w:t>
            </w:r>
            <w:r w:rsidR="002025AF">
              <w:rPr>
                <w:lang w:val="fr-CA"/>
              </w:rPr>
              <w:t>.</w:t>
            </w:r>
            <w:r w:rsidR="00DB0D48" w:rsidRPr="002025AF">
              <w:rPr>
                <w:lang w:val="fr-CA"/>
              </w:rPr>
              <w:t xml:space="preserve"> 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DB0D48" w:rsidP="00410FBD">
            <w:pPr>
              <w:rPr>
                <w:lang w:val="fr-CA"/>
              </w:rPr>
            </w:pPr>
            <w:r w:rsidRPr="002025AF">
              <w:rPr>
                <w:lang w:val="fr-CA"/>
              </w:rPr>
              <w:t>Rapprochement à la stratégie</w:t>
            </w:r>
          </w:p>
        </w:tc>
        <w:tc>
          <w:tcPr>
            <w:tcW w:w="6443" w:type="dxa"/>
          </w:tcPr>
          <w:p w:rsidR="00DB0D48" w:rsidRPr="002025AF" w:rsidRDefault="00DB0D48" w:rsidP="00690ABB">
            <w:pPr>
              <w:jc w:val="both"/>
              <w:rPr>
                <w:lang w:val="fr-CA"/>
              </w:rPr>
            </w:pPr>
            <w:r w:rsidRPr="002025AF">
              <w:rPr>
                <w:lang w:val="fr-CA"/>
              </w:rPr>
              <w:t>Décrire comment cet avantage est directement attribuable au(x) résultat(s) du programme et aligné à la stratégie et aux priorités de l’organisation.</w:t>
            </w:r>
          </w:p>
          <w:p w:rsidR="0063116B" w:rsidRPr="002025AF" w:rsidRDefault="00C7608B" w:rsidP="002025AF">
            <w:pPr>
              <w:jc w:val="both"/>
              <w:rPr>
                <w:i/>
                <w:lang w:val="fr-CA"/>
              </w:rPr>
            </w:pPr>
            <w:r w:rsidRPr="002025AF">
              <w:rPr>
                <w:i/>
                <w:lang w:val="fr-CA"/>
              </w:rPr>
              <w:t>L</w:t>
            </w:r>
            <w:r w:rsidR="00D6455A" w:rsidRPr="002025AF">
              <w:rPr>
                <w:i/>
                <w:lang w:val="fr-CA"/>
              </w:rPr>
              <w:t xml:space="preserve">a cartographie des avantages </w:t>
            </w:r>
            <w:r w:rsidRPr="002025AF">
              <w:rPr>
                <w:i/>
                <w:lang w:val="fr-CA"/>
              </w:rPr>
              <w:t>ou l</w:t>
            </w:r>
            <w:r w:rsidR="00D6455A" w:rsidRPr="002025AF">
              <w:rPr>
                <w:i/>
                <w:lang w:val="fr-CA"/>
              </w:rPr>
              <w:t xml:space="preserve">a carte </w:t>
            </w:r>
            <w:r w:rsidRPr="002025AF">
              <w:rPr>
                <w:i/>
                <w:lang w:val="fr-CA"/>
              </w:rPr>
              <w:t>logique d’investissement</w:t>
            </w:r>
            <w:r w:rsidR="000660F3" w:rsidRPr="002025AF">
              <w:rPr>
                <w:rStyle w:val="FootnoteReference"/>
                <w:i/>
                <w:lang w:val="fr-CA"/>
              </w:rPr>
              <w:footnoteReference w:id="1"/>
            </w:r>
            <w:r w:rsidR="0063116B" w:rsidRPr="002025AF">
              <w:rPr>
                <w:i/>
                <w:lang w:val="fr-CA"/>
              </w:rPr>
              <w:t xml:space="preserve"> </w:t>
            </w:r>
            <w:r w:rsidR="002025AF">
              <w:rPr>
                <w:i/>
                <w:lang w:val="fr-CA"/>
              </w:rPr>
              <w:t>peu</w:t>
            </w:r>
            <w:r w:rsidRPr="002025AF">
              <w:rPr>
                <w:i/>
                <w:lang w:val="fr-CA"/>
              </w:rPr>
              <w:t>t êt</w:t>
            </w:r>
            <w:r w:rsidR="002025AF">
              <w:rPr>
                <w:i/>
                <w:lang w:val="fr-CA"/>
              </w:rPr>
              <w:t>re utilisée</w:t>
            </w:r>
            <w:r w:rsidRPr="002025AF">
              <w:rPr>
                <w:i/>
                <w:lang w:val="fr-CA"/>
              </w:rPr>
              <w:t xml:space="preserve"> pour démontrer ceci.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8871C9" w:rsidP="00410FBD">
            <w:pPr>
              <w:rPr>
                <w:lang w:val="fr-CA"/>
              </w:rPr>
            </w:pPr>
            <w:r w:rsidRPr="002025AF">
              <w:rPr>
                <w:lang w:val="fr-CA"/>
              </w:rPr>
              <w:t>Catégorie de l’avantage</w:t>
            </w:r>
          </w:p>
        </w:tc>
        <w:tc>
          <w:tcPr>
            <w:tcW w:w="6443" w:type="dxa"/>
          </w:tcPr>
          <w:p w:rsidR="002B6F41" w:rsidRPr="002025AF" w:rsidRDefault="00375340" w:rsidP="00690ABB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Déterminer</w:t>
            </w:r>
            <w:r w:rsidR="008871C9" w:rsidRPr="002025AF">
              <w:rPr>
                <w:lang w:val="fr-CA"/>
              </w:rPr>
              <w:t xml:space="preserve"> la catégorie de l’avantage en question </w:t>
            </w:r>
            <w:r w:rsidR="008871C9" w:rsidRPr="002025AF">
              <w:rPr>
                <w:i/>
                <w:lang w:val="fr-CA"/>
              </w:rPr>
              <w:t xml:space="preserve">(se référer à la partie </w:t>
            </w:r>
            <w:r w:rsidR="00D6455A" w:rsidRPr="002025AF">
              <w:rPr>
                <w:i/>
                <w:lang w:val="fr-CA"/>
              </w:rPr>
              <w:t>6.2.1.3 Catégories de bénéfices de la Directive sur la gestion des bénéfices pour de plus amples renseignements)</w:t>
            </w:r>
            <w:r w:rsidR="002025AF">
              <w:rPr>
                <w:i/>
                <w:lang w:val="fr-CA"/>
              </w:rPr>
              <w:t>.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8871C9" w:rsidP="00410FBD">
            <w:pPr>
              <w:rPr>
                <w:lang w:val="fr-CA"/>
              </w:rPr>
            </w:pPr>
            <w:r w:rsidRPr="002025AF">
              <w:rPr>
                <w:lang w:val="fr-CA"/>
              </w:rPr>
              <w:t>Type de l’avantage</w:t>
            </w:r>
          </w:p>
        </w:tc>
        <w:tc>
          <w:tcPr>
            <w:tcW w:w="6443" w:type="dxa"/>
          </w:tcPr>
          <w:p w:rsidR="002B6F41" w:rsidRPr="002025AF" w:rsidRDefault="002025AF" w:rsidP="002025AF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Identifier si l’avantage est financier ou non (</w:t>
            </w:r>
            <w:r w:rsidRPr="000F751C">
              <w:rPr>
                <w:i/>
                <w:lang w:val="fr-CA"/>
              </w:rPr>
              <w:t xml:space="preserve">se référer à </w:t>
            </w:r>
            <w:r w:rsidR="000F751C" w:rsidRPr="000F751C">
              <w:rPr>
                <w:i/>
                <w:lang w:val="fr-CA"/>
              </w:rPr>
              <w:t>la</w:t>
            </w:r>
            <w:r w:rsidR="000F751C">
              <w:rPr>
                <w:lang w:val="fr-CA"/>
              </w:rPr>
              <w:t xml:space="preserve"> </w:t>
            </w:r>
            <w:r w:rsidRPr="002025AF">
              <w:rPr>
                <w:i/>
                <w:lang w:val="fr-CA"/>
              </w:rPr>
              <w:t xml:space="preserve">partie </w:t>
            </w:r>
            <w:r>
              <w:rPr>
                <w:i/>
                <w:lang w:val="fr-CA"/>
              </w:rPr>
              <w:t>6.2.1.4 Types de bénéfices d</w:t>
            </w:r>
            <w:r w:rsidRPr="002025AF">
              <w:rPr>
                <w:i/>
                <w:lang w:val="fr-CA"/>
              </w:rPr>
              <w:t>e la Directive sur la gestion des bénéfices pour de plus amples renseignements</w:t>
            </w:r>
            <w:r>
              <w:rPr>
                <w:i/>
                <w:lang w:val="fr-CA"/>
              </w:rPr>
              <w:t>).</w:t>
            </w:r>
          </w:p>
        </w:tc>
      </w:tr>
    </w:tbl>
    <w:p w:rsidR="00B3440B" w:rsidRPr="002025AF" w:rsidRDefault="00B3440B" w:rsidP="00410FBD">
      <w:pPr>
        <w:rPr>
          <w:lang w:val="fr-CA"/>
        </w:rPr>
      </w:pPr>
    </w:p>
    <w:p w:rsidR="002B6F41" w:rsidRDefault="002B6F41" w:rsidP="00410FBD">
      <w:pPr>
        <w:rPr>
          <w:lang w:val="fr-CA"/>
        </w:rPr>
      </w:pPr>
    </w:p>
    <w:p w:rsidR="002025AF" w:rsidRPr="002025AF" w:rsidRDefault="002025AF" w:rsidP="00410FBD">
      <w:pPr>
        <w:rPr>
          <w:lang w:val="fr-CA"/>
        </w:rPr>
      </w:pPr>
      <w:r>
        <w:rPr>
          <w:lang w:val="fr-CA"/>
        </w:rPr>
        <w:t>Pour tout risque d’</w:t>
      </w:r>
      <w:r w:rsidR="00375340">
        <w:rPr>
          <w:lang w:val="fr-CA"/>
        </w:rPr>
        <w:t xml:space="preserve">un </w:t>
      </w:r>
      <w:r>
        <w:rPr>
          <w:lang w:val="fr-CA"/>
        </w:rPr>
        <w:t xml:space="preserve">avantage additionnel, copier </w:t>
      </w:r>
      <w:r w:rsidR="006D1113">
        <w:rPr>
          <w:lang w:val="fr-CA"/>
        </w:rPr>
        <w:t>le tableau « Profil du risque de l’avantage » et l’insérer ici.</w:t>
      </w:r>
    </w:p>
    <w:p w:rsidR="004847A6" w:rsidRPr="002025AF" w:rsidRDefault="004847A6" w:rsidP="00410FBD">
      <w:pPr>
        <w:rPr>
          <w:i/>
          <w:lang w:val="fr-CA"/>
        </w:rPr>
      </w:pPr>
    </w:p>
    <w:p w:rsidR="0056470F" w:rsidRPr="002025AF" w:rsidRDefault="0056470F">
      <w:pPr>
        <w:rPr>
          <w:rFonts w:ascii="Times New Roman" w:eastAsiaTheme="majorEastAsia" w:hAnsi="Times New Roman" w:cstheme="majorBidi"/>
          <w:bCs/>
          <w:i/>
          <w:color w:val="5F5F5F"/>
          <w:sz w:val="28"/>
          <w:lang w:val="fr-CA"/>
        </w:rPr>
      </w:pPr>
      <w:r w:rsidRPr="002025AF">
        <w:rPr>
          <w:lang w:val="fr-CA"/>
        </w:rPr>
        <w:br w:type="page"/>
      </w:r>
    </w:p>
    <w:p w:rsidR="002B6F41" w:rsidRPr="002025AF" w:rsidRDefault="006D1113" w:rsidP="00E51917">
      <w:pPr>
        <w:pStyle w:val="Heading3"/>
        <w:rPr>
          <w:lang w:val="fr-CA"/>
        </w:rPr>
      </w:pPr>
      <w:bookmarkStart w:id="7" w:name="_Toc39557944"/>
      <w:r>
        <w:rPr>
          <w:lang w:val="fr-CA"/>
        </w:rPr>
        <w:lastRenderedPageBreak/>
        <w:t>Indicateurs de rendement clés</w:t>
      </w:r>
      <w:bookmarkEnd w:id="7"/>
    </w:p>
    <w:tbl>
      <w:tblPr>
        <w:tblStyle w:val="TableGrid"/>
        <w:tblW w:w="0" w:type="auto"/>
        <w:tblLook w:val="04A0"/>
      </w:tblPr>
      <w:tblGrid>
        <w:gridCol w:w="2547"/>
        <w:gridCol w:w="6443"/>
      </w:tblGrid>
      <w:tr w:rsidR="002B6F41" w:rsidRPr="002025AF" w:rsidTr="002B6F41">
        <w:tc>
          <w:tcPr>
            <w:tcW w:w="2547" w:type="dxa"/>
          </w:tcPr>
          <w:p w:rsidR="002B6F41" w:rsidRPr="002025AF" w:rsidRDefault="002B6F41" w:rsidP="00410FBD">
            <w:pPr>
              <w:rPr>
                <w:lang w:val="fr-CA"/>
              </w:rPr>
            </w:pPr>
            <w:r w:rsidRPr="002025AF">
              <w:rPr>
                <w:lang w:val="fr-CA"/>
              </w:rPr>
              <w:t>#</w:t>
            </w:r>
            <w:r w:rsidR="006D1113">
              <w:rPr>
                <w:lang w:val="fr-CA"/>
              </w:rPr>
              <w:t xml:space="preserve"> de l’indicateur</w:t>
            </w:r>
          </w:p>
        </w:tc>
        <w:tc>
          <w:tcPr>
            <w:tcW w:w="6443" w:type="dxa"/>
          </w:tcPr>
          <w:p w:rsidR="002B6F41" w:rsidRPr="002025AF" w:rsidRDefault="006D1113" w:rsidP="00410FBD">
            <w:pPr>
              <w:rPr>
                <w:lang w:val="fr-CA"/>
              </w:rPr>
            </w:pPr>
            <w:r>
              <w:rPr>
                <w:lang w:val="fr-CA"/>
              </w:rPr>
              <w:t># de l’indicateur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6D1113" w:rsidP="00410FBD">
            <w:pPr>
              <w:rPr>
                <w:lang w:val="fr-CA"/>
              </w:rPr>
            </w:pPr>
            <w:r>
              <w:rPr>
                <w:lang w:val="fr-CA"/>
              </w:rPr>
              <w:t>D</w:t>
            </w:r>
            <w:r w:rsidR="002B6F41" w:rsidRPr="002025AF">
              <w:rPr>
                <w:lang w:val="fr-CA"/>
              </w:rPr>
              <w:t>escription</w:t>
            </w:r>
            <w:r>
              <w:rPr>
                <w:lang w:val="fr-CA"/>
              </w:rPr>
              <w:t xml:space="preserve"> de l’indicateur</w:t>
            </w:r>
          </w:p>
        </w:tc>
        <w:tc>
          <w:tcPr>
            <w:tcW w:w="6443" w:type="dxa"/>
          </w:tcPr>
          <w:p w:rsidR="002B6F41" w:rsidRPr="004C28B2" w:rsidRDefault="004C28B2" w:rsidP="004C28B2">
            <w:pPr>
              <w:rPr>
                <w:lang w:val="fr-CA"/>
              </w:rPr>
            </w:pPr>
            <w:r>
              <w:rPr>
                <w:lang w:val="fr-CA"/>
              </w:rPr>
              <w:t>Décrire ce que l’indicateur va permettre de mesurer et comment il se rattache à la capacité</w:t>
            </w:r>
            <w:r w:rsidR="00375340">
              <w:rPr>
                <w:lang w:val="fr-CA"/>
              </w:rPr>
              <w:t xml:space="preserve"> à laquelle il est relié</w:t>
            </w:r>
            <w:r>
              <w:rPr>
                <w:lang w:val="fr-CA"/>
              </w:rPr>
              <w:t>.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6D1113" w:rsidP="006D1113">
            <w:pPr>
              <w:rPr>
                <w:lang w:val="fr-CA"/>
              </w:rPr>
            </w:pPr>
            <w:r>
              <w:rPr>
                <w:lang w:val="fr-CA"/>
              </w:rPr>
              <w:t>Responsable de l’indicateur</w:t>
            </w:r>
          </w:p>
        </w:tc>
        <w:tc>
          <w:tcPr>
            <w:tcW w:w="6443" w:type="dxa"/>
          </w:tcPr>
          <w:p w:rsidR="002B6F41" w:rsidRPr="004C28B2" w:rsidRDefault="00375340" w:rsidP="00884572">
            <w:pPr>
              <w:rPr>
                <w:lang w:val="fr-CA"/>
              </w:rPr>
            </w:pPr>
            <w:r>
              <w:rPr>
                <w:lang w:val="fr-CA"/>
              </w:rPr>
              <w:t>Déterminer</w:t>
            </w:r>
            <w:r w:rsidR="004C28B2">
              <w:rPr>
                <w:lang w:val="fr-CA"/>
              </w:rPr>
              <w:t xml:space="preserve"> le rôle responsable de la collecte et la validité de l’indicateur.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6D1113" w:rsidP="00410FBD">
            <w:pPr>
              <w:rPr>
                <w:lang w:val="fr-CA"/>
              </w:rPr>
            </w:pPr>
            <w:r>
              <w:rPr>
                <w:lang w:val="fr-CA"/>
              </w:rPr>
              <w:t>Mesure de l’indicateur</w:t>
            </w:r>
          </w:p>
        </w:tc>
        <w:tc>
          <w:tcPr>
            <w:tcW w:w="6443" w:type="dxa"/>
          </w:tcPr>
          <w:p w:rsidR="002B6F41" w:rsidRPr="004C28B2" w:rsidRDefault="00375340" w:rsidP="00884572">
            <w:pPr>
              <w:rPr>
                <w:lang w:val="fr-CA"/>
              </w:rPr>
            </w:pPr>
            <w:r>
              <w:rPr>
                <w:lang w:val="fr-CA"/>
              </w:rPr>
              <w:t>Déterminer</w:t>
            </w:r>
            <w:r w:rsidR="004C28B2" w:rsidRPr="004C28B2">
              <w:rPr>
                <w:lang w:val="fr-CA"/>
              </w:rPr>
              <w:t xml:space="preserve"> les mécanismes de mesure qui seront utilisés </w:t>
            </w:r>
            <w:r w:rsidR="004C28B2">
              <w:rPr>
                <w:lang w:val="fr-CA"/>
              </w:rPr>
              <w:t>pour évaluer le rendement de l’avantage.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6D1113" w:rsidP="00410FBD">
            <w:pPr>
              <w:rPr>
                <w:lang w:val="fr-CA"/>
              </w:rPr>
            </w:pPr>
            <w:r>
              <w:rPr>
                <w:lang w:val="fr-CA"/>
              </w:rPr>
              <w:t>Valeur référentielle</w:t>
            </w:r>
          </w:p>
        </w:tc>
        <w:tc>
          <w:tcPr>
            <w:tcW w:w="6443" w:type="dxa"/>
          </w:tcPr>
          <w:p w:rsidR="002B6F41" w:rsidRPr="005E53A0" w:rsidRDefault="004C28B2" w:rsidP="00884572">
            <w:pPr>
              <w:rPr>
                <w:lang w:val="fr-CA"/>
              </w:rPr>
            </w:pPr>
            <w:r>
              <w:rPr>
                <w:lang w:val="fr-CA"/>
              </w:rPr>
              <w:t>Donner la valeur de référence contre laquelle on comparera les mesures de rendement de l’avantage.</w:t>
            </w:r>
          </w:p>
        </w:tc>
      </w:tr>
      <w:tr w:rsidR="002B6F41" w:rsidRPr="000F751C" w:rsidTr="002B6F41">
        <w:tc>
          <w:tcPr>
            <w:tcW w:w="2547" w:type="dxa"/>
          </w:tcPr>
          <w:p w:rsidR="002B6F41" w:rsidRPr="002025AF" w:rsidRDefault="006D1113" w:rsidP="00410FBD">
            <w:pPr>
              <w:rPr>
                <w:lang w:val="fr-CA"/>
              </w:rPr>
            </w:pPr>
            <w:r>
              <w:rPr>
                <w:lang w:val="fr-CA"/>
              </w:rPr>
              <w:t>Valeur finale ciblée</w:t>
            </w:r>
          </w:p>
        </w:tc>
        <w:tc>
          <w:tcPr>
            <w:tcW w:w="6443" w:type="dxa"/>
          </w:tcPr>
          <w:p w:rsidR="002B6F41" w:rsidRPr="005E53A0" w:rsidRDefault="00375340" w:rsidP="00884572">
            <w:pPr>
              <w:rPr>
                <w:lang w:val="fr-CA"/>
              </w:rPr>
            </w:pPr>
            <w:r>
              <w:rPr>
                <w:lang w:val="fr-CA"/>
              </w:rPr>
              <w:t>Déterminer</w:t>
            </w:r>
            <w:r w:rsidR="005E53A0">
              <w:rPr>
                <w:lang w:val="fr-CA"/>
              </w:rPr>
              <w:t xml:space="preserve"> la valeur cible et l’échéancier </w:t>
            </w:r>
            <w:r w:rsidR="005E53A0">
              <w:rPr>
                <w:i/>
                <w:lang w:val="fr-CA"/>
              </w:rPr>
              <w:t>(il est possible qu’il y ait plusieurs cibles intermédiaires jusqu’à ce que la cible finale soit atteinte)</w:t>
            </w:r>
            <w:r w:rsidR="005E53A0">
              <w:rPr>
                <w:lang w:val="fr-CA"/>
              </w:rPr>
              <w:t>.</w:t>
            </w:r>
          </w:p>
        </w:tc>
      </w:tr>
    </w:tbl>
    <w:p w:rsidR="002B6F41" w:rsidRPr="005E53A0" w:rsidRDefault="002B6F41" w:rsidP="00410FBD">
      <w:pPr>
        <w:rPr>
          <w:lang w:val="fr-CA"/>
        </w:rPr>
      </w:pPr>
    </w:p>
    <w:p w:rsidR="005E53A0" w:rsidRDefault="005E53A0" w:rsidP="00410FBD">
      <w:pPr>
        <w:rPr>
          <w:i/>
          <w:lang w:val="fr-CA"/>
        </w:rPr>
      </w:pPr>
      <w:r>
        <w:rPr>
          <w:i/>
          <w:lang w:val="fr-CA"/>
        </w:rPr>
        <w:t>Pour tout indicateur de rendement clé additionnel, copier le tableau ci-dessus « Indicateur de rendement clé » et l’insérer ici.</w:t>
      </w:r>
    </w:p>
    <w:p w:rsidR="006135A4" w:rsidRPr="002025AF" w:rsidRDefault="005E53A0" w:rsidP="006135A4">
      <w:pPr>
        <w:pStyle w:val="Appendices"/>
        <w:rPr>
          <w:sz w:val="44"/>
          <w:lang w:val="fr-CA"/>
        </w:rPr>
      </w:pPr>
      <w:bookmarkStart w:id="8" w:name="_Toc39557945"/>
      <w:r>
        <w:rPr>
          <w:sz w:val="44"/>
          <w:lang w:val="fr-CA"/>
        </w:rPr>
        <w:lastRenderedPageBreak/>
        <w:t>Annexe</w:t>
      </w:r>
      <w:r w:rsidR="006135A4" w:rsidRPr="002025AF">
        <w:rPr>
          <w:sz w:val="44"/>
          <w:lang w:val="fr-CA"/>
        </w:rPr>
        <w:t xml:space="preserve"> A </w:t>
      </w:r>
      <w:r w:rsidR="002F0CE2" w:rsidRPr="002025AF">
        <w:rPr>
          <w:sz w:val="44"/>
          <w:lang w:val="fr-CA"/>
        </w:rPr>
        <w:t xml:space="preserve">- </w:t>
      </w:r>
      <w:r>
        <w:rPr>
          <w:sz w:val="44"/>
          <w:lang w:val="fr-CA"/>
        </w:rPr>
        <w:t>Autoris</w:t>
      </w:r>
      <w:r w:rsidR="006135A4" w:rsidRPr="002025AF">
        <w:rPr>
          <w:sz w:val="44"/>
          <w:lang w:val="fr-CA"/>
        </w:rPr>
        <w:t>ation</w:t>
      </w:r>
      <w:bookmarkEnd w:id="8"/>
    </w:p>
    <w:p w:rsidR="006135A4" w:rsidRPr="002025AF" w:rsidRDefault="006135A4" w:rsidP="006135A4">
      <w:pPr>
        <w:pStyle w:val="BodyText"/>
        <w:rPr>
          <w:i/>
          <w:lang w:val="fr-CA"/>
        </w:rPr>
      </w:pPr>
    </w:p>
    <w:p w:rsidR="006135A4" w:rsidRPr="002025AF" w:rsidRDefault="006135A4" w:rsidP="006135A4">
      <w:pPr>
        <w:pStyle w:val="BodyText"/>
        <w:rPr>
          <w:i/>
          <w:lang w:val="fr-CA"/>
        </w:rPr>
      </w:pPr>
      <w:r w:rsidRPr="002025AF">
        <w:rPr>
          <w:i/>
          <w:lang w:val="fr-CA"/>
        </w:rPr>
        <w:t>Appro</w:t>
      </w:r>
      <w:r w:rsidR="005E53A0">
        <w:rPr>
          <w:i/>
          <w:lang w:val="fr-CA"/>
        </w:rPr>
        <w:t>u</w:t>
      </w:r>
      <w:r w:rsidRPr="002025AF">
        <w:rPr>
          <w:i/>
          <w:lang w:val="fr-CA"/>
        </w:rPr>
        <w:t>v</w:t>
      </w:r>
      <w:r w:rsidR="005E53A0">
        <w:rPr>
          <w:i/>
          <w:lang w:val="fr-CA"/>
        </w:rPr>
        <w:t xml:space="preserve">é par </w:t>
      </w:r>
      <w:r w:rsidRPr="002025AF">
        <w:rPr>
          <w:i/>
          <w:lang w:val="fr-C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039"/>
        <w:gridCol w:w="3903"/>
      </w:tblGrid>
      <w:tr w:rsidR="006135A4" w:rsidRPr="002025AF" w:rsidTr="003F2EAD">
        <w:tc>
          <w:tcPr>
            <w:tcW w:w="4428" w:type="dxa"/>
            <w:tcBorders>
              <w:bottom w:val="single" w:sz="4" w:space="0" w:color="auto"/>
            </w:tcBorders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</w:p>
        </w:tc>
      </w:tr>
      <w:tr w:rsidR="006135A4" w:rsidRPr="002025AF" w:rsidTr="003F2EAD">
        <w:tc>
          <w:tcPr>
            <w:tcW w:w="4428" w:type="dxa"/>
            <w:tcBorders>
              <w:top w:val="single" w:sz="4" w:space="0" w:color="auto"/>
            </w:tcBorders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  <w:r w:rsidRPr="002025AF">
              <w:rPr>
                <w:color w:val="000000" w:themeColor="text1"/>
                <w:lang w:val="fr-CA"/>
              </w:rPr>
              <w:t>&lt;</w:t>
            </w:r>
            <w:r w:rsidR="005E53A0">
              <w:rPr>
                <w:i/>
                <w:color w:val="000000" w:themeColor="text1"/>
                <w:lang w:val="fr-CA"/>
              </w:rPr>
              <w:t>Nom, titre et direction générale</w:t>
            </w:r>
            <w:r w:rsidR="00A31E0A" w:rsidRPr="002025AF">
              <w:rPr>
                <w:lang w:val="fr-CA"/>
              </w:rPr>
              <w:t>&gt;</w:t>
            </w:r>
          </w:p>
          <w:p w:rsidR="006135A4" w:rsidRPr="002025AF" w:rsidRDefault="005E53A0" w:rsidP="005B5216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Promoteur du programme</w:t>
            </w:r>
          </w:p>
        </w:tc>
        <w:tc>
          <w:tcPr>
            <w:tcW w:w="1080" w:type="dxa"/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  <w:r w:rsidRPr="002025AF">
              <w:rPr>
                <w:lang w:val="fr-CA"/>
              </w:rPr>
              <w:t>Date</w:t>
            </w:r>
          </w:p>
        </w:tc>
      </w:tr>
    </w:tbl>
    <w:p w:rsidR="006135A4" w:rsidRPr="002025AF" w:rsidRDefault="006135A4" w:rsidP="006135A4">
      <w:pPr>
        <w:pStyle w:val="Instructions"/>
        <w:rPr>
          <w:color w:val="auto"/>
          <w:lang w:val="fr-CA"/>
        </w:rPr>
      </w:pPr>
    </w:p>
    <w:p w:rsidR="006135A4" w:rsidRPr="002025AF" w:rsidRDefault="005E53A0" w:rsidP="006135A4">
      <w:pPr>
        <w:pStyle w:val="Instructions"/>
        <w:rPr>
          <w:color w:val="auto"/>
          <w:lang w:val="fr-CA"/>
        </w:rPr>
      </w:pPr>
      <w:r>
        <w:rPr>
          <w:color w:val="auto"/>
          <w:lang w:val="fr-CA"/>
        </w:rPr>
        <w:t xml:space="preserve">Préparé par </w:t>
      </w:r>
      <w:r w:rsidR="006135A4" w:rsidRPr="002025AF">
        <w:rPr>
          <w:color w:val="auto"/>
          <w:lang w:val="fr-C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8"/>
        <w:gridCol w:w="1038"/>
        <w:gridCol w:w="3900"/>
      </w:tblGrid>
      <w:tr w:rsidR="006135A4" w:rsidRPr="002025AF" w:rsidTr="003F2EAD">
        <w:tc>
          <w:tcPr>
            <w:tcW w:w="4428" w:type="dxa"/>
            <w:tcBorders>
              <w:bottom w:val="single" w:sz="4" w:space="0" w:color="auto"/>
            </w:tcBorders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</w:p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</w:p>
        </w:tc>
      </w:tr>
      <w:tr w:rsidR="006135A4" w:rsidRPr="002025AF" w:rsidTr="003F2EAD">
        <w:tc>
          <w:tcPr>
            <w:tcW w:w="4428" w:type="dxa"/>
            <w:tcBorders>
              <w:top w:val="single" w:sz="4" w:space="0" w:color="auto"/>
            </w:tcBorders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  <w:r w:rsidRPr="002025AF">
              <w:rPr>
                <w:color w:val="000000" w:themeColor="text1"/>
                <w:lang w:val="fr-CA"/>
              </w:rPr>
              <w:t>&lt;</w:t>
            </w:r>
            <w:r w:rsidR="005E53A0">
              <w:rPr>
                <w:i/>
                <w:color w:val="000000" w:themeColor="text1"/>
                <w:lang w:val="fr-CA"/>
              </w:rPr>
              <w:t>Nom, titre et direction générale</w:t>
            </w:r>
            <w:r w:rsidR="00A31E0A" w:rsidRPr="002025AF">
              <w:rPr>
                <w:lang w:val="fr-CA"/>
              </w:rPr>
              <w:t>&gt;</w:t>
            </w:r>
          </w:p>
          <w:p w:rsidR="006135A4" w:rsidRPr="002025AF" w:rsidRDefault="005E53A0" w:rsidP="005E53A0">
            <w:pPr>
              <w:pStyle w:val="TableText"/>
              <w:rPr>
                <w:lang w:val="fr-CA"/>
              </w:rPr>
            </w:pPr>
            <w:r w:rsidRPr="005E53A0">
              <w:rPr>
                <w:lang w:val="fr-CA"/>
              </w:rPr>
              <w:t>Gestionnaire du changement opérationnel (GCO)</w:t>
            </w:r>
          </w:p>
        </w:tc>
        <w:tc>
          <w:tcPr>
            <w:tcW w:w="1080" w:type="dxa"/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6135A4" w:rsidRPr="002025AF" w:rsidRDefault="006135A4" w:rsidP="003F2EAD">
            <w:pPr>
              <w:pStyle w:val="TableText"/>
              <w:rPr>
                <w:lang w:val="fr-CA"/>
              </w:rPr>
            </w:pPr>
            <w:r w:rsidRPr="002025AF">
              <w:rPr>
                <w:lang w:val="fr-CA"/>
              </w:rPr>
              <w:t>Date</w:t>
            </w:r>
          </w:p>
        </w:tc>
      </w:tr>
    </w:tbl>
    <w:p w:rsidR="006135A4" w:rsidRPr="002025AF" w:rsidRDefault="006135A4" w:rsidP="006135A4">
      <w:pPr>
        <w:pStyle w:val="BodyText"/>
        <w:rPr>
          <w:lang w:val="fr-CA"/>
        </w:rPr>
      </w:pPr>
    </w:p>
    <w:p w:rsidR="006135A4" w:rsidRPr="002025AF" w:rsidRDefault="006135A4" w:rsidP="006135A4">
      <w:pPr>
        <w:pStyle w:val="BodyText"/>
        <w:rPr>
          <w:lang w:val="fr-CA"/>
        </w:rPr>
      </w:pPr>
    </w:p>
    <w:p w:rsidR="006135A4" w:rsidRPr="002025AF" w:rsidRDefault="006135A4" w:rsidP="006135A4">
      <w:pPr>
        <w:rPr>
          <w:lang w:val="fr-CA"/>
        </w:rPr>
      </w:pPr>
    </w:p>
    <w:sectPr w:rsidR="006135A4" w:rsidRPr="002025AF" w:rsidSect="005A0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80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7E" w:rsidRDefault="00D74E7E" w:rsidP="005A2022">
      <w:r>
        <w:separator/>
      </w:r>
    </w:p>
  </w:endnote>
  <w:endnote w:type="continuationSeparator" w:id="0">
    <w:p w:rsidR="00D74E7E" w:rsidRDefault="00D74E7E" w:rsidP="005A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22" w:rsidRDefault="009A39BE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0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73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D07" w:rsidRPr="00BF2D07" w:rsidRDefault="009A39BE">
        <w:pPr>
          <w:pStyle w:val="Footer"/>
          <w:jc w:val="right"/>
          <w:rPr>
            <w:noProof/>
            <w:sz w:val="16"/>
          </w:rPr>
        </w:pPr>
        <w:r w:rsidRPr="00BF2D07">
          <w:rPr>
            <w:sz w:val="16"/>
          </w:rPr>
          <w:fldChar w:fldCharType="begin"/>
        </w:r>
        <w:r w:rsidR="00BF2D07" w:rsidRPr="00BF2D07">
          <w:rPr>
            <w:sz w:val="16"/>
          </w:rPr>
          <w:instrText xml:space="preserve"> PAGE   \* MERGEFORMAT </w:instrText>
        </w:r>
        <w:r w:rsidRPr="00BF2D07">
          <w:rPr>
            <w:sz w:val="16"/>
          </w:rPr>
          <w:fldChar w:fldCharType="separate"/>
        </w:r>
        <w:r w:rsidR="000F751C">
          <w:rPr>
            <w:noProof/>
            <w:sz w:val="16"/>
          </w:rPr>
          <w:t>2</w:t>
        </w:r>
        <w:r w:rsidRPr="00BF2D07">
          <w:rPr>
            <w:noProof/>
            <w:sz w:val="16"/>
          </w:rPr>
          <w:fldChar w:fldCharType="end"/>
        </w:r>
      </w:p>
      <w:p w:rsidR="00BF2D07" w:rsidRPr="00D83852" w:rsidRDefault="00BF2D07" w:rsidP="00BF2D07">
        <w:pPr>
          <w:pStyle w:val="Footer"/>
          <w:jc w:val="right"/>
          <w:rPr>
            <w:lang w:val="fr-CA"/>
          </w:rPr>
        </w:pPr>
        <w:r w:rsidRPr="00D83852">
          <w:rPr>
            <w:sz w:val="16"/>
            <w:lang w:val="fr-CA"/>
          </w:rPr>
          <w:t>&lt;</w:t>
        </w:r>
        <w:r w:rsidR="00D83852" w:rsidRPr="00D83852">
          <w:rPr>
            <w:sz w:val="16"/>
            <w:lang w:val="fr-CA"/>
          </w:rPr>
          <w:t>Nom du programme</w:t>
        </w:r>
        <w:r w:rsidRPr="00D83852">
          <w:rPr>
            <w:sz w:val="16"/>
            <w:lang w:val="fr-CA"/>
          </w:rPr>
          <w:t xml:space="preserve">&gt; - </w:t>
        </w:r>
        <w:r w:rsidR="00D83852">
          <w:rPr>
            <w:sz w:val="16"/>
            <w:lang w:val="fr-CA"/>
          </w:rPr>
          <w:t>Profils des avantages</w:t>
        </w:r>
      </w:p>
    </w:sdtContent>
  </w:sdt>
  <w:p w:rsidR="005A2022" w:rsidRPr="00D83852" w:rsidRDefault="005A2022">
    <w:pPr>
      <w:pStyle w:val="Footer"/>
      <w:rPr>
        <w:lang w:val="fr-C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40" w:rsidRDefault="003753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7E" w:rsidRDefault="00D74E7E" w:rsidP="005A2022">
      <w:r>
        <w:separator/>
      </w:r>
    </w:p>
  </w:footnote>
  <w:footnote w:type="continuationSeparator" w:id="0">
    <w:p w:rsidR="00D74E7E" w:rsidRDefault="00D74E7E" w:rsidP="005A2022">
      <w:r>
        <w:continuationSeparator/>
      </w:r>
    </w:p>
  </w:footnote>
  <w:footnote w:id="1">
    <w:p w:rsidR="000660F3" w:rsidRPr="008871C9" w:rsidRDefault="000660F3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8871C9">
        <w:rPr>
          <w:lang w:val="fr-CA"/>
        </w:rPr>
        <w:t xml:space="preserve"> </w:t>
      </w:r>
      <w:r w:rsidR="00D6455A">
        <w:rPr>
          <w:lang w:val="fr-CA"/>
        </w:rPr>
        <w:t xml:space="preserve">La carte </w:t>
      </w:r>
      <w:r w:rsidR="00C7608B" w:rsidRPr="008871C9">
        <w:rPr>
          <w:lang w:val="fr-CA"/>
        </w:rPr>
        <w:t>logique d’</w:t>
      </w:r>
      <w:r w:rsidR="00D6455A">
        <w:rPr>
          <w:lang w:val="fr-CA"/>
        </w:rPr>
        <w:t>investissement</w:t>
      </w:r>
      <w:r w:rsidR="00C7608B" w:rsidRPr="008871C9">
        <w:rPr>
          <w:lang w:val="fr-CA"/>
        </w:rPr>
        <w:t xml:space="preserve"> permet au promoteur de projet ou de programme </w:t>
      </w:r>
      <w:r w:rsidR="00D6455A">
        <w:rPr>
          <w:lang w:val="fr-CA"/>
        </w:rPr>
        <w:t>d’énoncer</w:t>
      </w:r>
      <w:r w:rsidR="00C7608B" w:rsidRPr="008871C9">
        <w:rPr>
          <w:lang w:val="fr-CA"/>
        </w:rPr>
        <w:t xml:space="preserve"> </w:t>
      </w:r>
      <w:r w:rsidR="008871C9" w:rsidRPr="008871C9">
        <w:rPr>
          <w:lang w:val="fr-CA"/>
        </w:rPr>
        <w:t>la proposi</w:t>
      </w:r>
      <w:r w:rsidR="008871C9">
        <w:rPr>
          <w:lang w:val="fr-CA"/>
        </w:rPr>
        <w:t xml:space="preserve">tion de valeur </w:t>
      </w:r>
      <w:r w:rsidR="008871C9" w:rsidRPr="008871C9">
        <w:rPr>
          <w:lang w:val="fr-CA"/>
        </w:rPr>
        <w:t xml:space="preserve">de l’investissement en établissant le lien entre les </w:t>
      </w:r>
      <w:r w:rsidR="00747324">
        <w:rPr>
          <w:lang w:val="fr-CA"/>
        </w:rPr>
        <w:t>moteurs</w:t>
      </w:r>
      <w:bookmarkStart w:id="6" w:name="_GoBack"/>
      <w:bookmarkEnd w:id="6"/>
      <w:r w:rsidR="008871C9">
        <w:rPr>
          <w:lang w:val="fr-CA"/>
        </w:rPr>
        <w:t xml:space="preserve"> opérationnels, les objectifs, les avantages et la solution.</w:t>
      </w:r>
      <w:r w:rsidR="008871C9" w:rsidRPr="008871C9">
        <w:rPr>
          <w:lang w:val="fr-CA"/>
        </w:rPr>
        <w:t xml:space="preserve"> </w:t>
      </w:r>
      <w:r w:rsidR="00015D37" w:rsidRPr="008871C9">
        <w:rPr>
          <w:lang w:val="fr-CA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40" w:rsidRDefault="003753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7D0"/>
    <w:multiLevelType w:val="hybridMultilevel"/>
    <w:tmpl w:val="A574E71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05486"/>
    <w:multiLevelType w:val="multilevel"/>
    <w:tmpl w:val="B81471C0"/>
    <w:numStyleLink w:val="PwCListBullets1"/>
  </w:abstractNum>
  <w:abstractNum w:abstractNumId="2">
    <w:nsid w:val="2EA40759"/>
    <w:multiLevelType w:val="hybridMultilevel"/>
    <w:tmpl w:val="37DC5C96"/>
    <w:lvl w:ilvl="0" w:tplc="10090001">
      <w:start w:val="1"/>
      <w:numFmt w:val="bullet"/>
      <w:pStyle w:val="TOC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B223E"/>
    <w:multiLevelType w:val="hybridMultilevel"/>
    <w:tmpl w:val="B4548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825BE"/>
    <w:multiLevelType w:val="multilevel"/>
    <w:tmpl w:val="3196A0F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A7E2F4D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DBC076F"/>
    <w:multiLevelType w:val="hybridMultilevel"/>
    <w:tmpl w:val="B0FA160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8">
    <w:nsid w:val="72BB41C5"/>
    <w:multiLevelType w:val="hybridMultilevel"/>
    <w:tmpl w:val="A78E5B18"/>
    <w:lvl w:ilvl="0" w:tplc="FF502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B611B"/>
    <w:multiLevelType w:val="multilevel"/>
    <w:tmpl w:val="73B67D36"/>
    <w:lvl w:ilvl="0">
      <w:start w:val="1"/>
      <w:numFmt w:val="decimal"/>
      <w:pStyle w:val="Appendice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PubVPasteboard_" w:val="1"/>
  </w:docVars>
  <w:rsids>
    <w:rsidRoot w:val="00D35BB3"/>
    <w:rsid w:val="00015D37"/>
    <w:rsid w:val="00054AEE"/>
    <w:rsid w:val="000552C5"/>
    <w:rsid w:val="000660F3"/>
    <w:rsid w:val="0009384A"/>
    <w:rsid w:val="000A42F6"/>
    <w:rsid w:val="000E741D"/>
    <w:rsid w:val="000E78E9"/>
    <w:rsid w:val="000F751C"/>
    <w:rsid w:val="00103F48"/>
    <w:rsid w:val="001521CB"/>
    <w:rsid w:val="00152758"/>
    <w:rsid w:val="00153EBF"/>
    <w:rsid w:val="001735F7"/>
    <w:rsid w:val="00184FE5"/>
    <w:rsid w:val="00186334"/>
    <w:rsid w:val="001A3153"/>
    <w:rsid w:val="001B502A"/>
    <w:rsid w:val="001C5300"/>
    <w:rsid w:val="001E47F5"/>
    <w:rsid w:val="001E58D2"/>
    <w:rsid w:val="002025AF"/>
    <w:rsid w:val="002264D8"/>
    <w:rsid w:val="00237A92"/>
    <w:rsid w:val="002418F1"/>
    <w:rsid w:val="00294678"/>
    <w:rsid w:val="00295995"/>
    <w:rsid w:val="002A01E0"/>
    <w:rsid w:val="002B6F41"/>
    <w:rsid w:val="002F0CE2"/>
    <w:rsid w:val="002F41E1"/>
    <w:rsid w:val="00304C8B"/>
    <w:rsid w:val="00316BD9"/>
    <w:rsid w:val="00352AFE"/>
    <w:rsid w:val="00370430"/>
    <w:rsid w:val="00375340"/>
    <w:rsid w:val="003B386A"/>
    <w:rsid w:val="003B5153"/>
    <w:rsid w:val="003F3000"/>
    <w:rsid w:val="0040320D"/>
    <w:rsid w:val="00410FBD"/>
    <w:rsid w:val="00412540"/>
    <w:rsid w:val="00425C19"/>
    <w:rsid w:val="00483066"/>
    <w:rsid w:val="004847A6"/>
    <w:rsid w:val="00484A72"/>
    <w:rsid w:val="00487076"/>
    <w:rsid w:val="004874E3"/>
    <w:rsid w:val="004A318D"/>
    <w:rsid w:val="004C28B2"/>
    <w:rsid w:val="00512027"/>
    <w:rsid w:val="005325A4"/>
    <w:rsid w:val="00555299"/>
    <w:rsid w:val="0056470F"/>
    <w:rsid w:val="00571C62"/>
    <w:rsid w:val="00572CFF"/>
    <w:rsid w:val="00580DCD"/>
    <w:rsid w:val="005A0CB4"/>
    <w:rsid w:val="005A2022"/>
    <w:rsid w:val="005B5216"/>
    <w:rsid w:val="005E53A0"/>
    <w:rsid w:val="00607F75"/>
    <w:rsid w:val="006135A4"/>
    <w:rsid w:val="00625681"/>
    <w:rsid w:val="0063116B"/>
    <w:rsid w:val="00676D7D"/>
    <w:rsid w:val="00690ABB"/>
    <w:rsid w:val="006A1B29"/>
    <w:rsid w:val="006A58A9"/>
    <w:rsid w:val="006D1113"/>
    <w:rsid w:val="006D7AE1"/>
    <w:rsid w:val="006F4359"/>
    <w:rsid w:val="00726346"/>
    <w:rsid w:val="0073224B"/>
    <w:rsid w:val="00747324"/>
    <w:rsid w:val="0077684C"/>
    <w:rsid w:val="0079108A"/>
    <w:rsid w:val="007A1E2D"/>
    <w:rsid w:val="007E3853"/>
    <w:rsid w:val="007F139F"/>
    <w:rsid w:val="0082191E"/>
    <w:rsid w:val="00841AB0"/>
    <w:rsid w:val="00855A21"/>
    <w:rsid w:val="008656E3"/>
    <w:rsid w:val="00884572"/>
    <w:rsid w:val="008871C9"/>
    <w:rsid w:val="00887D2E"/>
    <w:rsid w:val="00890E8C"/>
    <w:rsid w:val="0089227F"/>
    <w:rsid w:val="008937D9"/>
    <w:rsid w:val="00906430"/>
    <w:rsid w:val="00934AD1"/>
    <w:rsid w:val="00957261"/>
    <w:rsid w:val="009823A9"/>
    <w:rsid w:val="009A39BE"/>
    <w:rsid w:val="009A3A15"/>
    <w:rsid w:val="009C0AD8"/>
    <w:rsid w:val="00A219FA"/>
    <w:rsid w:val="00A31E0A"/>
    <w:rsid w:val="00A47C9D"/>
    <w:rsid w:val="00A50AEB"/>
    <w:rsid w:val="00A64B9F"/>
    <w:rsid w:val="00A66624"/>
    <w:rsid w:val="00AE0CE7"/>
    <w:rsid w:val="00B148C0"/>
    <w:rsid w:val="00B30E4D"/>
    <w:rsid w:val="00B3440B"/>
    <w:rsid w:val="00B37004"/>
    <w:rsid w:val="00B61C1C"/>
    <w:rsid w:val="00B92B33"/>
    <w:rsid w:val="00BD12D1"/>
    <w:rsid w:val="00BF2D07"/>
    <w:rsid w:val="00C15EDD"/>
    <w:rsid w:val="00C16FDE"/>
    <w:rsid w:val="00C7608B"/>
    <w:rsid w:val="00CB4A5A"/>
    <w:rsid w:val="00CE5C7C"/>
    <w:rsid w:val="00CF14DB"/>
    <w:rsid w:val="00D01603"/>
    <w:rsid w:val="00D162A7"/>
    <w:rsid w:val="00D3053D"/>
    <w:rsid w:val="00D342B7"/>
    <w:rsid w:val="00D35BB3"/>
    <w:rsid w:val="00D402F1"/>
    <w:rsid w:val="00D6455A"/>
    <w:rsid w:val="00D73C65"/>
    <w:rsid w:val="00D74E7E"/>
    <w:rsid w:val="00D821EA"/>
    <w:rsid w:val="00D83852"/>
    <w:rsid w:val="00D93645"/>
    <w:rsid w:val="00DA75E0"/>
    <w:rsid w:val="00DB0D48"/>
    <w:rsid w:val="00DC220F"/>
    <w:rsid w:val="00DF6DED"/>
    <w:rsid w:val="00E34A09"/>
    <w:rsid w:val="00E51917"/>
    <w:rsid w:val="00E55E02"/>
    <w:rsid w:val="00EB52CF"/>
    <w:rsid w:val="00ED7292"/>
    <w:rsid w:val="00EF61C9"/>
    <w:rsid w:val="00F04EB4"/>
    <w:rsid w:val="00F1113B"/>
    <w:rsid w:val="00F32D60"/>
    <w:rsid w:val="00F32F4E"/>
    <w:rsid w:val="00F349FE"/>
    <w:rsid w:val="00FB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3" w:qFormat="1"/>
    <w:lsdException w:name="List Bullet 2" w:uiPriority="13" w:qFormat="1"/>
    <w:lsdException w:name="List Bullet 4" w:uiPriority="13"/>
    <w:lsdException w:name="List Bullet 5" w:uiPriority="1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A4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9FA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44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186334"/>
    <w:pPr>
      <w:keepNext/>
      <w:keepLines/>
      <w:numPr>
        <w:ilvl w:val="1"/>
        <w:numId w:val="12"/>
      </w:numPr>
      <w:spacing w:before="240" w:after="240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135A4"/>
    <w:pPr>
      <w:keepNext/>
      <w:keepLines/>
      <w:numPr>
        <w:ilvl w:val="2"/>
        <w:numId w:val="12"/>
      </w:numPr>
      <w:spacing w:before="240" w:after="240"/>
      <w:outlineLvl w:val="2"/>
    </w:pPr>
    <w:rPr>
      <w:rFonts w:ascii="Times New Roman" w:eastAsiaTheme="majorEastAsia" w:hAnsi="Times New Roman" w:cstheme="majorBidi"/>
      <w:bCs/>
      <w:i/>
      <w:color w:val="5F5F5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5A4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5A4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6400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5A4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5A4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5A4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5A4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9FA"/>
    <w:rPr>
      <w:rFonts w:asciiTheme="majorHAnsi" w:eastAsiaTheme="majorEastAsia" w:hAnsiTheme="majorHAnsi" w:cstheme="majorBidi"/>
      <w:b/>
      <w:bCs/>
      <w:color w:val="8E0022" w:themeColor="accent1" w:themeShade="B5"/>
      <w:sz w:val="4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customStyle="1" w:styleId="Heading2Char">
    <w:name w:val="Heading 2 Char"/>
    <w:basedOn w:val="DefaultParagraphFont"/>
    <w:link w:val="Heading2"/>
    <w:uiPriority w:val="9"/>
    <w:rsid w:val="00186334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135A4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5A4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5A4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5A4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5A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5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5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TableText">
    <w:name w:val="Table Text"/>
    <w:basedOn w:val="BodyText"/>
    <w:link w:val="TableTextChar"/>
    <w:uiPriority w:val="99"/>
    <w:qFormat/>
    <w:rsid w:val="006135A4"/>
    <w:pPr>
      <w:spacing w:before="60" w:after="60"/>
    </w:pPr>
    <w:rPr>
      <w:rFonts w:eastAsia="Arial" w:cs="Times New Roman"/>
      <w:sz w:val="20"/>
      <w:szCs w:val="20"/>
      <w:lang w:val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6135A4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6135A4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unhideWhenUsed/>
    <w:rsid w:val="006135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35A4"/>
    <w:rPr>
      <w:rFonts w:ascii="Arial" w:hAnsi="Arial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135A4"/>
    <w:pPr>
      <w:pageBreakBefore/>
      <w:numPr>
        <w:numId w:val="6"/>
      </w:numPr>
      <w:spacing w:before="0" w:after="480" w:line="276" w:lineRule="auto"/>
      <w:ind w:left="431" w:hanging="431"/>
      <w:outlineLvl w:val="9"/>
    </w:pPr>
    <w:rPr>
      <w:color w:val="960024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6135A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6470F"/>
    <w:pPr>
      <w:tabs>
        <w:tab w:val="left" w:pos="440"/>
        <w:tab w:val="right" w:leader="dot" w:pos="8931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6135A4"/>
    <w:rPr>
      <w:color w:val="0000FF" w:themeColor="hyperlink"/>
      <w:u w:val="single"/>
    </w:rPr>
  </w:style>
  <w:style w:type="paragraph" w:styleId="Caption">
    <w:name w:val="caption"/>
    <w:basedOn w:val="BodyText"/>
    <w:next w:val="BodyText"/>
    <w:uiPriority w:val="35"/>
    <w:unhideWhenUsed/>
    <w:qFormat/>
    <w:rsid w:val="006135A4"/>
    <w:pPr>
      <w:spacing w:before="120" w:after="200"/>
    </w:pPr>
    <w:rPr>
      <w:rFonts w:eastAsia="Arial" w:cs="Times New Roman"/>
      <w:b/>
      <w:bCs/>
      <w:color w:val="188394" w:themeColor="text2"/>
      <w:sz w:val="20"/>
      <w:szCs w:val="18"/>
      <w:lang w:val="en-CA"/>
    </w:rPr>
  </w:style>
  <w:style w:type="paragraph" w:styleId="ListBullet">
    <w:name w:val="List Bullet"/>
    <w:basedOn w:val="BodyText"/>
    <w:uiPriority w:val="13"/>
    <w:unhideWhenUsed/>
    <w:qFormat/>
    <w:rsid w:val="006135A4"/>
    <w:pPr>
      <w:numPr>
        <w:numId w:val="4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eastAsia="Arial" w:cs="Times New Roman"/>
      <w:szCs w:val="20"/>
      <w:lang w:val="en-CA"/>
    </w:rPr>
  </w:style>
  <w:style w:type="numbering" w:customStyle="1" w:styleId="PwCListBullets1">
    <w:name w:val="PwC List Bullets 1"/>
    <w:uiPriority w:val="99"/>
    <w:rsid w:val="006135A4"/>
    <w:pPr>
      <w:numPr>
        <w:numId w:val="3"/>
      </w:numPr>
    </w:pPr>
  </w:style>
  <w:style w:type="paragraph" w:styleId="ListBullet2">
    <w:name w:val="List Bullet 2"/>
    <w:basedOn w:val="BodyText"/>
    <w:uiPriority w:val="13"/>
    <w:unhideWhenUsed/>
    <w:qFormat/>
    <w:rsid w:val="006135A4"/>
    <w:pPr>
      <w:numPr>
        <w:ilvl w:val="1"/>
        <w:numId w:val="4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eastAsia="Arial" w:cs="Times New Roman"/>
      <w:szCs w:val="20"/>
      <w:lang w:val="en-CA"/>
    </w:rPr>
  </w:style>
  <w:style w:type="paragraph" w:styleId="ListBullet4">
    <w:name w:val="List Bullet 4"/>
    <w:basedOn w:val="BodyText"/>
    <w:uiPriority w:val="13"/>
    <w:unhideWhenUsed/>
    <w:rsid w:val="006135A4"/>
    <w:pPr>
      <w:numPr>
        <w:ilvl w:val="3"/>
        <w:numId w:val="4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eastAsia="Arial" w:cs="Times New Roman"/>
      <w:szCs w:val="20"/>
      <w:lang w:val="en-CA"/>
    </w:rPr>
  </w:style>
  <w:style w:type="paragraph" w:styleId="ListBullet5">
    <w:name w:val="List Bullet 5"/>
    <w:basedOn w:val="BodyText"/>
    <w:uiPriority w:val="13"/>
    <w:unhideWhenUsed/>
    <w:rsid w:val="006135A4"/>
    <w:pPr>
      <w:numPr>
        <w:ilvl w:val="4"/>
        <w:numId w:val="4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eastAsia="Arial" w:cs="Times New Roman"/>
      <w:szCs w:val="20"/>
      <w:lang w:val="en-CA"/>
    </w:rPr>
  </w:style>
  <w:style w:type="paragraph" w:customStyle="1" w:styleId="Instructions">
    <w:name w:val="Instructions"/>
    <w:basedOn w:val="BodyText"/>
    <w:uiPriority w:val="99"/>
    <w:rsid w:val="006135A4"/>
    <w:pPr>
      <w:spacing w:after="240" w:line="240" w:lineRule="atLeast"/>
    </w:pPr>
    <w:rPr>
      <w:rFonts w:eastAsia="Arial" w:cs="Times New Roman"/>
      <w:i/>
      <w:color w:val="DE5372" w:themeColor="accent2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1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A4"/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rsid w:val="006135A4"/>
    <w:rPr>
      <w:rFonts w:ascii="Georgia" w:eastAsia="Arial" w:hAnsi="Georgia" w:cs="Times New Roman"/>
      <w:sz w:val="20"/>
      <w:szCs w:val="20"/>
      <w:lang w:eastAsia="en-C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ces">
    <w:name w:val="Appendices"/>
    <w:basedOn w:val="Heading1"/>
    <w:qFormat/>
    <w:rsid w:val="006135A4"/>
    <w:pPr>
      <w:pageBreakBefore/>
      <w:numPr>
        <w:numId w:val="7"/>
      </w:numPr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53"/>
    <w:rPr>
      <w:rFonts w:ascii="Arial" w:hAnsi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3EB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3E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EBF"/>
    <w:rPr>
      <w:rFonts w:ascii="Arial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3EBF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2B6F41"/>
    <w:pPr>
      <w:spacing w:after="100" w:line="259" w:lineRule="auto"/>
      <w:ind w:left="440"/>
    </w:pPr>
    <w:rPr>
      <w:rFonts w:asciiTheme="minorHAnsi" w:hAnsiTheme="minorHAns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9C694-0238-4D6B-9218-81DCC2B7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Langelier, David D [NC]</dc:creator>
  <cp:lastModifiedBy>David Langelier</cp:lastModifiedBy>
  <cp:revision>2</cp:revision>
  <cp:lastPrinted>2019-08-26T16:54:00Z</cp:lastPrinted>
  <dcterms:created xsi:type="dcterms:W3CDTF">2020-05-05T18:25:00Z</dcterms:created>
  <dcterms:modified xsi:type="dcterms:W3CDTF">2020-05-05T18:25:00Z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