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39" w:rsidRPr="0093006F" w:rsidRDefault="00113B4E" w:rsidP="0093006F">
      <w:pPr>
        <w:pStyle w:val="Title"/>
        <w:contextualSpacing/>
        <w:outlineLvl w:val="9"/>
        <w:rPr>
          <w:rFonts w:ascii="Arial" w:hAnsi="Arial" w:cs="Arial"/>
          <w:lang w:val="fr-CA"/>
        </w:rPr>
      </w:pPr>
      <w:bookmarkStart w:id="0" w:name="_Toc239135367"/>
      <w:r>
        <w:rPr>
          <w:rFonts w:ascii="Arial" w:hAnsi="Arial" w:cs="Arial"/>
          <w:lang w:val="fr-CA"/>
        </w:rPr>
        <w:t>Norme</w:t>
      </w:r>
      <w:r w:rsidR="001B5CF4" w:rsidRPr="0093006F">
        <w:rPr>
          <w:rFonts w:ascii="Arial" w:hAnsi="Arial" w:cs="Arial"/>
          <w:lang w:val="fr-CA"/>
        </w:rPr>
        <w:t xml:space="preserve"> nationale sur l</w:t>
      </w:r>
      <w:r w:rsidR="00F64523" w:rsidRPr="0093006F">
        <w:rPr>
          <w:rFonts w:ascii="Arial" w:hAnsi="Arial" w:cs="Arial"/>
          <w:lang w:val="fr-CA"/>
        </w:rPr>
        <w:t>’é</w:t>
      </w:r>
      <w:r w:rsidR="00FB299A" w:rsidRPr="0093006F">
        <w:rPr>
          <w:rFonts w:ascii="Arial" w:hAnsi="Arial" w:cs="Arial"/>
          <w:lang w:val="fr-CA"/>
        </w:rPr>
        <w:t>l</w:t>
      </w:r>
      <w:r w:rsidR="00F64523" w:rsidRPr="0093006F">
        <w:rPr>
          <w:rFonts w:ascii="Arial" w:hAnsi="Arial" w:cs="Arial"/>
          <w:lang w:val="fr-CA"/>
        </w:rPr>
        <w:t xml:space="preserve">imination des </w:t>
      </w:r>
      <w:r w:rsidR="001B5CF4" w:rsidRPr="0093006F">
        <w:rPr>
          <w:rFonts w:ascii="Arial" w:hAnsi="Arial" w:cs="Arial"/>
          <w:lang w:val="fr-CA"/>
        </w:rPr>
        <w:t xml:space="preserve">équipements </w:t>
      </w:r>
      <w:r w:rsidR="00F64523" w:rsidRPr="0093006F">
        <w:rPr>
          <w:rFonts w:ascii="Arial" w:hAnsi="Arial" w:cs="Arial"/>
          <w:lang w:val="fr-CA"/>
        </w:rPr>
        <w:t xml:space="preserve">électroniques </w:t>
      </w:r>
      <w:r w:rsidR="001B5CF4" w:rsidRPr="0093006F">
        <w:rPr>
          <w:rFonts w:ascii="Arial" w:hAnsi="Arial" w:cs="Arial"/>
          <w:lang w:val="fr-CA"/>
        </w:rPr>
        <w:t xml:space="preserve">et électriques excédentaires </w:t>
      </w:r>
      <w:r w:rsidR="00F64523" w:rsidRPr="0093006F">
        <w:rPr>
          <w:rFonts w:ascii="Arial" w:hAnsi="Arial" w:cs="Arial"/>
          <w:lang w:val="fr-CA"/>
        </w:rPr>
        <w:t xml:space="preserve">à </w:t>
      </w:r>
      <w:r w:rsidR="000D147E" w:rsidRPr="0093006F">
        <w:rPr>
          <w:rFonts w:ascii="Arial" w:hAnsi="Arial" w:cs="Arial"/>
          <w:lang w:val="fr-CA"/>
        </w:rPr>
        <w:t>E</w:t>
      </w:r>
      <w:r w:rsidR="00F64523" w:rsidRPr="0093006F">
        <w:rPr>
          <w:rFonts w:ascii="Arial" w:hAnsi="Arial" w:cs="Arial"/>
          <w:lang w:val="fr-CA"/>
        </w:rPr>
        <w:t>D</w:t>
      </w:r>
      <w:r w:rsidR="000D147E" w:rsidRPr="0093006F">
        <w:rPr>
          <w:rFonts w:ascii="Arial" w:hAnsi="Arial" w:cs="Arial"/>
          <w:lang w:val="fr-CA"/>
        </w:rPr>
        <w:t>S</w:t>
      </w:r>
      <w:r w:rsidR="00F64523" w:rsidRPr="0093006F">
        <w:rPr>
          <w:rFonts w:ascii="Arial" w:hAnsi="Arial" w:cs="Arial"/>
          <w:lang w:val="fr-CA"/>
        </w:rPr>
        <w:t>C</w:t>
      </w:r>
      <w:r w:rsidR="00314039" w:rsidRPr="0093006F">
        <w:rPr>
          <w:rFonts w:ascii="Arial" w:hAnsi="Arial" w:cs="Arial"/>
          <w:lang w:val="fr-CA"/>
        </w:rPr>
        <w:t xml:space="preserve"> </w:t>
      </w:r>
    </w:p>
    <w:p w:rsidR="004254EF" w:rsidRPr="0093006F" w:rsidRDefault="00F64523" w:rsidP="0093006F">
      <w:pPr>
        <w:pStyle w:val="Title"/>
        <w:contextualSpacing/>
        <w:outlineLvl w:val="9"/>
        <w:rPr>
          <w:rFonts w:ascii="Arial" w:hAnsi="Arial" w:cs="Arial"/>
          <w:i/>
          <w:sz w:val="28"/>
          <w:szCs w:val="28"/>
          <w:lang w:val="fr-CA"/>
        </w:rPr>
      </w:pPr>
      <w:r w:rsidRPr="0093006F">
        <w:rPr>
          <w:rFonts w:ascii="Arial" w:hAnsi="Arial" w:cs="Arial"/>
          <w:sz w:val="28"/>
          <w:szCs w:val="28"/>
          <w:lang w:val="fr-CA"/>
        </w:rPr>
        <w:t xml:space="preserve">(y compris le Programme du travail et </w:t>
      </w:r>
      <w:r w:rsidR="00314039" w:rsidRPr="0093006F">
        <w:rPr>
          <w:rFonts w:ascii="Arial" w:hAnsi="Arial" w:cs="Arial"/>
          <w:sz w:val="28"/>
          <w:szCs w:val="28"/>
          <w:lang w:val="fr-CA"/>
        </w:rPr>
        <w:t>Service Canada)</w:t>
      </w:r>
    </w:p>
    <w:p w:rsidR="00654B6D" w:rsidRPr="0093006F" w:rsidRDefault="00654B6D" w:rsidP="00C5177F">
      <w:pPr>
        <w:rPr>
          <w:sz w:val="8"/>
          <w:szCs w:val="8"/>
          <w:lang w:val="fr-CA"/>
        </w:rPr>
      </w:pPr>
    </w:p>
    <w:p w:rsidR="005D1ECE" w:rsidRDefault="009803B0" w:rsidP="0093006F">
      <w:pPr>
        <w:pStyle w:val="Heading1"/>
        <w:rPr>
          <w:rFonts w:cs="Arial"/>
          <w:sz w:val="22"/>
          <w:szCs w:val="22"/>
          <w:lang w:val="fr-CA"/>
        </w:rPr>
      </w:pPr>
      <w:r>
        <w:rPr>
          <w:rFonts w:cs="Arial"/>
          <w:sz w:val="22"/>
          <w:szCs w:val="22"/>
          <w:lang w:val="fr-CA"/>
        </w:rPr>
        <w:t xml:space="preserve">Mis à jour </w:t>
      </w:r>
      <w:r w:rsidRPr="009803B0">
        <w:rPr>
          <w:rFonts w:cs="Arial"/>
          <w:sz w:val="22"/>
          <w:szCs w:val="22"/>
          <w:lang w:val="fr-CA"/>
        </w:rPr>
        <w:t>décembre</w:t>
      </w:r>
      <w:r>
        <w:rPr>
          <w:rFonts w:cs="Arial"/>
          <w:sz w:val="22"/>
          <w:szCs w:val="22"/>
          <w:lang w:val="fr-CA"/>
        </w:rPr>
        <w:t xml:space="preserve"> </w:t>
      </w:r>
      <w:r>
        <w:rPr>
          <w:rFonts w:cs="Arial"/>
          <w:sz w:val="22"/>
          <w:szCs w:val="22"/>
          <w:lang w:val="fr-CA"/>
        </w:rPr>
        <w:t>2014</w:t>
      </w:r>
      <w:r w:rsidRPr="00794F79">
        <w:rPr>
          <w:rFonts w:cs="Arial"/>
          <w:sz w:val="22"/>
          <w:szCs w:val="22"/>
          <w:lang w:val="fr-CA"/>
        </w:rPr>
        <w:t xml:space="preserve"> (</w:t>
      </w:r>
      <w:r w:rsidR="00794F79" w:rsidRPr="00794F79">
        <w:rPr>
          <w:rFonts w:cs="Arial"/>
          <w:sz w:val="22"/>
          <w:szCs w:val="22"/>
          <w:lang w:val="fr-CA"/>
        </w:rPr>
        <w:t xml:space="preserve">numérotation seulement; dernier mis à jour </w:t>
      </w:r>
      <w:r w:rsidR="00794F79">
        <w:rPr>
          <w:rFonts w:cs="Arial"/>
          <w:sz w:val="22"/>
          <w:szCs w:val="22"/>
          <w:lang w:val="fr-CA"/>
        </w:rPr>
        <w:t>réel juillet 2014)</w:t>
      </w:r>
      <w:r>
        <w:rPr>
          <w:rFonts w:cs="Arial"/>
          <w:sz w:val="22"/>
          <w:szCs w:val="22"/>
          <w:lang w:val="fr-CA"/>
        </w:rPr>
        <w:t>.</w:t>
      </w:r>
    </w:p>
    <w:p w:rsidR="009803B0" w:rsidRPr="009803B0" w:rsidRDefault="009803B0" w:rsidP="009803B0">
      <w:pPr>
        <w:rPr>
          <w:lang w:val="fr-CA"/>
        </w:rPr>
      </w:pPr>
    </w:p>
    <w:p w:rsidR="00C5177F" w:rsidRPr="00893D59" w:rsidRDefault="0093006F" w:rsidP="0093006F">
      <w:pPr>
        <w:pStyle w:val="Heading1"/>
        <w:rPr>
          <w:lang w:val="fr-CA"/>
        </w:rPr>
      </w:pPr>
      <w:r w:rsidRPr="00893D59">
        <w:rPr>
          <w:lang w:val="fr-CA"/>
        </w:rPr>
        <w:t xml:space="preserve">1. </w:t>
      </w:r>
      <w:r w:rsidR="00C5177F" w:rsidRPr="0093006F">
        <w:rPr>
          <w:lang w:val="fr-CA"/>
        </w:rPr>
        <w:t>Sommaire</w:t>
      </w:r>
    </w:p>
    <w:p w:rsidR="00314039" w:rsidRPr="00C22CB8" w:rsidRDefault="00314039" w:rsidP="003C098E">
      <w:pPr>
        <w:rPr>
          <w:rFonts w:ascii="Arial" w:hAnsi="Arial" w:cs="Arial"/>
          <w:sz w:val="22"/>
          <w:szCs w:val="22"/>
          <w:lang w:val="fr-CA"/>
        </w:rPr>
      </w:pPr>
    </w:p>
    <w:p w:rsidR="004254EF" w:rsidRPr="00C22CB8" w:rsidRDefault="0023067A" w:rsidP="003C098E">
      <w:p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C</w:t>
      </w:r>
      <w:r w:rsidR="00F64523" w:rsidRPr="00C22CB8">
        <w:rPr>
          <w:rFonts w:ascii="Arial" w:hAnsi="Arial" w:cs="Arial"/>
          <w:sz w:val="22"/>
          <w:szCs w:val="22"/>
          <w:lang w:val="fr-CA"/>
        </w:rPr>
        <w:t>e document énonce les r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ôles et les responsabilités de certains </w:t>
      </w:r>
      <w:r w:rsidR="00F64523" w:rsidRPr="00C22CB8">
        <w:rPr>
          <w:rFonts w:ascii="Arial" w:hAnsi="Arial" w:cs="Arial"/>
          <w:sz w:val="22"/>
          <w:szCs w:val="22"/>
          <w:lang w:val="fr-CA"/>
        </w:rPr>
        <w:t>gro</w:t>
      </w:r>
      <w:r w:rsidR="00CC07BC">
        <w:rPr>
          <w:rFonts w:ascii="Arial" w:hAnsi="Arial" w:cs="Arial"/>
          <w:sz w:val="22"/>
          <w:szCs w:val="22"/>
          <w:lang w:val="fr-CA"/>
        </w:rPr>
        <w:t>upes d'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>C. On y présente la façon</w:t>
      </w:r>
      <w:r w:rsidR="00F64523" w:rsidRPr="00C22CB8">
        <w:rPr>
          <w:rFonts w:ascii="Arial" w:hAnsi="Arial" w:cs="Arial"/>
          <w:sz w:val="22"/>
          <w:szCs w:val="22"/>
          <w:lang w:val="fr-CA"/>
        </w:rPr>
        <w:t xml:space="preserve"> dont nous </w:t>
      </w:r>
      <w:r w:rsidRPr="00C22CB8">
        <w:rPr>
          <w:rFonts w:ascii="Arial" w:hAnsi="Arial" w:cs="Arial"/>
          <w:sz w:val="22"/>
          <w:szCs w:val="22"/>
          <w:lang w:val="fr-CA"/>
        </w:rPr>
        <w:t>devons</w:t>
      </w:r>
      <w:r w:rsidR="00F64523" w:rsidRPr="00C22CB8">
        <w:rPr>
          <w:rFonts w:ascii="Arial" w:hAnsi="Arial" w:cs="Arial"/>
          <w:sz w:val="22"/>
          <w:szCs w:val="22"/>
          <w:lang w:val="fr-CA"/>
        </w:rPr>
        <w:t xml:space="preserve"> traiter </w:t>
      </w:r>
      <w:r w:rsidR="000116CA" w:rsidRPr="00C22CB8">
        <w:rPr>
          <w:rFonts w:ascii="Arial" w:hAnsi="Arial" w:cs="Arial"/>
          <w:sz w:val="22"/>
          <w:szCs w:val="22"/>
          <w:lang w:val="fr-CA"/>
        </w:rPr>
        <w:t>les</w:t>
      </w:r>
      <w:r w:rsidR="00F64523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3D7CA4" w:rsidRPr="00C22CB8">
        <w:rPr>
          <w:rFonts w:ascii="Arial" w:hAnsi="Arial" w:cs="Arial"/>
          <w:sz w:val="22"/>
          <w:szCs w:val="22"/>
          <w:lang w:val="fr-CA"/>
        </w:rPr>
        <w:t xml:space="preserve">produits </w:t>
      </w:r>
      <w:r w:rsidR="00F64523" w:rsidRPr="00C22CB8">
        <w:rPr>
          <w:rFonts w:ascii="Arial" w:hAnsi="Arial" w:cs="Arial"/>
          <w:sz w:val="22"/>
          <w:szCs w:val="22"/>
          <w:lang w:val="fr-CA"/>
        </w:rPr>
        <w:t xml:space="preserve">électroniques </w:t>
      </w:r>
      <w:r w:rsidRPr="00C22CB8">
        <w:rPr>
          <w:rFonts w:ascii="Arial" w:hAnsi="Arial" w:cs="Arial"/>
          <w:sz w:val="22"/>
          <w:szCs w:val="22"/>
          <w:lang w:val="fr-CA"/>
        </w:rPr>
        <w:t>pour</w:t>
      </w:r>
      <w:r w:rsidR="00931A3D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80193C">
        <w:rPr>
          <w:rFonts w:ascii="Arial" w:hAnsi="Arial" w:cs="Arial"/>
          <w:sz w:val="22"/>
          <w:szCs w:val="22"/>
          <w:lang w:val="fr-CA"/>
        </w:rPr>
        <w:t>conf</w:t>
      </w:r>
      <w:r w:rsidR="0093006F">
        <w:rPr>
          <w:rFonts w:ascii="Arial" w:hAnsi="Arial" w:cs="Arial"/>
          <w:sz w:val="22"/>
          <w:szCs w:val="22"/>
          <w:lang w:val="fr-CA"/>
        </w:rPr>
        <w:t>o</w:t>
      </w:r>
      <w:r w:rsidR="0080193C">
        <w:rPr>
          <w:rFonts w:ascii="Arial" w:hAnsi="Arial" w:cs="Arial"/>
          <w:sz w:val="22"/>
          <w:szCs w:val="22"/>
          <w:lang w:val="fr-CA"/>
        </w:rPr>
        <w:t xml:space="preserve">rmer aux exigences fédérales </w:t>
      </w:r>
      <w:r w:rsidR="005E7C63" w:rsidRPr="00C22CB8">
        <w:rPr>
          <w:rFonts w:ascii="Arial" w:hAnsi="Arial" w:cs="Arial"/>
          <w:sz w:val="22"/>
          <w:szCs w:val="22"/>
          <w:lang w:val="fr-CA"/>
        </w:rPr>
        <w:t xml:space="preserve">en matière d’élimination des </w:t>
      </w:r>
      <w:r w:rsidR="000671B7" w:rsidRPr="00C22CB8">
        <w:rPr>
          <w:rFonts w:ascii="Arial" w:hAnsi="Arial" w:cs="Arial"/>
          <w:sz w:val="22"/>
          <w:szCs w:val="22"/>
          <w:lang w:val="fr-CA"/>
        </w:rPr>
        <w:t>électroniques</w:t>
      </w:r>
      <w:r w:rsidR="00633A2D" w:rsidRPr="00C22CB8">
        <w:rPr>
          <w:rFonts w:ascii="Arial" w:hAnsi="Arial" w:cs="Arial"/>
          <w:sz w:val="22"/>
          <w:szCs w:val="22"/>
          <w:lang w:val="fr-CA"/>
        </w:rPr>
        <w:t xml:space="preserve"> (consulte</w:t>
      </w:r>
      <w:r w:rsidR="0093006F">
        <w:rPr>
          <w:rFonts w:ascii="Arial" w:hAnsi="Arial" w:cs="Arial"/>
          <w:sz w:val="22"/>
          <w:szCs w:val="22"/>
          <w:lang w:val="fr-CA"/>
        </w:rPr>
        <w:t>z</w:t>
      </w:r>
      <w:r w:rsidR="00633A2D" w:rsidRPr="00C22CB8">
        <w:rPr>
          <w:rFonts w:ascii="Arial" w:hAnsi="Arial" w:cs="Arial"/>
          <w:sz w:val="22"/>
          <w:szCs w:val="22"/>
          <w:lang w:val="fr-CA"/>
        </w:rPr>
        <w:t xml:space="preserve"> la </w:t>
      </w:r>
      <w:hyperlink r:id="rId9" w:history="1">
        <w:r w:rsidR="00931A3D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Stratégie fédérale de développement durable</w:t>
        </w:r>
      </w:hyperlink>
      <w:r w:rsidR="00314039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E909B5" w:rsidRPr="00C22CB8">
        <w:rPr>
          <w:rFonts w:ascii="Arial" w:hAnsi="Arial" w:cs="Arial"/>
          <w:sz w:val="22"/>
          <w:szCs w:val="22"/>
          <w:lang w:val="fr-CA"/>
        </w:rPr>
        <w:t xml:space="preserve">et </w:t>
      </w:r>
      <w:r w:rsidR="00542DFB">
        <w:rPr>
          <w:rFonts w:ascii="Arial" w:hAnsi="Arial" w:cs="Arial"/>
          <w:sz w:val="22"/>
          <w:szCs w:val="22"/>
          <w:lang w:val="fr-CA"/>
        </w:rPr>
        <w:t xml:space="preserve">le Bureau de </w:t>
      </w:r>
      <w:r w:rsidR="00E909B5" w:rsidRPr="00C22CB8">
        <w:rPr>
          <w:rFonts w:ascii="Arial" w:hAnsi="Arial" w:cs="Arial"/>
          <w:sz w:val="22"/>
          <w:szCs w:val="22"/>
          <w:lang w:val="fr-CA"/>
        </w:rPr>
        <w:t>l</w:t>
      </w:r>
      <w:r w:rsidR="000F17C2" w:rsidRPr="00C22CB8">
        <w:rPr>
          <w:rFonts w:ascii="Arial" w:hAnsi="Arial" w:cs="Arial"/>
          <w:sz w:val="22"/>
          <w:szCs w:val="22"/>
          <w:lang w:val="fr-CA"/>
        </w:rPr>
        <w:t>’</w:t>
      </w:r>
      <w:hyperlink r:id="rId10" w:history="1">
        <w:r w:rsidR="000F17C2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écolo</w:t>
        </w:r>
        <w:r w:rsidR="000F17C2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g</w:t>
        </w:r>
        <w:r w:rsidR="000F17C2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isation des opérations gouvernementales</w:t>
        </w:r>
      </w:hyperlink>
      <w:r w:rsidR="00314039" w:rsidRPr="00C22CB8">
        <w:rPr>
          <w:rFonts w:ascii="Arial" w:hAnsi="Arial" w:cs="Arial"/>
          <w:sz w:val="22"/>
          <w:szCs w:val="22"/>
          <w:lang w:val="fr-CA"/>
        </w:rPr>
        <w:t>)</w:t>
      </w:r>
      <w:r w:rsidR="004254EF" w:rsidRPr="00C22CB8">
        <w:rPr>
          <w:rFonts w:ascii="Arial" w:hAnsi="Arial" w:cs="Arial"/>
          <w:sz w:val="22"/>
          <w:szCs w:val="22"/>
          <w:lang w:val="fr-CA"/>
        </w:rPr>
        <w:t xml:space="preserve">. </w:t>
      </w:r>
    </w:p>
    <w:p w:rsidR="004254EF" w:rsidRPr="00C22CB8" w:rsidRDefault="004254EF" w:rsidP="003C098E">
      <w:pPr>
        <w:rPr>
          <w:rFonts w:ascii="Arial" w:hAnsi="Arial" w:cs="Arial"/>
          <w:sz w:val="22"/>
          <w:szCs w:val="22"/>
          <w:lang w:val="fr-CA"/>
        </w:rPr>
      </w:pPr>
    </w:p>
    <w:p w:rsidR="004254EF" w:rsidRPr="00C22CB8" w:rsidRDefault="008855AA" w:rsidP="008855AA">
      <w:pPr>
        <w:outlineLvl w:val="1"/>
        <w:rPr>
          <w:rFonts w:ascii="Arial" w:hAnsi="Arial" w:cs="Arial"/>
          <w:sz w:val="22"/>
          <w:szCs w:val="22"/>
          <w:lang w:val="fr-CA"/>
        </w:rPr>
      </w:pPr>
      <w:r w:rsidRPr="008855AA">
        <w:rPr>
          <w:rFonts w:ascii="Arial" w:hAnsi="Arial" w:cs="Arial"/>
          <w:b/>
          <w:sz w:val="22"/>
          <w:szCs w:val="22"/>
          <w:lang w:val="fr-CA"/>
        </w:rPr>
        <w:t>1.1 Objet :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1F0034">
        <w:rPr>
          <w:rFonts w:ascii="Arial" w:hAnsi="Arial" w:cs="Arial"/>
          <w:sz w:val="22"/>
          <w:szCs w:val="22"/>
          <w:lang w:val="fr-CA"/>
        </w:rPr>
        <w:t xml:space="preserve">Cette </w:t>
      </w:r>
      <w:r w:rsidR="00E5729B">
        <w:rPr>
          <w:rFonts w:ascii="Arial" w:hAnsi="Arial" w:cs="Arial"/>
          <w:sz w:val="22"/>
          <w:szCs w:val="22"/>
          <w:lang w:val="fr-CA"/>
        </w:rPr>
        <w:t>norme</w:t>
      </w:r>
      <w:r w:rsidR="001F0034">
        <w:rPr>
          <w:rFonts w:ascii="Arial" w:hAnsi="Arial" w:cs="Arial"/>
          <w:sz w:val="22"/>
          <w:szCs w:val="22"/>
          <w:lang w:val="fr-CA"/>
        </w:rPr>
        <w:t xml:space="preserve"> nationale </w:t>
      </w:r>
      <w:r w:rsidR="00987579" w:rsidRPr="00C22CB8">
        <w:rPr>
          <w:rFonts w:ascii="Arial" w:hAnsi="Arial" w:cs="Arial"/>
          <w:sz w:val="22"/>
          <w:szCs w:val="22"/>
          <w:lang w:val="fr-CA"/>
        </w:rPr>
        <w:t>a pour objet d’assurer</w:t>
      </w:r>
      <w:r w:rsidR="00931A3D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633A2D" w:rsidRPr="00C22CB8">
        <w:rPr>
          <w:rFonts w:ascii="Arial" w:hAnsi="Arial" w:cs="Arial"/>
          <w:sz w:val="22"/>
          <w:szCs w:val="22"/>
          <w:lang w:val="fr-CA"/>
        </w:rPr>
        <w:t>que</w:t>
      </w:r>
      <w:r w:rsidR="00FB299A" w:rsidRPr="00C22CB8">
        <w:rPr>
          <w:rFonts w:ascii="Arial" w:hAnsi="Arial" w:cs="Arial"/>
          <w:sz w:val="22"/>
          <w:szCs w:val="22"/>
          <w:lang w:val="fr-CA"/>
        </w:rPr>
        <w:t xml:space="preserve"> les é</w:t>
      </w:r>
      <w:r>
        <w:rPr>
          <w:rFonts w:ascii="Arial" w:hAnsi="Arial" w:cs="Arial"/>
          <w:sz w:val="22"/>
          <w:szCs w:val="22"/>
          <w:lang w:val="fr-CA"/>
        </w:rPr>
        <w:t>léments suivants sont respectés.</w:t>
      </w:r>
    </w:p>
    <w:p w:rsidR="004254EF" w:rsidRPr="00C22CB8" w:rsidRDefault="004254EF" w:rsidP="003C098E">
      <w:pPr>
        <w:rPr>
          <w:rFonts w:ascii="Arial" w:hAnsi="Arial" w:cs="Arial"/>
          <w:sz w:val="22"/>
          <w:szCs w:val="22"/>
          <w:lang w:val="fr-CA"/>
        </w:rPr>
      </w:pPr>
    </w:p>
    <w:p w:rsidR="004254EF" w:rsidRPr="00C22CB8" w:rsidRDefault="00DA7C3E" w:rsidP="003C098E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Les processus requis sont en place à 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="000671B7"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="000671B7" w:rsidRPr="00C22CB8">
        <w:rPr>
          <w:rFonts w:ascii="Arial" w:hAnsi="Arial" w:cs="Arial"/>
          <w:sz w:val="22"/>
          <w:szCs w:val="22"/>
          <w:lang w:val="fr-CA"/>
        </w:rPr>
        <w:t>C pour assurer une élimination écologique et sécuritaire des équipements électroniques et électriques ex</w:t>
      </w:r>
      <w:r w:rsidR="00BA1067" w:rsidRPr="00C22CB8">
        <w:rPr>
          <w:rFonts w:ascii="Arial" w:hAnsi="Arial" w:cs="Arial"/>
          <w:sz w:val="22"/>
          <w:szCs w:val="22"/>
          <w:lang w:val="fr-CA"/>
        </w:rPr>
        <w:t>céd</w:t>
      </w:r>
      <w:r w:rsidR="000671B7" w:rsidRPr="00C22CB8">
        <w:rPr>
          <w:rFonts w:ascii="Arial" w:hAnsi="Arial" w:cs="Arial"/>
          <w:sz w:val="22"/>
          <w:szCs w:val="22"/>
          <w:lang w:val="fr-CA"/>
        </w:rPr>
        <w:t>entaires</w:t>
      </w:r>
      <w:r w:rsidR="00B424AB" w:rsidRPr="00C22CB8">
        <w:rPr>
          <w:rFonts w:ascii="Arial" w:hAnsi="Arial" w:cs="Arial"/>
          <w:sz w:val="22"/>
          <w:szCs w:val="22"/>
          <w:lang w:val="fr-CA"/>
        </w:rPr>
        <w:t>. La définition de « équipement électroniques et électrique</w:t>
      </w:r>
      <w:r w:rsidR="000116CA" w:rsidRPr="00C22CB8">
        <w:rPr>
          <w:rFonts w:ascii="Arial" w:hAnsi="Arial" w:cs="Arial"/>
          <w:sz w:val="22"/>
          <w:szCs w:val="22"/>
          <w:lang w:val="fr-CA"/>
        </w:rPr>
        <w:t>s</w:t>
      </w:r>
      <w:r w:rsidR="00B424AB" w:rsidRPr="00C22CB8">
        <w:rPr>
          <w:rFonts w:ascii="Arial" w:hAnsi="Arial" w:cs="Arial"/>
          <w:sz w:val="22"/>
          <w:szCs w:val="22"/>
          <w:lang w:val="fr-CA"/>
        </w:rPr>
        <w:t xml:space="preserve"> » (EEE) se trouve </w:t>
      </w:r>
      <w:r w:rsidR="00A856CE" w:rsidRPr="00C22CB8">
        <w:rPr>
          <w:rFonts w:ascii="Arial" w:hAnsi="Arial" w:cs="Arial"/>
          <w:sz w:val="22"/>
          <w:szCs w:val="22"/>
          <w:lang w:val="fr-CA"/>
        </w:rPr>
        <w:t>à l’</w:t>
      </w:r>
      <w:hyperlink w:anchor="_4.1_Étape_1" w:history="1">
        <w:r w:rsidR="00270520" w:rsidRPr="00D57FCD">
          <w:rPr>
            <w:rStyle w:val="Hyperlink"/>
            <w:rFonts w:ascii="Arial" w:hAnsi="Arial" w:cs="Arial"/>
            <w:sz w:val="22"/>
            <w:szCs w:val="22"/>
            <w:lang w:val="fr-CA"/>
          </w:rPr>
          <w:t>é</w:t>
        </w:r>
        <w:r w:rsidR="00A856CE" w:rsidRPr="00D57FCD">
          <w:rPr>
            <w:rStyle w:val="Hyperlink"/>
            <w:rFonts w:ascii="Arial" w:hAnsi="Arial" w:cs="Arial"/>
            <w:sz w:val="22"/>
            <w:szCs w:val="22"/>
            <w:lang w:val="fr-CA"/>
          </w:rPr>
          <w:t>tap</w:t>
        </w:r>
        <w:r w:rsidR="00A856CE" w:rsidRPr="00D57FCD">
          <w:rPr>
            <w:rStyle w:val="Hyperlink"/>
            <w:rFonts w:ascii="Arial" w:hAnsi="Arial" w:cs="Arial"/>
            <w:sz w:val="22"/>
            <w:szCs w:val="22"/>
            <w:lang w:val="fr-CA"/>
          </w:rPr>
          <w:t>e</w:t>
        </w:r>
        <w:r w:rsidR="00270520" w:rsidRPr="00D57FCD">
          <w:rPr>
            <w:rStyle w:val="Hyperlink"/>
            <w:rFonts w:ascii="Arial" w:hAnsi="Arial" w:cs="Arial"/>
            <w:sz w:val="22"/>
            <w:szCs w:val="22"/>
            <w:lang w:val="fr-CA"/>
          </w:rPr>
          <w:t xml:space="preserve"> 4.</w:t>
        </w:r>
        <w:r w:rsidR="000D66CC">
          <w:rPr>
            <w:rStyle w:val="Hyperlink"/>
            <w:rFonts w:ascii="Arial" w:hAnsi="Arial" w:cs="Arial"/>
            <w:sz w:val="22"/>
            <w:szCs w:val="22"/>
            <w:lang w:val="fr-CA"/>
          </w:rPr>
          <w:t>1.</w:t>
        </w:r>
        <w:r w:rsidR="00270520" w:rsidRPr="00D57FCD">
          <w:rPr>
            <w:rStyle w:val="Hyperlink"/>
            <w:rFonts w:ascii="Arial" w:hAnsi="Arial" w:cs="Arial"/>
            <w:sz w:val="22"/>
            <w:szCs w:val="22"/>
            <w:lang w:val="fr-CA"/>
          </w:rPr>
          <w:t>1</w:t>
        </w:r>
      </w:hyperlink>
      <w:r w:rsidR="00A856CE" w:rsidRPr="00C22CB8">
        <w:rPr>
          <w:rFonts w:ascii="Arial" w:hAnsi="Arial" w:cs="Arial"/>
          <w:sz w:val="22"/>
          <w:szCs w:val="22"/>
          <w:lang w:val="fr-CA"/>
        </w:rPr>
        <w:t>.</w:t>
      </w:r>
      <w:r w:rsidR="004254EF" w:rsidRPr="00C22CB8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4254EF" w:rsidRPr="00C22CB8" w:rsidRDefault="004254EF" w:rsidP="003C098E">
      <w:pPr>
        <w:ind w:left="360"/>
        <w:rPr>
          <w:rFonts w:ascii="Arial" w:hAnsi="Arial" w:cs="Arial"/>
          <w:sz w:val="22"/>
          <w:szCs w:val="22"/>
          <w:lang w:val="fr-CA"/>
        </w:rPr>
      </w:pPr>
    </w:p>
    <w:p w:rsidR="004254EF" w:rsidRPr="00C22CB8" w:rsidRDefault="00DA7C3E" w:rsidP="003C098E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L’élimination </w:t>
      </w:r>
      <w:r w:rsidR="008D1107" w:rsidRPr="00C22CB8">
        <w:rPr>
          <w:rFonts w:ascii="Arial" w:hAnsi="Arial" w:cs="Arial"/>
          <w:sz w:val="22"/>
          <w:szCs w:val="22"/>
          <w:lang w:val="fr-CA"/>
        </w:rPr>
        <w:t xml:space="preserve">d’EEE 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FB299A" w:rsidRPr="00C22CB8">
        <w:rPr>
          <w:rFonts w:ascii="Arial" w:hAnsi="Arial" w:cs="Arial"/>
          <w:sz w:val="22"/>
          <w:szCs w:val="22"/>
          <w:lang w:val="fr-CA"/>
        </w:rPr>
        <w:t>u M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inistère satisfait aux exigences de la </w:t>
      </w:r>
      <w:hyperlink r:id="rId11" w:history="1">
        <w:r w:rsidR="00B35378" w:rsidRPr="00C22CB8">
          <w:rPr>
            <w:rStyle w:val="Hyperlink"/>
            <w:rFonts w:ascii="Arial" w:hAnsi="Arial" w:cs="Arial"/>
            <w:iCs/>
            <w:sz w:val="22"/>
            <w:szCs w:val="22"/>
            <w:lang w:val="fr-CA"/>
          </w:rPr>
          <w:t>Poli</w:t>
        </w:r>
        <w:r w:rsidR="00931A3D" w:rsidRPr="00C22CB8">
          <w:rPr>
            <w:rStyle w:val="Hyperlink"/>
            <w:rFonts w:ascii="Arial" w:hAnsi="Arial" w:cs="Arial"/>
            <w:iCs/>
            <w:sz w:val="22"/>
            <w:szCs w:val="22"/>
            <w:lang w:val="fr-CA"/>
          </w:rPr>
          <w:t>tique sur la gestion du matériel</w:t>
        </w:r>
      </w:hyperlink>
      <w:r w:rsidR="00726AD3">
        <w:rPr>
          <w:rStyle w:val="Hyperlink"/>
          <w:rFonts w:ascii="Arial" w:hAnsi="Arial" w:cs="Arial"/>
          <w:iCs/>
          <w:sz w:val="22"/>
          <w:szCs w:val="22"/>
          <w:lang w:val="fr-CA"/>
        </w:rPr>
        <w:t>, de la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12" w:history="1">
        <w:r w:rsidR="00726AD3" w:rsidRPr="003F4954">
          <w:rPr>
            <w:rStyle w:val="Hyperlink"/>
            <w:rFonts w:ascii="Arial" w:hAnsi="Arial" w:cs="Arial"/>
            <w:sz w:val="21"/>
            <w:szCs w:val="21"/>
            <w:lang w:val="fr-CA"/>
          </w:rPr>
          <w:t>Politique sur la sécurité du gouvernement</w:t>
        </w:r>
      </w:hyperlink>
      <w:r w:rsidR="00726AD3">
        <w:rPr>
          <w:rFonts w:ascii="Arial" w:hAnsi="Arial" w:cs="Arial"/>
          <w:sz w:val="21"/>
          <w:szCs w:val="21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et de la </w:t>
      </w:r>
      <w:hyperlink r:id="rId13" w:history="1">
        <w:r w:rsidR="008D1107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Directive sur l’aliénation du matériel en surplus</w:t>
        </w:r>
      </w:hyperlink>
      <w:r w:rsidR="00B35378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du Conseil du Trésor, et le cas échéant, </w:t>
      </w:r>
      <w:r w:rsidR="001F0034">
        <w:rPr>
          <w:rFonts w:ascii="Arial" w:hAnsi="Arial" w:cs="Arial"/>
          <w:sz w:val="22"/>
          <w:szCs w:val="22"/>
          <w:lang w:val="fr-CA"/>
        </w:rPr>
        <w:t xml:space="preserve">les </w:t>
      </w:r>
      <w:hyperlink r:id="rId14" w:history="1">
        <w:r w:rsidR="001F0034" w:rsidRPr="00A4154B">
          <w:rPr>
            <w:rStyle w:val="Hyperlink"/>
            <w:rFonts w:ascii="Arial" w:hAnsi="Arial" w:cs="Arial"/>
            <w:sz w:val="22"/>
            <w:szCs w:val="22"/>
            <w:lang w:val="fr-CA"/>
          </w:rPr>
          <w:t>politiques pertinents d’EDSC</w:t>
        </w:r>
      </w:hyperlink>
      <w:r w:rsidR="001F0034">
        <w:rPr>
          <w:rFonts w:ascii="Arial" w:hAnsi="Arial" w:cs="Arial"/>
          <w:sz w:val="22"/>
          <w:szCs w:val="22"/>
          <w:lang w:val="fr-CA"/>
        </w:rPr>
        <w:t xml:space="preserve"> et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les </w:t>
      </w:r>
      <w:hyperlink r:id="rId15" w:history="1">
        <w:r w:rsidR="00867E1A">
          <w:rPr>
            <w:rStyle w:val="Hyperlink"/>
            <w:rFonts w:ascii="Arial" w:hAnsi="Arial" w:cs="Arial"/>
            <w:iCs/>
            <w:sz w:val="22"/>
            <w:szCs w:val="22"/>
            <w:lang w:val="fr-CA"/>
          </w:rPr>
          <w:t>Lignes directrices sur l'élimination des EEE excédentaires du gouvernement fédéral</w:t>
        </w:r>
      </w:hyperlink>
      <w:r w:rsidRPr="00C22CB8">
        <w:rPr>
          <w:rFonts w:ascii="Arial" w:hAnsi="Arial" w:cs="Arial"/>
          <w:iCs/>
          <w:sz w:val="22"/>
          <w:szCs w:val="22"/>
          <w:lang w:val="fr-CA"/>
        </w:rPr>
        <w:t>.</w:t>
      </w:r>
    </w:p>
    <w:p w:rsidR="004254EF" w:rsidRPr="00C22CB8" w:rsidRDefault="004254EF" w:rsidP="003C098E">
      <w:pPr>
        <w:ind w:left="360"/>
        <w:rPr>
          <w:rFonts w:ascii="Arial" w:hAnsi="Arial" w:cs="Arial"/>
          <w:sz w:val="22"/>
          <w:szCs w:val="22"/>
          <w:lang w:val="fr-CA"/>
        </w:rPr>
      </w:pPr>
    </w:p>
    <w:p w:rsidR="004254EF" w:rsidRPr="00C22CB8" w:rsidRDefault="00F42F1A" w:rsidP="003C098E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Les principaux </w:t>
      </w:r>
      <w:r w:rsidR="00C9306B">
        <w:rPr>
          <w:rFonts w:ascii="Arial" w:hAnsi="Arial" w:cs="Arial"/>
          <w:sz w:val="22"/>
          <w:szCs w:val="22"/>
          <w:lang w:val="fr-CA"/>
        </w:rPr>
        <w:t xml:space="preserve">intervenants 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’E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>C sont conscients de leurs rôles et responsabilités et disposent des renseignements, des outils et des ressources dont ils ont besoin</w:t>
      </w:r>
      <w:r w:rsidR="00DA7C3E" w:rsidRPr="00C22CB8">
        <w:rPr>
          <w:rFonts w:ascii="Arial" w:hAnsi="Arial" w:cs="Arial"/>
          <w:sz w:val="22"/>
          <w:szCs w:val="22"/>
          <w:lang w:val="fr-CA"/>
        </w:rPr>
        <w:t xml:space="preserve"> pour gérer </w:t>
      </w:r>
      <w:r w:rsidR="000116CA" w:rsidRPr="00C22CB8">
        <w:rPr>
          <w:rFonts w:ascii="Arial" w:hAnsi="Arial" w:cs="Arial"/>
          <w:sz w:val="22"/>
          <w:szCs w:val="22"/>
          <w:lang w:val="fr-CA"/>
        </w:rPr>
        <w:t>l’EEE excédentaire</w:t>
      </w:r>
      <w:r w:rsidRPr="00C22CB8">
        <w:rPr>
          <w:rFonts w:ascii="Arial" w:hAnsi="Arial" w:cs="Arial"/>
          <w:sz w:val="22"/>
          <w:szCs w:val="22"/>
          <w:lang w:val="fr-CA"/>
        </w:rPr>
        <w:t>.</w:t>
      </w:r>
      <w:r w:rsidR="00DA7C3E" w:rsidRPr="00C22CB8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FB321D" w:rsidRPr="00C22CB8" w:rsidRDefault="00FB321D" w:rsidP="00C5177F">
      <w:pPr>
        <w:rPr>
          <w:lang w:val="fr-CA"/>
        </w:rPr>
      </w:pPr>
    </w:p>
    <w:p w:rsidR="00C5177F" w:rsidRPr="00FD6071" w:rsidRDefault="001F0034" w:rsidP="001F0034">
      <w:pPr>
        <w:pStyle w:val="Heading1"/>
        <w:rPr>
          <w:lang w:val="fr-CA"/>
        </w:rPr>
      </w:pPr>
      <w:r w:rsidRPr="002B3FAB">
        <w:rPr>
          <w:lang w:val="fr-CA"/>
        </w:rPr>
        <w:t xml:space="preserve">2. </w:t>
      </w:r>
      <w:r w:rsidR="00C5177F" w:rsidRPr="001F0034">
        <w:rPr>
          <w:lang w:val="fr-CA"/>
        </w:rPr>
        <w:t>Contexte</w:t>
      </w:r>
    </w:p>
    <w:p w:rsidR="004254EF" w:rsidRPr="00C22CB8" w:rsidRDefault="004254EF" w:rsidP="003C098E">
      <w:pPr>
        <w:rPr>
          <w:rFonts w:ascii="Arial" w:hAnsi="Arial" w:cs="Arial"/>
          <w:sz w:val="22"/>
          <w:szCs w:val="22"/>
          <w:lang w:val="fr-CA"/>
        </w:rPr>
      </w:pPr>
    </w:p>
    <w:p w:rsidR="004254EF" w:rsidRPr="00C22CB8" w:rsidRDefault="00B44ACE" w:rsidP="003C098E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a. </w:t>
      </w:r>
      <w:r w:rsidR="00F42F1A" w:rsidRPr="00C22CB8">
        <w:rPr>
          <w:rFonts w:ascii="Arial" w:hAnsi="Arial" w:cs="Arial"/>
          <w:sz w:val="22"/>
          <w:szCs w:val="22"/>
          <w:lang w:val="fr-CA"/>
        </w:rPr>
        <w:t xml:space="preserve">Selon les engagements de la </w:t>
      </w:r>
      <w:r w:rsidR="005C2E05" w:rsidRPr="00C22CB8">
        <w:rPr>
          <w:rFonts w:ascii="Arial" w:hAnsi="Arial" w:cs="Arial"/>
          <w:sz w:val="22"/>
          <w:szCs w:val="22"/>
          <w:lang w:val="fr-CA"/>
        </w:rPr>
        <w:t>Stratégie fédérale de développement durable (</w:t>
      </w:r>
      <w:r w:rsidR="00F42F1A" w:rsidRPr="00C22CB8">
        <w:rPr>
          <w:rFonts w:ascii="Arial" w:hAnsi="Arial" w:cs="Arial"/>
          <w:sz w:val="22"/>
          <w:szCs w:val="22"/>
          <w:lang w:val="fr-CA"/>
        </w:rPr>
        <w:t>SFDD</w:t>
      </w:r>
      <w:r w:rsidR="005C2E05" w:rsidRPr="00C22CB8">
        <w:rPr>
          <w:rFonts w:ascii="Arial" w:hAnsi="Arial" w:cs="Arial"/>
          <w:sz w:val="22"/>
          <w:szCs w:val="22"/>
          <w:lang w:val="fr-CA"/>
        </w:rPr>
        <w:t>)</w:t>
      </w:r>
      <w:r w:rsidR="00F42F1A" w:rsidRPr="00C22CB8">
        <w:rPr>
          <w:rFonts w:ascii="Arial" w:hAnsi="Arial" w:cs="Arial"/>
          <w:sz w:val="22"/>
          <w:szCs w:val="22"/>
          <w:lang w:val="fr-CA"/>
        </w:rPr>
        <w:t xml:space="preserve">, 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="00F42F1A"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="00F42F1A" w:rsidRPr="00C22CB8">
        <w:rPr>
          <w:rFonts w:ascii="Arial" w:hAnsi="Arial" w:cs="Arial"/>
          <w:sz w:val="22"/>
          <w:szCs w:val="22"/>
          <w:lang w:val="fr-CA"/>
        </w:rPr>
        <w:t>C</w:t>
      </w:r>
      <w:r w:rsidR="006B3ECE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F42F1A" w:rsidRPr="00C22CB8">
        <w:rPr>
          <w:rFonts w:ascii="Arial" w:hAnsi="Arial" w:cs="Arial"/>
          <w:sz w:val="22"/>
          <w:szCs w:val="22"/>
          <w:lang w:val="fr-CA"/>
        </w:rPr>
        <w:t>doit réutiliser/recycler tou</w:t>
      </w:r>
      <w:r w:rsidR="000116CA" w:rsidRPr="00C22CB8">
        <w:rPr>
          <w:rFonts w:ascii="Arial" w:hAnsi="Arial" w:cs="Arial"/>
          <w:sz w:val="22"/>
          <w:szCs w:val="22"/>
          <w:lang w:val="fr-CA"/>
        </w:rPr>
        <w:t>t</w:t>
      </w:r>
      <w:r w:rsidR="00FB299A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425A81" w:rsidRPr="00C22CB8">
        <w:rPr>
          <w:rFonts w:ascii="Arial" w:hAnsi="Arial" w:cs="Arial"/>
          <w:sz w:val="22"/>
          <w:szCs w:val="22"/>
          <w:lang w:val="fr-CA"/>
        </w:rPr>
        <w:t xml:space="preserve">EEE </w:t>
      </w:r>
      <w:r w:rsidR="00DA7C3E" w:rsidRPr="00C22CB8">
        <w:rPr>
          <w:rFonts w:ascii="Arial" w:hAnsi="Arial" w:cs="Arial"/>
          <w:sz w:val="22"/>
          <w:szCs w:val="22"/>
          <w:lang w:val="fr-CA"/>
        </w:rPr>
        <w:t>excédentaire</w:t>
      </w:r>
      <w:r w:rsidR="0091301B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E909B5" w:rsidRPr="00C22CB8">
        <w:rPr>
          <w:rFonts w:ascii="Arial" w:hAnsi="Arial" w:cs="Arial"/>
          <w:sz w:val="22"/>
          <w:szCs w:val="22"/>
          <w:lang w:val="fr-CA"/>
        </w:rPr>
        <w:t xml:space="preserve">selon </w:t>
      </w:r>
      <w:r w:rsidR="0091301B" w:rsidRPr="00C22CB8">
        <w:rPr>
          <w:rFonts w:ascii="Arial" w:hAnsi="Arial" w:cs="Arial"/>
          <w:sz w:val="22"/>
          <w:szCs w:val="22"/>
          <w:lang w:val="fr-CA"/>
        </w:rPr>
        <w:t>les méthodes</w:t>
      </w:r>
      <w:r w:rsidR="000671B7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91301B" w:rsidRPr="00C22CB8">
        <w:rPr>
          <w:rFonts w:ascii="Arial" w:hAnsi="Arial" w:cs="Arial"/>
          <w:sz w:val="22"/>
          <w:szCs w:val="22"/>
          <w:lang w:val="fr-CA"/>
        </w:rPr>
        <w:t>expliquées</w:t>
      </w:r>
      <w:r w:rsidR="000671B7" w:rsidRPr="00C22CB8">
        <w:rPr>
          <w:rFonts w:ascii="Arial" w:hAnsi="Arial" w:cs="Arial"/>
          <w:sz w:val="22"/>
          <w:szCs w:val="22"/>
          <w:lang w:val="fr-CA"/>
        </w:rPr>
        <w:t xml:space="preserve"> dans </w:t>
      </w:r>
      <w:r w:rsidR="00FD6071">
        <w:rPr>
          <w:rFonts w:ascii="Arial" w:hAnsi="Arial" w:cs="Arial"/>
          <w:sz w:val="22"/>
          <w:szCs w:val="22"/>
          <w:lang w:val="fr-CA"/>
        </w:rPr>
        <w:t xml:space="preserve">cette </w:t>
      </w:r>
      <w:r w:rsidR="00E5729B">
        <w:rPr>
          <w:rFonts w:ascii="Arial" w:hAnsi="Arial" w:cs="Arial"/>
          <w:sz w:val="22"/>
          <w:szCs w:val="22"/>
          <w:lang w:val="fr-CA"/>
        </w:rPr>
        <w:t>norme</w:t>
      </w:r>
      <w:r w:rsidR="00CC4FEE">
        <w:rPr>
          <w:rFonts w:ascii="Arial" w:hAnsi="Arial" w:cs="Arial"/>
          <w:sz w:val="22"/>
          <w:szCs w:val="22"/>
          <w:lang w:val="fr-CA"/>
        </w:rPr>
        <w:t xml:space="preserve"> nationale</w:t>
      </w:r>
      <w:r w:rsidR="000671B7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314039" w:rsidRPr="00C22CB8" w:rsidRDefault="00314039" w:rsidP="003C098E">
      <w:pPr>
        <w:rPr>
          <w:rFonts w:ascii="Arial" w:hAnsi="Arial" w:cs="Arial"/>
          <w:sz w:val="22"/>
          <w:szCs w:val="22"/>
          <w:lang w:val="fr-CA"/>
        </w:rPr>
      </w:pPr>
    </w:p>
    <w:p w:rsidR="00314039" w:rsidRPr="00C22CB8" w:rsidRDefault="00B44ACE" w:rsidP="003C098E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b. </w:t>
      </w:r>
      <w:r w:rsidR="004738EF" w:rsidRPr="00C22CB8">
        <w:rPr>
          <w:rFonts w:ascii="Arial" w:hAnsi="Arial" w:cs="Arial"/>
          <w:sz w:val="22"/>
          <w:szCs w:val="22"/>
          <w:lang w:val="fr-CA"/>
        </w:rPr>
        <w:t xml:space="preserve">Étant donné que le Ministère compte des bureaux à l’échelle du pays, les processus d’élimination varieront en fonction des exigences locales. Par exemple, le recours </w:t>
      </w:r>
      <w:r w:rsidR="00942E7B" w:rsidRPr="00C22CB8">
        <w:rPr>
          <w:rFonts w:ascii="Arial" w:hAnsi="Arial" w:cs="Arial"/>
          <w:sz w:val="22"/>
          <w:szCs w:val="22"/>
          <w:lang w:val="fr-CA"/>
        </w:rPr>
        <w:t>à</w:t>
      </w:r>
      <w:r w:rsidR="004738EF" w:rsidRPr="00C22CB8">
        <w:rPr>
          <w:rFonts w:ascii="Arial" w:hAnsi="Arial" w:cs="Arial"/>
          <w:sz w:val="22"/>
          <w:szCs w:val="22"/>
          <w:lang w:val="fr-CA"/>
        </w:rPr>
        <w:t xml:space="preserve"> un organisme local pourrait s’avérer </w:t>
      </w:r>
      <w:r w:rsidR="00552C0D" w:rsidRPr="00C22CB8">
        <w:rPr>
          <w:rFonts w:ascii="Arial" w:hAnsi="Arial" w:cs="Arial"/>
          <w:sz w:val="22"/>
          <w:szCs w:val="22"/>
          <w:lang w:val="fr-CA"/>
        </w:rPr>
        <w:t xml:space="preserve">la meilleure façon d’éliminer de vieux réfrigérateurs, compte tenu de </w:t>
      </w:r>
      <w:r w:rsidR="0005264C" w:rsidRPr="00C22CB8">
        <w:rPr>
          <w:rFonts w:ascii="Arial" w:hAnsi="Arial" w:cs="Arial"/>
          <w:sz w:val="22"/>
          <w:szCs w:val="22"/>
          <w:lang w:val="fr-CA"/>
        </w:rPr>
        <w:t xml:space="preserve">la </w:t>
      </w:r>
      <w:r w:rsidR="00552C0D" w:rsidRPr="00C22CB8">
        <w:rPr>
          <w:rFonts w:ascii="Arial" w:hAnsi="Arial" w:cs="Arial"/>
          <w:sz w:val="22"/>
          <w:szCs w:val="22"/>
          <w:lang w:val="fr-CA"/>
        </w:rPr>
        <w:t xml:space="preserve">faible incidence de ce geste sur le plan de la sécurité. </w:t>
      </w:r>
      <w:r w:rsidR="004738EF" w:rsidRPr="00C22CB8">
        <w:rPr>
          <w:rFonts w:ascii="Arial" w:hAnsi="Arial" w:cs="Arial"/>
          <w:sz w:val="22"/>
          <w:szCs w:val="22"/>
          <w:lang w:val="fr-CA"/>
        </w:rPr>
        <w:t xml:space="preserve">Néanmoins, </w:t>
      </w:r>
      <w:r w:rsidR="00552C0D" w:rsidRPr="00C22CB8">
        <w:rPr>
          <w:rFonts w:ascii="Arial" w:hAnsi="Arial" w:cs="Arial"/>
          <w:sz w:val="22"/>
          <w:szCs w:val="22"/>
          <w:lang w:val="fr-CA"/>
        </w:rPr>
        <w:t xml:space="preserve">les processus et les pratiques de tous les niveaux doivent toujours satisfaire </w:t>
      </w:r>
      <w:r w:rsidR="00D55E73">
        <w:rPr>
          <w:rFonts w:ascii="Arial" w:hAnsi="Arial" w:cs="Arial"/>
          <w:sz w:val="22"/>
          <w:szCs w:val="22"/>
          <w:lang w:val="fr-CA"/>
        </w:rPr>
        <w:t xml:space="preserve">à ces </w:t>
      </w:r>
      <w:r w:rsidR="00552C0D" w:rsidRPr="00C22CB8">
        <w:rPr>
          <w:rFonts w:ascii="Arial" w:hAnsi="Arial" w:cs="Arial"/>
          <w:sz w:val="22"/>
          <w:szCs w:val="22"/>
          <w:lang w:val="fr-CA"/>
        </w:rPr>
        <w:t xml:space="preserve">exigences globales, tout en insistant sur la nécessité d’adopter des pratiques adéquates en matière de </w:t>
      </w:r>
      <w:r w:rsidR="00552C0D" w:rsidRPr="00C22CB8">
        <w:rPr>
          <w:rFonts w:ascii="Arial" w:hAnsi="Arial" w:cs="Arial"/>
          <w:b/>
          <w:sz w:val="22"/>
          <w:szCs w:val="22"/>
          <w:lang w:val="fr-CA"/>
        </w:rPr>
        <w:t>sécurité</w:t>
      </w:r>
      <w:r w:rsidR="00314039" w:rsidRPr="00C22CB8">
        <w:rPr>
          <w:rFonts w:ascii="Arial" w:hAnsi="Arial" w:cs="Arial"/>
          <w:sz w:val="22"/>
          <w:szCs w:val="22"/>
          <w:lang w:val="fr-CA"/>
        </w:rPr>
        <w:t xml:space="preserve"> (</w:t>
      </w:r>
      <w:r w:rsidR="00552C0D" w:rsidRPr="00C22CB8">
        <w:rPr>
          <w:rFonts w:ascii="Arial" w:hAnsi="Arial" w:cs="Arial"/>
          <w:sz w:val="22"/>
          <w:szCs w:val="22"/>
          <w:lang w:val="fr-CA"/>
        </w:rPr>
        <w:t>nettoyage/effacement de données et, au besoin</w:t>
      </w:r>
      <w:r w:rsidR="00314039" w:rsidRPr="00C22CB8">
        <w:rPr>
          <w:rFonts w:ascii="Arial" w:hAnsi="Arial" w:cs="Arial"/>
          <w:sz w:val="22"/>
          <w:szCs w:val="22"/>
          <w:lang w:val="fr-CA"/>
        </w:rPr>
        <w:t>, destruction</w:t>
      </w:r>
      <w:r w:rsidR="00552C0D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2A7E06" w:rsidRPr="00C22CB8">
        <w:rPr>
          <w:rFonts w:ascii="Arial" w:hAnsi="Arial" w:cs="Arial"/>
          <w:sz w:val="22"/>
          <w:szCs w:val="22"/>
          <w:lang w:val="fr-CA"/>
        </w:rPr>
        <w:t>d’appareils comportant des données) et d’avoir recours à une</w:t>
      </w:r>
      <w:r w:rsidR="0044113D">
        <w:rPr>
          <w:rFonts w:ascii="Arial" w:hAnsi="Arial" w:cs="Arial"/>
          <w:sz w:val="22"/>
          <w:szCs w:val="22"/>
          <w:lang w:val="fr-CA"/>
        </w:rPr>
        <w:t xml:space="preserve"> réutilisation</w:t>
      </w:r>
      <w:r w:rsidR="002A7E06" w:rsidRPr="00C22CB8">
        <w:rPr>
          <w:rFonts w:ascii="Arial" w:hAnsi="Arial" w:cs="Arial"/>
          <w:sz w:val="22"/>
          <w:szCs w:val="22"/>
          <w:lang w:val="fr-CA"/>
        </w:rPr>
        <w:t xml:space="preserve">/un recyclage </w:t>
      </w:r>
      <w:r w:rsidR="002A7E06" w:rsidRPr="00C22CB8">
        <w:rPr>
          <w:rFonts w:ascii="Arial" w:hAnsi="Arial" w:cs="Arial"/>
          <w:b/>
          <w:sz w:val="22"/>
          <w:szCs w:val="22"/>
          <w:lang w:val="fr-CA"/>
        </w:rPr>
        <w:t>écologique</w:t>
      </w:r>
      <w:r w:rsidR="002A7E06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314039" w:rsidRPr="00C22CB8" w:rsidRDefault="00314039" w:rsidP="003C098E">
      <w:pPr>
        <w:rPr>
          <w:rFonts w:ascii="Arial" w:hAnsi="Arial" w:cs="Arial"/>
          <w:sz w:val="22"/>
          <w:szCs w:val="22"/>
          <w:lang w:val="fr-CA"/>
        </w:rPr>
      </w:pPr>
    </w:p>
    <w:p w:rsidR="00654B6D" w:rsidRPr="00C22CB8" w:rsidRDefault="00654B6D" w:rsidP="00C5177F">
      <w:pPr>
        <w:rPr>
          <w:lang w:val="fr-CA"/>
        </w:rPr>
      </w:pPr>
    </w:p>
    <w:p w:rsidR="009676DD" w:rsidRPr="00C22CB8" w:rsidRDefault="009676DD">
      <w:pPr>
        <w:rPr>
          <w:rFonts w:ascii="Arial" w:hAnsi="Arial"/>
          <w:b/>
          <w:sz w:val="32"/>
          <w:lang w:val="fr-CA"/>
        </w:rPr>
      </w:pPr>
      <w:r w:rsidRPr="00C22CB8">
        <w:rPr>
          <w:lang w:val="fr-CA"/>
        </w:rPr>
        <w:br w:type="page"/>
      </w:r>
    </w:p>
    <w:p w:rsidR="00C5177F" w:rsidRPr="002B3FAB" w:rsidRDefault="00504774" w:rsidP="00504774">
      <w:pPr>
        <w:pStyle w:val="Heading1"/>
        <w:rPr>
          <w:lang w:val="fr-CA"/>
        </w:rPr>
      </w:pPr>
      <w:r w:rsidRPr="002B3FAB">
        <w:rPr>
          <w:lang w:val="fr-CA"/>
        </w:rPr>
        <w:lastRenderedPageBreak/>
        <w:t xml:space="preserve">3. </w:t>
      </w:r>
      <w:r w:rsidR="00C5177F" w:rsidRPr="00504774">
        <w:rPr>
          <w:lang w:val="fr-CA"/>
        </w:rPr>
        <w:t>Étapes Requises</w:t>
      </w:r>
    </w:p>
    <w:p w:rsidR="004254EF" w:rsidRPr="00C22CB8" w:rsidRDefault="004254EF" w:rsidP="003C098E">
      <w:pPr>
        <w:rPr>
          <w:rFonts w:ascii="Arial" w:hAnsi="Arial" w:cs="Arial"/>
          <w:sz w:val="22"/>
          <w:szCs w:val="22"/>
          <w:lang w:val="fr-CA"/>
        </w:rPr>
      </w:pPr>
    </w:p>
    <w:p w:rsidR="00314039" w:rsidRPr="00C22CB8" w:rsidRDefault="00B44ACE" w:rsidP="003C098E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a. </w:t>
      </w:r>
      <w:r w:rsidR="00931A3D" w:rsidRPr="00C22CB8">
        <w:rPr>
          <w:rFonts w:ascii="Arial" w:hAnsi="Arial" w:cs="Arial"/>
          <w:sz w:val="22"/>
          <w:szCs w:val="22"/>
          <w:lang w:val="fr-CA"/>
        </w:rPr>
        <w:t>TPSGC</w:t>
      </w:r>
      <w:r w:rsidR="002A7E06" w:rsidRPr="00C22CB8">
        <w:rPr>
          <w:rFonts w:ascii="Arial" w:hAnsi="Arial" w:cs="Arial"/>
          <w:sz w:val="22"/>
          <w:szCs w:val="22"/>
          <w:lang w:val="fr-CA"/>
        </w:rPr>
        <w:t>, en conformité avec les exigences de la SFDD et du Conseil du Trésor, a établi des processus de haut niveau que les m</w:t>
      </w:r>
      <w:r w:rsidR="009220C9" w:rsidRPr="00C22CB8">
        <w:rPr>
          <w:rFonts w:ascii="Arial" w:hAnsi="Arial" w:cs="Arial"/>
          <w:sz w:val="22"/>
          <w:szCs w:val="22"/>
          <w:lang w:val="fr-CA"/>
        </w:rPr>
        <w:t>inistères doivent suivre pour éliminer</w:t>
      </w:r>
      <w:r w:rsidR="002A7E06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9220C9" w:rsidRPr="00C22CB8">
        <w:rPr>
          <w:rFonts w:ascii="Arial" w:hAnsi="Arial" w:cs="Arial"/>
          <w:sz w:val="22"/>
          <w:szCs w:val="22"/>
          <w:lang w:val="fr-CA"/>
        </w:rPr>
        <w:t>d’EEE</w:t>
      </w:r>
      <w:r w:rsidR="002A7E06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9220C9" w:rsidRPr="00C22CB8">
        <w:rPr>
          <w:rFonts w:ascii="Arial" w:hAnsi="Arial" w:cs="Arial"/>
          <w:sz w:val="22"/>
          <w:szCs w:val="22"/>
          <w:lang w:val="fr-CA"/>
        </w:rPr>
        <w:t>excédentaire</w:t>
      </w:r>
      <w:r w:rsidR="004254EF" w:rsidRPr="00C22CB8">
        <w:rPr>
          <w:rFonts w:ascii="Arial" w:hAnsi="Arial" w:cs="Arial"/>
          <w:sz w:val="22"/>
          <w:szCs w:val="22"/>
          <w:lang w:val="fr-CA"/>
        </w:rPr>
        <w:t xml:space="preserve">. </w:t>
      </w:r>
    </w:p>
    <w:p w:rsidR="00314039" w:rsidRPr="00C22CB8" w:rsidRDefault="00314039" w:rsidP="003C098E">
      <w:pPr>
        <w:rPr>
          <w:rFonts w:ascii="Arial" w:hAnsi="Arial" w:cs="Arial"/>
          <w:sz w:val="22"/>
          <w:szCs w:val="22"/>
          <w:lang w:val="fr-CA"/>
        </w:rPr>
      </w:pPr>
    </w:p>
    <w:p w:rsidR="00314039" w:rsidRPr="00C22CB8" w:rsidRDefault="00B44ACE" w:rsidP="003C098E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b. </w:t>
      </w:r>
      <w:r w:rsidR="00187130">
        <w:rPr>
          <w:rFonts w:ascii="Arial" w:hAnsi="Arial" w:cs="Arial"/>
          <w:sz w:val="22"/>
          <w:szCs w:val="22"/>
          <w:lang w:val="fr-CA"/>
        </w:rPr>
        <w:t>Par conséquent, l</w:t>
      </w:r>
      <w:r w:rsidR="00EB655A">
        <w:rPr>
          <w:rFonts w:ascii="Arial" w:hAnsi="Arial" w:cs="Arial"/>
          <w:sz w:val="22"/>
          <w:szCs w:val="22"/>
          <w:lang w:val="fr-CA"/>
        </w:rPr>
        <w:t xml:space="preserve">es personnes responsables doivent suivre </w:t>
      </w:r>
      <w:r w:rsidR="002A7E06" w:rsidRPr="00C22CB8">
        <w:rPr>
          <w:rFonts w:ascii="Arial" w:hAnsi="Arial" w:cs="Arial"/>
          <w:b/>
          <w:sz w:val="22"/>
          <w:szCs w:val="22"/>
          <w:lang w:val="fr-CA"/>
        </w:rPr>
        <w:t>c</w:t>
      </w:r>
      <w:r w:rsidR="004254EF" w:rsidRPr="00C22CB8">
        <w:rPr>
          <w:rFonts w:ascii="Arial" w:hAnsi="Arial" w:cs="Arial"/>
          <w:b/>
          <w:sz w:val="22"/>
          <w:szCs w:val="22"/>
          <w:lang w:val="fr-CA"/>
        </w:rPr>
        <w:t>i</w:t>
      </w:r>
      <w:r w:rsidR="002A7E06" w:rsidRPr="00C22CB8">
        <w:rPr>
          <w:rFonts w:ascii="Arial" w:hAnsi="Arial" w:cs="Arial"/>
          <w:b/>
          <w:sz w:val="22"/>
          <w:szCs w:val="22"/>
          <w:lang w:val="fr-CA"/>
        </w:rPr>
        <w:t>nq étapes</w:t>
      </w:r>
      <w:r w:rsidR="00E219CC">
        <w:rPr>
          <w:rFonts w:ascii="Arial" w:hAnsi="Arial" w:cs="Arial"/>
          <w:sz w:val="22"/>
          <w:szCs w:val="22"/>
          <w:lang w:val="fr-CA"/>
        </w:rPr>
        <w:t xml:space="preserve"> et ce</w:t>
      </w:r>
      <w:r w:rsidR="005829EB" w:rsidRPr="00C22CB8">
        <w:rPr>
          <w:rFonts w:ascii="Arial" w:hAnsi="Arial" w:cs="Arial"/>
          <w:sz w:val="22"/>
          <w:szCs w:val="22"/>
          <w:lang w:val="fr-CA"/>
        </w:rPr>
        <w:t xml:space="preserve"> dans l</w:t>
      </w:r>
      <w:r w:rsidR="00454E2C" w:rsidRPr="00C22CB8">
        <w:rPr>
          <w:rFonts w:ascii="Arial" w:hAnsi="Arial" w:cs="Arial"/>
          <w:sz w:val="22"/>
          <w:szCs w:val="22"/>
          <w:lang w:val="fr-CA"/>
        </w:rPr>
        <w:t>’ordre suivant </w:t>
      </w:r>
      <w:r w:rsidR="00314039" w:rsidRPr="00C22CB8">
        <w:rPr>
          <w:rFonts w:ascii="Arial" w:hAnsi="Arial" w:cs="Arial"/>
          <w:sz w:val="22"/>
          <w:szCs w:val="22"/>
          <w:lang w:val="fr-CA"/>
        </w:rPr>
        <w:t>:</w:t>
      </w:r>
    </w:p>
    <w:p w:rsidR="00314039" w:rsidRPr="00C22CB8" w:rsidRDefault="005829EB" w:rsidP="00B44ACE">
      <w:pPr>
        <w:numPr>
          <w:ilvl w:val="0"/>
          <w:numId w:val="5"/>
        </w:numPr>
        <w:ind w:hanging="15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s</w:t>
      </w:r>
      <w:r w:rsidR="00BB44F6" w:rsidRPr="00C22CB8">
        <w:rPr>
          <w:rFonts w:ascii="Arial" w:hAnsi="Arial" w:cs="Arial"/>
          <w:sz w:val="22"/>
          <w:szCs w:val="22"/>
          <w:lang w:val="fr-CA"/>
        </w:rPr>
        <w:t xml:space="preserve">atisfaire  </w:t>
      </w:r>
      <w:r w:rsidR="00CC7A68">
        <w:rPr>
          <w:rFonts w:ascii="Arial" w:hAnsi="Arial" w:cs="Arial"/>
          <w:sz w:val="22"/>
          <w:szCs w:val="22"/>
          <w:lang w:val="fr-CA"/>
        </w:rPr>
        <w:t xml:space="preserve">à toutes </w:t>
      </w:r>
      <w:r w:rsidR="00BB44F6" w:rsidRPr="00C22CB8">
        <w:rPr>
          <w:rFonts w:ascii="Arial" w:hAnsi="Arial" w:cs="Arial"/>
          <w:sz w:val="22"/>
          <w:szCs w:val="22"/>
          <w:lang w:val="fr-CA"/>
        </w:rPr>
        <w:t>exigences relatives à la sécurité</w:t>
      </w:r>
      <w:r w:rsidR="001F69F9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>;</w:t>
      </w:r>
    </w:p>
    <w:p w:rsidR="00314039" w:rsidRPr="00C22CB8" w:rsidRDefault="005829EB" w:rsidP="00B44ACE">
      <w:pPr>
        <w:numPr>
          <w:ilvl w:val="0"/>
          <w:numId w:val="5"/>
        </w:numPr>
        <w:ind w:hanging="15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454E2C" w:rsidRPr="00C22CB8">
        <w:rPr>
          <w:rFonts w:ascii="Arial" w:hAnsi="Arial" w:cs="Arial"/>
          <w:sz w:val="22"/>
          <w:szCs w:val="22"/>
          <w:lang w:val="fr-CA"/>
        </w:rPr>
        <w:t>éterminer le mécanisme d’élimination approprié</w:t>
      </w:r>
      <w:r w:rsidR="001F69F9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>;</w:t>
      </w:r>
    </w:p>
    <w:p w:rsidR="00314039" w:rsidRPr="00C22CB8" w:rsidRDefault="005829EB" w:rsidP="00B44ACE">
      <w:pPr>
        <w:numPr>
          <w:ilvl w:val="0"/>
          <w:numId w:val="5"/>
        </w:numPr>
        <w:ind w:hanging="15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e</w:t>
      </w:r>
      <w:r w:rsidR="00454E2C" w:rsidRPr="00C22CB8">
        <w:rPr>
          <w:rFonts w:ascii="Arial" w:hAnsi="Arial" w:cs="Arial"/>
          <w:sz w:val="22"/>
          <w:szCs w:val="22"/>
          <w:lang w:val="fr-CA"/>
        </w:rPr>
        <w:t xml:space="preserve">mballer </w:t>
      </w:r>
      <w:r w:rsidR="002C1AFE" w:rsidRPr="00C22CB8">
        <w:rPr>
          <w:rFonts w:ascii="Arial" w:hAnsi="Arial" w:cs="Arial"/>
          <w:sz w:val="22"/>
          <w:szCs w:val="22"/>
          <w:lang w:val="fr-CA"/>
        </w:rPr>
        <w:t>l’EEE excédentaire</w:t>
      </w:r>
      <w:r w:rsidR="00454E2C" w:rsidRPr="00C22CB8">
        <w:rPr>
          <w:rFonts w:ascii="Arial" w:hAnsi="Arial" w:cs="Arial"/>
          <w:sz w:val="22"/>
          <w:szCs w:val="22"/>
          <w:lang w:val="fr-CA"/>
        </w:rPr>
        <w:t xml:space="preserve"> pour </w:t>
      </w:r>
      <w:r w:rsidR="00A21677" w:rsidRPr="00C22CB8">
        <w:rPr>
          <w:rFonts w:ascii="Arial" w:hAnsi="Arial" w:cs="Arial"/>
          <w:sz w:val="22"/>
          <w:szCs w:val="22"/>
          <w:lang w:val="fr-CA"/>
        </w:rPr>
        <w:t>un</w:t>
      </w:r>
      <w:r w:rsidR="00454E2C" w:rsidRPr="00C22CB8">
        <w:rPr>
          <w:rFonts w:ascii="Arial" w:hAnsi="Arial" w:cs="Arial"/>
          <w:sz w:val="22"/>
          <w:szCs w:val="22"/>
          <w:lang w:val="fr-CA"/>
        </w:rPr>
        <w:t xml:space="preserve"> transport</w:t>
      </w:r>
      <w:r w:rsidR="00A21677" w:rsidRPr="00C22CB8">
        <w:rPr>
          <w:rFonts w:ascii="Arial" w:hAnsi="Arial" w:cs="Arial"/>
          <w:sz w:val="22"/>
          <w:szCs w:val="22"/>
          <w:lang w:val="fr-CA"/>
        </w:rPr>
        <w:t xml:space="preserve"> sécuritaire</w:t>
      </w:r>
      <w:r w:rsidR="001F69F9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>;</w:t>
      </w:r>
    </w:p>
    <w:p w:rsidR="00314039" w:rsidRPr="00C22CB8" w:rsidRDefault="00A21677" w:rsidP="00B44ACE">
      <w:pPr>
        <w:numPr>
          <w:ilvl w:val="0"/>
          <w:numId w:val="5"/>
        </w:numPr>
        <w:ind w:hanging="15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organiser</w:t>
      </w:r>
      <w:r w:rsidR="00BB44F6" w:rsidRPr="00C22CB8">
        <w:rPr>
          <w:rFonts w:ascii="Arial" w:hAnsi="Arial" w:cs="Arial"/>
          <w:sz w:val="22"/>
          <w:szCs w:val="22"/>
          <w:lang w:val="fr-CA"/>
        </w:rPr>
        <w:t xml:space="preserve"> le transport </w:t>
      </w:r>
      <w:r w:rsidR="002C1AFE" w:rsidRPr="00C22CB8">
        <w:rPr>
          <w:rFonts w:ascii="Arial" w:hAnsi="Arial" w:cs="Arial"/>
          <w:sz w:val="22"/>
          <w:szCs w:val="22"/>
          <w:lang w:val="fr-CA"/>
        </w:rPr>
        <w:t>d’EEE excédentaire</w:t>
      </w:r>
      <w:r w:rsidR="00454E2C" w:rsidRPr="00C22CB8">
        <w:rPr>
          <w:rFonts w:ascii="Arial" w:hAnsi="Arial" w:cs="Arial"/>
          <w:sz w:val="22"/>
          <w:szCs w:val="22"/>
          <w:lang w:val="fr-CA"/>
        </w:rPr>
        <w:t xml:space="preserve"> vers le lieu </w:t>
      </w:r>
      <w:r w:rsidR="009C4188" w:rsidRPr="00C22CB8">
        <w:rPr>
          <w:rFonts w:ascii="Arial" w:hAnsi="Arial" w:cs="Arial"/>
          <w:sz w:val="22"/>
          <w:szCs w:val="22"/>
          <w:lang w:val="fr-CA"/>
        </w:rPr>
        <w:t>de réutilisation / recyclage</w:t>
      </w:r>
      <w:r w:rsidR="001F69F9">
        <w:rPr>
          <w:rFonts w:ascii="Arial" w:hAnsi="Arial" w:cs="Arial"/>
          <w:sz w:val="22"/>
          <w:szCs w:val="22"/>
          <w:lang w:val="fr-CA"/>
        </w:rPr>
        <w:t xml:space="preserve"> </w:t>
      </w:r>
      <w:r w:rsidR="005829EB" w:rsidRPr="00C22CB8">
        <w:rPr>
          <w:rFonts w:ascii="Arial" w:hAnsi="Arial" w:cs="Arial"/>
          <w:sz w:val="22"/>
          <w:szCs w:val="22"/>
          <w:lang w:val="fr-CA"/>
        </w:rPr>
        <w:t>;</w:t>
      </w:r>
    </w:p>
    <w:p w:rsidR="00314039" w:rsidRPr="00C22CB8" w:rsidRDefault="005829EB" w:rsidP="00B44ACE">
      <w:pPr>
        <w:numPr>
          <w:ilvl w:val="0"/>
          <w:numId w:val="5"/>
        </w:numPr>
        <w:ind w:hanging="15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t</w:t>
      </w:r>
      <w:r w:rsidR="00BE52FE" w:rsidRPr="00C22CB8">
        <w:rPr>
          <w:rFonts w:ascii="Arial" w:hAnsi="Arial" w:cs="Arial"/>
          <w:sz w:val="22"/>
          <w:szCs w:val="22"/>
          <w:lang w:val="fr-CA"/>
        </w:rPr>
        <w:t xml:space="preserve">enir </w:t>
      </w:r>
      <w:r w:rsidR="001F2A2F" w:rsidRPr="00C22CB8">
        <w:rPr>
          <w:rFonts w:ascii="Arial" w:hAnsi="Arial" w:cs="Arial"/>
          <w:sz w:val="22"/>
          <w:szCs w:val="22"/>
          <w:lang w:val="fr-CA"/>
        </w:rPr>
        <w:t xml:space="preserve">des </w:t>
      </w:r>
      <w:r w:rsidR="00F21E42" w:rsidRPr="00C22CB8">
        <w:rPr>
          <w:rFonts w:ascii="Arial" w:hAnsi="Arial" w:cs="Arial"/>
          <w:sz w:val="22"/>
          <w:szCs w:val="22"/>
          <w:lang w:val="fr-CA"/>
        </w:rPr>
        <w:t xml:space="preserve">documents </w:t>
      </w:r>
      <w:r w:rsidR="001F2A2F" w:rsidRPr="00C22CB8">
        <w:rPr>
          <w:rFonts w:ascii="Arial" w:hAnsi="Arial" w:cs="Arial"/>
          <w:sz w:val="22"/>
          <w:szCs w:val="22"/>
          <w:lang w:val="fr-CA"/>
        </w:rPr>
        <w:t>d’élimination d’EEE excédentaire</w:t>
      </w:r>
      <w:r w:rsidR="00454E2C" w:rsidRPr="00C22CB8">
        <w:rPr>
          <w:rFonts w:ascii="Arial" w:hAnsi="Arial" w:cs="Arial"/>
          <w:sz w:val="22"/>
          <w:szCs w:val="22"/>
          <w:lang w:val="fr-CA"/>
        </w:rPr>
        <w:t xml:space="preserve"> (aux fins de rapport et de vérification)</w:t>
      </w:r>
      <w:r w:rsidR="004254EF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FB321D" w:rsidRPr="00C22CB8" w:rsidRDefault="00FB321D" w:rsidP="003C098E">
      <w:pPr>
        <w:ind w:left="720"/>
        <w:rPr>
          <w:rFonts w:ascii="Arial" w:hAnsi="Arial" w:cs="Arial"/>
          <w:sz w:val="22"/>
          <w:szCs w:val="22"/>
          <w:lang w:val="fr-CA"/>
        </w:rPr>
      </w:pPr>
    </w:p>
    <w:p w:rsidR="00314039" w:rsidRPr="00C22CB8" w:rsidRDefault="00B44ACE" w:rsidP="003C098E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c. </w:t>
      </w:r>
      <w:r w:rsidR="0059646E">
        <w:rPr>
          <w:rFonts w:ascii="Arial" w:hAnsi="Arial" w:cs="Arial"/>
          <w:sz w:val="22"/>
          <w:szCs w:val="22"/>
          <w:lang w:val="fr-CA"/>
        </w:rPr>
        <w:t xml:space="preserve">Cette ligne directrice </w:t>
      </w:r>
      <w:r w:rsidR="001F2A2F" w:rsidRPr="00C22CB8">
        <w:rPr>
          <w:rFonts w:ascii="Arial" w:hAnsi="Arial" w:cs="Arial"/>
          <w:sz w:val="22"/>
          <w:szCs w:val="22"/>
          <w:lang w:val="fr-CA"/>
        </w:rPr>
        <w:t>énonce de façon détaillée c</w:t>
      </w:r>
      <w:r w:rsidR="00BE52FE" w:rsidRPr="00C22CB8">
        <w:rPr>
          <w:rFonts w:ascii="Arial" w:hAnsi="Arial" w:cs="Arial"/>
          <w:sz w:val="22"/>
          <w:szCs w:val="22"/>
          <w:lang w:val="fr-CA"/>
        </w:rPr>
        <w:t>es cinq étapes</w:t>
      </w:r>
      <w:r w:rsidR="001F2A2F" w:rsidRPr="00C22CB8">
        <w:rPr>
          <w:rFonts w:ascii="Arial" w:hAnsi="Arial" w:cs="Arial"/>
          <w:sz w:val="22"/>
          <w:szCs w:val="22"/>
          <w:lang w:val="fr-CA"/>
        </w:rPr>
        <w:t>,</w:t>
      </w:r>
      <w:r w:rsidR="00C8191E" w:rsidRPr="00C22CB8">
        <w:rPr>
          <w:rFonts w:ascii="Arial" w:hAnsi="Arial" w:cs="Arial"/>
          <w:sz w:val="22"/>
          <w:szCs w:val="22"/>
          <w:lang w:val="fr-CA"/>
        </w:rPr>
        <w:t xml:space="preserve"> et fait </w:t>
      </w:r>
      <w:r w:rsidR="001F2A2F" w:rsidRPr="00C22CB8">
        <w:rPr>
          <w:rFonts w:ascii="Arial" w:hAnsi="Arial" w:cs="Arial"/>
          <w:sz w:val="22"/>
          <w:szCs w:val="22"/>
          <w:lang w:val="fr-CA"/>
        </w:rPr>
        <w:t>référence aux</w:t>
      </w:r>
      <w:r w:rsidR="00C8191E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D122A7" w:rsidRPr="00C22CB8">
        <w:rPr>
          <w:rFonts w:ascii="Arial" w:hAnsi="Arial" w:cs="Arial"/>
          <w:sz w:val="22"/>
          <w:szCs w:val="22"/>
          <w:lang w:val="fr-CA"/>
        </w:rPr>
        <w:t>ressources externes disponibles</w:t>
      </w:r>
      <w:r w:rsidR="00BE52FE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590474" w:rsidRPr="00C22CB8" w:rsidRDefault="00590474" w:rsidP="003C098E">
      <w:pPr>
        <w:rPr>
          <w:rFonts w:ascii="Arial" w:hAnsi="Arial" w:cs="Arial"/>
          <w:sz w:val="22"/>
          <w:szCs w:val="22"/>
          <w:lang w:val="fr-CA"/>
        </w:rPr>
      </w:pPr>
    </w:p>
    <w:p w:rsidR="00A409CD" w:rsidRPr="002B3FAB" w:rsidRDefault="0059646E" w:rsidP="0059646E">
      <w:pPr>
        <w:pStyle w:val="Heading1"/>
        <w:rPr>
          <w:lang w:val="fr-CA"/>
        </w:rPr>
      </w:pPr>
      <w:r w:rsidRPr="002B3FAB">
        <w:rPr>
          <w:lang w:val="fr-CA"/>
        </w:rPr>
        <w:t xml:space="preserve">4. </w:t>
      </w:r>
      <w:r w:rsidR="00A409CD" w:rsidRPr="0067062C">
        <w:rPr>
          <w:lang w:val="fr-CA"/>
        </w:rPr>
        <w:t>Rôles et</w:t>
      </w:r>
      <w:r w:rsidR="00A409CD" w:rsidRPr="002B3FAB">
        <w:rPr>
          <w:lang w:val="fr-CA"/>
        </w:rPr>
        <w:t xml:space="preserve"> responsabilités (étape par étape)</w:t>
      </w:r>
    </w:p>
    <w:p w:rsidR="00B22BB4" w:rsidRPr="00C22CB8" w:rsidRDefault="00B22BB4" w:rsidP="003C098E">
      <w:pPr>
        <w:rPr>
          <w:rFonts w:ascii="Arial" w:hAnsi="Arial" w:cs="Arial"/>
          <w:b/>
          <w:sz w:val="22"/>
          <w:szCs w:val="22"/>
          <w:lang w:val="fr-CA"/>
        </w:rPr>
      </w:pPr>
    </w:p>
    <w:p w:rsidR="00DD7867" w:rsidRPr="00C22CB8" w:rsidRDefault="00931A3D" w:rsidP="003C098E">
      <w:p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Cette section</w:t>
      </w:r>
      <w:r w:rsidR="00FB321D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BE52FE" w:rsidRPr="00C22CB8">
        <w:rPr>
          <w:rFonts w:ascii="Arial" w:hAnsi="Arial" w:cs="Arial"/>
          <w:sz w:val="22"/>
          <w:szCs w:val="22"/>
          <w:lang w:val="fr-CA"/>
        </w:rPr>
        <w:t xml:space="preserve">fournit un énoncé des principales responsabilités de chaque </w:t>
      </w:r>
      <w:r w:rsidR="007048B8">
        <w:rPr>
          <w:rFonts w:ascii="Arial" w:hAnsi="Arial" w:cs="Arial"/>
          <w:sz w:val="22"/>
          <w:szCs w:val="22"/>
          <w:lang w:val="fr-CA"/>
        </w:rPr>
        <w:t xml:space="preserve">intervenant </w:t>
      </w:r>
      <w:r w:rsidR="00BE52FE" w:rsidRPr="00C22CB8">
        <w:rPr>
          <w:rFonts w:ascii="Arial" w:hAnsi="Arial" w:cs="Arial"/>
          <w:sz w:val="22"/>
          <w:szCs w:val="22"/>
          <w:lang w:val="fr-CA"/>
        </w:rPr>
        <w:t>dans</w:t>
      </w:r>
      <w:r w:rsidR="00CC26C5" w:rsidRPr="00C22CB8">
        <w:rPr>
          <w:rFonts w:ascii="Arial" w:hAnsi="Arial" w:cs="Arial"/>
          <w:sz w:val="22"/>
          <w:szCs w:val="22"/>
          <w:lang w:val="fr-CA"/>
        </w:rPr>
        <w:t xml:space="preserve"> le processus d’élimination d’EEE excédentaire</w:t>
      </w:r>
      <w:r w:rsidR="0005264C" w:rsidRPr="00C22CB8">
        <w:rPr>
          <w:rFonts w:ascii="Arial" w:hAnsi="Arial" w:cs="Arial"/>
          <w:sz w:val="22"/>
          <w:szCs w:val="22"/>
          <w:lang w:val="fr-CA"/>
        </w:rPr>
        <w:t xml:space="preserve"> en fonction des </w:t>
      </w:r>
      <w:r w:rsidR="00BE52FE" w:rsidRPr="00C22CB8">
        <w:rPr>
          <w:rFonts w:ascii="Arial" w:hAnsi="Arial" w:cs="Arial"/>
          <w:sz w:val="22"/>
          <w:szCs w:val="22"/>
          <w:lang w:val="fr-CA"/>
        </w:rPr>
        <w:t xml:space="preserve">cinq étapes </w:t>
      </w:r>
      <w:r w:rsidR="003424FE" w:rsidRPr="00C22CB8">
        <w:rPr>
          <w:rFonts w:ascii="Arial" w:hAnsi="Arial" w:cs="Arial"/>
          <w:sz w:val="22"/>
          <w:szCs w:val="22"/>
          <w:lang w:val="fr-CA"/>
        </w:rPr>
        <w:t>ci-dessus</w:t>
      </w:r>
      <w:r w:rsidR="004254EF" w:rsidRPr="00C22CB8">
        <w:rPr>
          <w:rFonts w:ascii="Arial" w:hAnsi="Arial" w:cs="Arial"/>
          <w:sz w:val="22"/>
          <w:szCs w:val="22"/>
          <w:lang w:val="fr-CA"/>
        </w:rPr>
        <w:t>.</w:t>
      </w:r>
      <w:r w:rsidR="00E219CC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>Pour de plus amples détails sur le processus</w:t>
      </w:r>
      <w:r w:rsidR="00DD7867" w:rsidRPr="00C22CB8">
        <w:rPr>
          <w:rFonts w:ascii="Arial" w:hAnsi="Arial" w:cs="Arial"/>
          <w:sz w:val="22"/>
          <w:szCs w:val="22"/>
          <w:lang w:val="fr-CA"/>
        </w:rPr>
        <w:t xml:space="preserve">, </w:t>
      </w:r>
      <w:r w:rsidR="00C8191E" w:rsidRPr="00C22CB8">
        <w:rPr>
          <w:rFonts w:ascii="Arial" w:hAnsi="Arial" w:cs="Arial"/>
          <w:sz w:val="22"/>
          <w:szCs w:val="22"/>
          <w:lang w:val="fr-CA"/>
        </w:rPr>
        <w:t xml:space="preserve">consulter les </w:t>
      </w:r>
      <w:hyperlink r:id="rId16" w:history="1">
        <w:r w:rsidR="00867E1A">
          <w:rPr>
            <w:rStyle w:val="Hyperlink"/>
            <w:rFonts w:ascii="Arial" w:hAnsi="Arial" w:cs="Arial"/>
            <w:sz w:val="22"/>
            <w:szCs w:val="22"/>
            <w:lang w:val="fr-CA"/>
          </w:rPr>
          <w:t>Lignes directrices sur l'élimination des équipements électroniques et électriques excédentaires du gouvernement fédéral</w:t>
        </w:r>
      </w:hyperlink>
      <w:r w:rsidR="00C8191E" w:rsidRPr="00C22CB8">
        <w:rPr>
          <w:rFonts w:ascii="Arial" w:hAnsi="Arial" w:cs="Arial"/>
          <w:color w:val="0000FF"/>
          <w:sz w:val="22"/>
          <w:szCs w:val="22"/>
          <w:lang w:val="fr-CA"/>
        </w:rPr>
        <w:t xml:space="preserve"> </w:t>
      </w:r>
      <w:r w:rsidR="00C8191E" w:rsidRPr="00C22CB8">
        <w:rPr>
          <w:rFonts w:ascii="Arial" w:hAnsi="Arial" w:cs="Arial"/>
          <w:sz w:val="22"/>
          <w:szCs w:val="22"/>
          <w:lang w:val="fr-CA"/>
        </w:rPr>
        <w:t>de TPSGC</w:t>
      </w:r>
      <w:r w:rsidR="00942E7B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4254EF" w:rsidRPr="00454E53" w:rsidRDefault="009753BB" w:rsidP="009753BB">
      <w:pPr>
        <w:pStyle w:val="Heading2"/>
        <w:rPr>
          <w:lang w:val="fr-CA"/>
        </w:rPr>
      </w:pPr>
      <w:bookmarkStart w:id="1" w:name="_4.1_Étape_1"/>
      <w:bookmarkEnd w:id="1"/>
      <w:r>
        <w:rPr>
          <w:lang w:val="fr-CA"/>
        </w:rPr>
        <w:t xml:space="preserve">4.1 </w:t>
      </w:r>
      <w:r w:rsidR="00454E53" w:rsidRPr="00454E53">
        <w:rPr>
          <w:lang w:val="fr-CA"/>
        </w:rPr>
        <w:t xml:space="preserve">Étape 1 : Satisfaire </w:t>
      </w:r>
      <w:r w:rsidR="00DD1B86">
        <w:rPr>
          <w:lang w:val="fr-CA"/>
        </w:rPr>
        <w:t>à toute exigence relative</w:t>
      </w:r>
      <w:r w:rsidR="00454E53" w:rsidRPr="00454E53">
        <w:rPr>
          <w:lang w:val="fr-CA"/>
        </w:rPr>
        <w:t xml:space="preserve"> à la sécurité</w:t>
      </w:r>
    </w:p>
    <w:p w:rsidR="004254EF" w:rsidRPr="00C22CB8" w:rsidRDefault="005A7C5B" w:rsidP="003C098E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E</w:t>
      </w:r>
      <w:r w:rsidR="00B15527" w:rsidRPr="00C22CB8">
        <w:rPr>
          <w:rFonts w:ascii="Arial" w:hAnsi="Arial" w:cs="Arial"/>
          <w:sz w:val="22"/>
          <w:szCs w:val="22"/>
          <w:lang w:val="fr-CA"/>
        </w:rPr>
        <w:t>D</w:t>
      </w:r>
      <w:r>
        <w:rPr>
          <w:rFonts w:ascii="Arial" w:hAnsi="Arial" w:cs="Arial"/>
          <w:sz w:val="22"/>
          <w:szCs w:val="22"/>
          <w:lang w:val="fr-CA"/>
        </w:rPr>
        <w:t>S</w:t>
      </w:r>
      <w:r w:rsidR="00B15527" w:rsidRPr="00C22CB8">
        <w:rPr>
          <w:rFonts w:ascii="Arial" w:hAnsi="Arial" w:cs="Arial"/>
          <w:sz w:val="22"/>
          <w:szCs w:val="22"/>
          <w:lang w:val="fr-CA"/>
        </w:rPr>
        <w:t xml:space="preserve">C doit assurer la </w:t>
      </w:r>
      <w:r w:rsidR="00E018BF" w:rsidRPr="00C22CB8">
        <w:rPr>
          <w:rFonts w:ascii="Arial" w:hAnsi="Arial" w:cs="Arial"/>
          <w:sz w:val="22"/>
          <w:szCs w:val="22"/>
          <w:lang w:val="fr-CA"/>
        </w:rPr>
        <w:t xml:space="preserve">protection </w:t>
      </w:r>
      <w:r w:rsidR="00B15527" w:rsidRPr="00C22CB8">
        <w:rPr>
          <w:rFonts w:ascii="Arial" w:hAnsi="Arial" w:cs="Arial"/>
          <w:sz w:val="22"/>
          <w:szCs w:val="22"/>
          <w:lang w:val="fr-CA"/>
        </w:rPr>
        <w:t xml:space="preserve">de tous les renseignements personnels, protégés ou classifiés. </w:t>
      </w:r>
      <w:r w:rsidR="00C8191E" w:rsidRPr="00C22CB8">
        <w:rPr>
          <w:rFonts w:ascii="Arial" w:hAnsi="Arial" w:cs="Arial"/>
          <w:sz w:val="22"/>
          <w:szCs w:val="22"/>
          <w:lang w:val="fr-CA"/>
        </w:rPr>
        <w:t xml:space="preserve">De nombreux </w:t>
      </w:r>
      <w:r w:rsidR="0047632F" w:rsidRPr="00C22CB8">
        <w:rPr>
          <w:rFonts w:ascii="Arial" w:hAnsi="Arial" w:cs="Arial"/>
          <w:sz w:val="22"/>
          <w:szCs w:val="22"/>
          <w:lang w:val="fr-CA"/>
        </w:rPr>
        <w:t>équipements électroniques et électriques</w:t>
      </w:r>
      <w:r w:rsidR="0005264C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47632F" w:rsidRPr="00C22CB8">
        <w:rPr>
          <w:rFonts w:ascii="Arial" w:hAnsi="Arial" w:cs="Arial"/>
          <w:sz w:val="22"/>
          <w:szCs w:val="22"/>
          <w:lang w:val="fr-CA"/>
        </w:rPr>
        <w:t>contiennent ce type de renseignements.</w:t>
      </w:r>
    </w:p>
    <w:p w:rsidR="004254EF" w:rsidRPr="00C22CB8" w:rsidRDefault="004254EF" w:rsidP="003C098E">
      <w:pPr>
        <w:rPr>
          <w:rFonts w:ascii="Arial" w:hAnsi="Arial" w:cs="Arial"/>
          <w:sz w:val="22"/>
          <w:szCs w:val="22"/>
          <w:lang w:val="fr-CA"/>
        </w:rPr>
      </w:pPr>
    </w:p>
    <w:p w:rsidR="003A0C4F" w:rsidRPr="009753BB" w:rsidRDefault="00DD1B86" w:rsidP="00DD1B86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4.1.1</w:t>
      </w:r>
      <w:r w:rsidR="00F73AFA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3A0C4F" w:rsidRPr="009753BB">
        <w:rPr>
          <w:rFonts w:ascii="Arial" w:hAnsi="Arial" w:cs="Arial"/>
          <w:b/>
          <w:sz w:val="22"/>
          <w:szCs w:val="22"/>
          <w:lang w:val="fr-CA"/>
        </w:rPr>
        <w:t xml:space="preserve">À l’étape 1, le gestionnaire du </w:t>
      </w:r>
      <w:r w:rsidR="009753BB">
        <w:rPr>
          <w:rFonts w:ascii="Arial" w:hAnsi="Arial" w:cs="Arial"/>
          <w:b/>
          <w:sz w:val="22"/>
          <w:szCs w:val="22"/>
          <w:lang w:val="fr-CA"/>
        </w:rPr>
        <w:t>centre financier</w:t>
      </w:r>
      <w:r w:rsidR="003A0C4F" w:rsidRPr="009753BB">
        <w:rPr>
          <w:rFonts w:ascii="Arial" w:hAnsi="Arial" w:cs="Arial"/>
          <w:b/>
          <w:sz w:val="22"/>
          <w:szCs w:val="22"/>
          <w:lang w:val="fr-CA"/>
        </w:rPr>
        <w:t>, la DGAPF et/ou la DGIIT doit :</w:t>
      </w:r>
    </w:p>
    <w:p w:rsidR="0033645E" w:rsidRPr="00C22CB8" w:rsidRDefault="0047632F" w:rsidP="003C098E">
      <w:pPr>
        <w:numPr>
          <w:ilvl w:val="0"/>
          <w:numId w:val="6"/>
        </w:numPr>
        <w:ind w:left="720" w:hanging="29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Déterminer les</w:t>
      </w:r>
      <w:r w:rsidR="00F1393C" w:rsidRPr="00C22CB8">
        <w:rPr>
          <w:rFonts w:ascii="Arial" w:hAnsi="Arial" w:cs="Arial"/>
          <w:sz w:val="22"/>
          <w:szCs w:val="22"/>
          <w:lang w:val="fr-CA"/>
        </w:rPr>
        <w:t xml:space="preserve"> EEE</w:t>
      </w:r>
      <w:r w:rsidR="00BD3CC5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>qui sont excédentaires</w:t>
      </w:r>
      <w:r w:rsidR="005829EB" w:rsidRPr="00C22CB8">
        <w:rPr>
          <w:rFonts w:ascii="Arial" w:hAnsi="Arial" w:cs="Arial"/>
          <w:sz w:val="22"/>
          <w:szCs w:val="22"/>
          <w:lang w:val="fr-CA"/>
        </w:rPr>
        <w:t xml:space="preserve">. On entend par </w:t>
      </w:r>
      <w:r w:rsidR="00B10A78">
        <w:rPr>
          <w:rFonts w:ascii="Arial" w:hAnsi="Arial" w:cs="Arial"/>
          <w:sz w:val="22"/>
          <w:szCs w:val="22"/>
          <w:lang w:val="fr-CA"/>
        </w:rPr>
        <w:t>« </w:t>
      </w:r>
      <w:r w:rsidR="00F1393C" w:rsidRPr="00C22CB8">
        <w:rPr>
          <w:rFonts w:ascii="Arial" w:hAnsi="Arial" w:cs="Arial"/>
          <w:sz w:val="22"/>
          <w:szCs w:val="22"/>
          <w:lang w:val="fr-CA"/>
        </w:rPr>
        <w:t>EEE</w:t>
      </w:r>
      <w:r w:rsidR="00B10A78">
        <w:rPr>
          <w:rFonts w:ascii="Arial" w:hAnsi="Arial" w:cs="Arial"/>
          <w:sz w:val="22"/>
          <w:szCs w:val="22"/>
          <w:lang w:val="fr-CA"/>
        </w:rPr>
        <w:t> »</w:t>
      </w:r>
      <w:r w:rsidR="005829EB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2F36C0" w:rsidRPr="00C22CB8">
        <w:rPr>
          <w:rFonts w:ascii="Arial" w:hAnsi="Arial" w:cs="Arial"/>
          <w:sz w:val="22"/>
          <w:szCs w:val="22"/>
          <w:lang w:val="fr-CA"/>
        </w:rPr>
        <w:t>tous les équipements qui requièrent une prise, une pile ou qui utilisent de l’électricité (définition de</w:t>
      </w:r>
      <w:r w:rsidR="0033645E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17" w:anchor="a5" w:history="1">
        <w:r w:rsidR="005829EB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TPSGC</w:t>
        </w:r>
      </w:hyperlink>
      <w:r w:rsidR="0033645E" w:rsidRPr="00C22CB8">
        <w:rPr>
          <w:rFonts w:ascii="Arial" w:hAnsi="Arial" w:cs="Arial"/>
          <w:color w:val="0000FF"/>
          <w:sz w:val="22"/>
          <w:szCs w:val="22"/>
          <w:lang w:val="fr-CA"/>
        </w:rPr>
        <w:t>)</w:t>
      </w:r>
      <w:r w:rsidR="0033645E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33645E" w:rsidRPr="00C22CB8" w:rsidRDefault="002F36C0" w:rsidP="009803B0">
      <w:pPr>
        <w:numPr>
          <w:ilvl w:val="1"/>
          <w:numId w:val="6"/>
        </w:numPr>
        <w:ind w:left="1530" w:hanging="25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Cela comprend les ordinateurs, les moniteurs, les téléphones cellulaires, les Blackberry, les imprimantes et les photocopieurs. </w:t>
      </w:r>
    </w:p>
    <w:p w:rsidR="0033645E" w:rsidRPr="00C22CB8" w:rsidRDefault="002F36C0" w:rsidP="009803B0">
      <w:pPr>
        <w:numPr>
          <w:ilvl w:val="1"/>
          <w:numId w:val="6"/>
        </w:numPr>
        <w:ind w:left="1530" w:hanging="25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Cela comprend également les appareils électroménagers (réfrigérateurs</w:t>
      </w:r>
      <w:r w:rsidR="006067C9" w:rsidRPr="00C22CB8">
        <w:rPr>
          <w:rFonts w:ascii="Arial" w:hAnsi="Arial" w:cs="Arial"/>
          <w:sz w:val="22"/>
          <w:szCs w:val="22"/>
          <w:lang w:val="fr-CA"/>
        </w:rPr>
        <w:t>/</w:t>
      </w:r>
      <w:r w:rsidRPr="00C22CB8">
        <w:rPr>
          <w:rFonts w:ascii="Arial" w:hAnsi="Arial" w:cs="Arial"/>
          <w:sz w:val="22"/>
          <w:szCs w:val="22"/>
          <w:lang w:val="fr-CA"/>
        </w:rPr>
        <w:t>fours à micro</w:t>
      </w:r>
      <w:r w:rsidRPr="00C22CB8">
        <w:rPr>
          <w:rFonts w:ascii="Arial" w:hAnsi="Arial" w:cs="Arial"/>
          <w:sz w:val="22"/>
          <w:szCs w:val="22"/>
          <w:lang w:val="fr-CA"/>
        </w:rPr>
        <w:noBreakHyphen/>
        <w:t>ondes)</w:t>
      </w:r>
      <w:r w:rsidR="0033645E" w:rsidRPr="00C22CB8">
        <w:rPr>
          <w:rFonts w:ascii="Arial" w:hAnsi="Arial" w:cs="Arial"/>
          <w:sz w:val="22"/>
          <w:szCs w:val="22"/>
          <w:lang w:val="fr-CA"/>
        </w:rPr>
        <w:t xml:space="preserve">, </w:t>
      </w:r>
      <w:r w:rsidRPr="00C22CB8">
        <w:rPr>
          <w:rFonts w:ascii="Arial" w:hAnsi="Arial" w:cs="Arial"/>
          <w:sz w:val="22"/>
          <w:szCs w:val="22"/>
          <w:lang w:val="fr-CA"/>
        </w:rPr>
        <w:t>les agrafeuses électriques</w:t>
      </w:r>
      <w:r w:rsidR="0033645E" w:rsidRPr="00C22CB8">
        <w:rPr>
          <w:rFonts w:ascii="Arial" w:hAnsi="Arial" w:cs="Arial"/>
          <w:sz w:val="22"/>
          <w:szCs w:val="22"/>
          <w:lang w:val="fr-CA"/>
        </w:rPr>
        <w:t xml:space="preserve">, </w:t>
      </w:r>
      <w:r w:rsidR="005850A8" w:rsidRPr="00C22CB8">
        <w:rPr>
          <w:rFonts w:ascii="Arial" w:hAnsi="Arial" w:cs="Arial"/>
          <w:sz w:val="22"/>
          <w:szCs w:val="22"/>
          <w:lang w:val="fr-CA"/>
        </w:rPr>
        <w:t>les télévisions, les ca</w:t>
      </w:r>
      <w:r w:rsidR="0005264C" w:rsidRPr="00C22CB8">
        <w:rPr>
          <w:rFonts w:ascii="Arial" w:hAnsi="Arial" w:cs="Arial"/>
          <w:sz w:val="22"/>
          <w:szCs w:val="22"/>
          <w:lang w:val="fr-CA"/>
        </w:rPr>
        <w:t>s</w:t>
      </w:r>
      <w:r w:rsidR="005850A8" w:rsidRPr="00C22CB8">
        <w:rPr>
          <w:rFonts w:ascii="Arial" w:hAnsi="Arial" w:cs="Arial"/>
          <w:sz w:val="22"/>
          <w:szCs w:val="22"/>
          <w:lang w:val="fr-CA"/>
        </w:rPr>
        <w:t xml:space="preserve">ques d’écoute, les </w:t>
      </w:r>
      <w:r w:rsidR="0033645E" w:rsidRPr="00C22CB8">
        <w:rPr>
          <w:rFonts w:ascii="Arial" w:hAnsi="Arial" w:cs="Arial"/>
          <w:sz w:val="22"/>
          <w:szCs w:val="22"/>
          <w:lang w:val="fr-CA"/>
        </w:rPr>
        <w:t xml:space="preserve">microphones, </w:t>
      </w:r>
      <w:r w:rsidR="005850A8" w:rsidRPr="00C22CB8">
        <w:rPr>
          <w:rFonts w:ascii="Arial" w:hAnsi="Arial" w:cs="Arial"/>
          <w:sz w:val="22"/>
          <w:szCs w:val="22"/>
          <w:lang w:val="fr-CA"/>
        </w:rPr>
        <w:t xml:space="preserve">les cafetières, les outils électriques, les systèmes de sécurité, les systèmes de mesure électroniques, ou tout autre </w:t>
      </w:r>
      <w:r w:rsidR="00C00C06" w:rsidRPr="00C22CB8">
        <w:rPr>
          <w:rFonts w:ascii="Arial" w:hAnsi="Arial" w:cs="Arial"/>
          <w:sz w:val="22"/>
          <w:szCs w:val="22"/>
          <w:lang w:val="fr-CA"/>
        </w:rPr>
        <w:t>chose</w:t>
      </w:r>
      <w:r w:rsidR="005850A8" w:rsidRPr="00C22CB8">
        <w:rPr>
          <w:rFonts w:ascii="Arial" w:hAnsi="Arial" w:cs="Arial"/>
          <w:sz w:val="22"/>
          <w:szCs w:val="22"/>
          <w:lang w:val="fr-CA"/>
        </w:rPr>
        <w:t xml:space="preserve"> électrique. </w:t>
      </w:r>
    </w:p>
    <w:p w:rsidR="0033645E" w:rsidRPr="00C22CB8" w:rsidRDefault="005850A8" w:rsidP="009803B0">
      <w:pPr>
        <w:numPr>
          <w:ilvl w:val="1"/>
          <w:numId w:val="6"/>
        </w:numPr>
        <w:ind w:left="1530" w:hanging="25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Il est possible de se procurer </w:t>
      </w:r>
      <w:r w:rsidR="00BE6F5D" w:rsidRPr="00C22CB8">
        <w:rPr>
          <w:rFonts w:ascii="Arial" w:hAnsi="Arial" w:cs="Arial"/>
          <w:sz w:val="22"/>
          <w:szCs w:val="22"/>
          <w:lang w:val="fr-CA"/>
        </w:rPr>
        <w:t>une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18" w:anchor="a10" w:history="1">
        <w:r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liste</w:t>
        </w:r>
      </w:hyperlink>
      <w:r w:rsidRPr="00C22CB8">
        <w:rPr>
          <w:rFonts w:ascii="Arial" w:hAnsi="Arial" w:cs="Arial"/>
          <w:sz w:val="22"/>
          <w:szCs w:val="22"/>
          <w:lang w:val="fr-CA"/>
        </w:rPr>
        <w:t xml:space="preserve"> auprès de </w:t>
      </w:r>
      <w:r w:rsidR="005829EB" w:rsidRPr="00C22CB8">
        <w:rPr>
          <w:rFonts w:ascii="Arial" w:hAnsi="Arial" w:cs="Arial"/>
          <w:sz w:val="22"/>
          <w:szCs w:val="22"/>
          <w:lang w:val="fr-CA"/>
        </w:rPr>
        <w:t>TPSGC</w:t>
      </w:r>
      <w:r w:rsidR="0033645E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FB321D" w:rsidRPr="00C22CB8" w:rsidRDefault="005829EB" w:rsidP="003C098E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Déterminer </w:t>
      </w:r>
      <w:r w:rsidR="00367767" w:rsidRPr="00C22CB8">
        <w:rPr>
          <w:rFonts w:ascii="Arial" w:hAnsi="Arial" w:cs="Arial"/>
          <w:sz w:val="22"/>
          <w:szCs w:val="22"/>
          <w:lang w:val="fr-CA"/>
        </w:rPr>
        <w:t xml:space="preserve">si </w:t>
      </w:r>
      <w:r w:rsidR="00EE2944" w:rsidRPr="00C22CB8">
        <w:rPr>
          <w:rFonts w:ascii="Arial" w:hAnsi="Arial" w:cs="Arial"/>
          <w:sz w:val="22"/>
          <w:szCs w:val="22"/>
          <w:lang w:val="fr-CA"/>
        </w:rPr>
        <w:t>les EEE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EE2944" w:rsidRPr="00C22CB8">
        <w:rPr>
          <w:rFonts w:ascii="Arial" w:hAnsi="Arial" w:cs="Arial"/>
          <w:sz w:val="22"/>
          <w:szCs w:val="22"/>
          <w:lang w:val="fr-CA"/>
        </w:rPr>
        <w:t>excédentaires</w:t>
      </w:r>
      <w:r w:rsidR="0005264C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ont une </w:t>
      </w:r>
      <w:r w:rsidRPr="00C22CB8">
        <w:rPr>
          <w:rFonts w:ascii="Arial" w:hAnsi="Arial" w:cs="Arial"/>
          <w:i/>
          <w:sz w:val="22"/>
          <w:szCs w:val="22"/>
          <w:lang w:val="fr-CA"/>
        </w:rPr>
        <w:t>capacité de stockage de données</w:t>
      </w:r>
      <w:r w:rsidR="00FB321D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9C4B47" w:rsidRPr="00C22CB8" w:rsidRDefault="005850A8" w:rsidP="003C098E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Déterminer si les </w:t>
      </w:r>
      <w:r w:rsidR="00EE2944" w:rsidRPr="00C22CB8">
        <w:rPr>
          <w:rFonts w:ascii="Arial" w:hAnsi="Arial" w:cs="Arial"/>
          <w:sz w:val="22"/>
          <w:szCs w:val="22"/>
          <w:lang w:val="fr-CA"/>
        </w:rPr>
        <w:t>EEE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867E1A" w:rsidRPr="00C22CB8">
        <w:rPr>
          <w:rFonts w:ascii="Arial" w:hAnsi="Arial" w:cs="Arial"/>
          <w:sz w:val="22"/>
          <w:szCs w:val="22"/>
          <w:lang w:val="fr-CA"/>
        </w:rPr>
        <w:t xml:space="preserve">excédentaires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sont </w:t>
      </w:r>
      <w:r w:rsidRPr="00C22CB8">
        <w:rPr>
          <w:rFonts w:ascii="Arial" w:hAnsi="Arial" w:cs="Arial"/>
          <w:i/>
          <w:sz w:val="22"/>
          <w:szCs w:val="22"/>
          <w:lang w:val="fr-CA"/>
        </w:rPr>
        <w:t>fonctionnels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(</w:t>
      </w:r>
      <w:r w:rsidR="009C4B47" w:rsidRPr="00C22CB8">
        <w:rPr>
          <w:rFonts w:ascii="Arial" w:hAnsi="Arial" w:cs="Arial"/>
          <w:sz w:val="22"/>
          <w:szCs w:val="22"/>
          <w:lang w:val="fr-CA"/>
        </w:rPr>
        <w:t>u</w:t>
      </w:r>
      <w:r w:rsidRPr="00C22CB8">
        <w:rPr>
          <w:rFonts w:ascii="Arial" w:hAnsi="Arial" w:cs="Arial"/>
          <w:sz w:val="22"/>
          <w:szCs w:val="22"/>
          <w:lang w:val="fr-CA"/>
        </w:rPr>
        <w:t>tilisable</w:t>
      </w:r>
      <w:r w:rsidR="0005264C" w:rsidRPr="00C22CB8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>)</w:t>
      </w:r>
      <w:r w:rsidR="009C4B47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8E4B51" w:rsidRPr="00C22CB8" w:rsidRDefault="008E4B51" w:rsidP="003C098E">
      <w:pPr>
        <w:rPr>
          <w:rFonts w:ascii="Arial" w:hAnsi="Arial" w:cs="Arial"/>
          <w:sz w:val="22"/>
          <w:szCs w:val="22"/>
          <w:lang w:val="fr-CA"/>
        </w:rPr>
      </w:pPr>
    </w:p>
    <w:p w:rsidR="008E4B51" w:rsidRPr="009916A7" w:rsidRDefault="00DD1B86" w:rsidP="00DD1B86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 xml:space="preserve">4.1.2 </w:t>
      </w:r>
      <w:r w:rsidR="005829EB" w:rsidRPr="009916A7">
        <w:rPr>
          <w:rFonts w:ascii="Arial" w:hAnsi="Arial" w:cs="Arial"/>
          <w:b/>
          <w:sz w:val="22"/>
          <w:szCs w:val="22"/>
          <w:lang w:val="fr-CA"/>
        </w:rPr>
        <w:t xml:space="preserve">Lorsque les </w:t>
      </w:r>
      <w:r w:rsidR="008E4B51" w:rsidRPr="009916A7">
        <w:rPr>
          <w:rFonts w:ascii="Arial" w:hAnsi="Arial" w:cs="Arial"/>
          <w:b/>
          <w:sz w:val="22"/>
          <w:szCs w:val="22"/>
          <w:lang w:val="fr-CA"/>
        </w:rPr>
        <w:t>EEE</w:t>
      </w:r>
      <w:r w:rsidR="0005264C" w:rsidRPr="009916A7">
        <w:rPr>
          <w:rFonts w:ascii="Arial" w:hAnsi="Arial" w:cs="Arial"/>
          <w:b/>
          <w:sz w:val="22"/>
          <w:szCs w:val="22"/>
          <w:lang w:val="fr-CA"/>
        </w:rPr>
        <w:t xml:space="preserve"> excédentaires</w:t>
      </w:r>
      <w:r w:rsidR="005829EB" w:rsidRPr="009916A7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5829EB" w:rsidRPr="009803B0">
        <w:rPr>
          <w:rFonts w:ascii="Arial" w:hAnsi="Arial" w:cs="Arial"/>
          <w:b/>
          <w:i/>
          <w:sz w:val="22"/>
          <w:szCs w:val="22"/>
          <w:lang w:val="fr-CA"/>
        </w:rPr>
        <w:t>n’ont pas de capacité de stockage de données</w:t>
      </w:r>
      <w:r w:rsidR="005850A8" w:rsidRPr="009916A7">
        <w:rPr>
          <w:rFonts w:ascii="Arial" w:hAnsi="Arial" w:cs="Arial"/>
          <w:b/>
          <w:sz w:val="22"/>
          <w:szCs w:val="22"/>
          <w:lang w:val="fr-CA"/>
        </w:rPr>
        <w:t>, passez à l’</w:t>
      </w:r>
      <w:hyperlink w:anchor="_4.2_Étape_2" w:history="1">
        <w:r w:rsidR="005850A8" w:rsidRPr="00DD1B86">
          <w:rPr>
            <w:rStyle w:val="Hyperlink"/>
            <w:rFonts w:ascii="Arial" w:hAnsi="Arial" w:cs="Arial"/>
            <w:b/>
            <w:sz w:val="22"/>
            <w:szCs w:val="22"/>
            <w:lang w:val="fr-CA"/>
          </w:rPr>
          <w:t xml:space="preserve">étape </w:t>
        </w:r>
        <w:r w:rsidR="00FB321D" w:rsidRPr="00DD1B86">
          <w:rPr>
            <w:rStyle w:val="Hyperlink"/>
            <w:rFonts w:ascii="Arial" w:hAnsi="Arial" w:cs="Arial"/>
            <w:b/>
            <w:sz w:val="22"/>
            <w:szCs w:val="22"/>
            <w:lang w:val="fr-CA"/>
          </w:rPr>
          <w:t>2</w:t>
        </w:r>
      </w:hyperlink>
      <w:r w:rsidR="00FB321D" w:rsidRPr="009916A7">
        <w:rPr>
          <w:rFonts w:ascii="Arial" w:hAnsi="Arial" w:cs="Arial"/>
          <w:b/>
          <w:sz w:val="22"/>
          <w:szCs w:val="22"/>
          <w:lang w:val="fr-CA"/>
        </w:rPr>
        <w:t>.</w:t>
      </w:r>
    </w:p>
    <w:p w:rsidR="00AB335C" w:rsidRPr="00C22CB8" w:rsidRDefault="00AB335C" w:rsidP="003C098E">
      <w:pPr>
        <w:rPr>
          <w:rFonts w:ascii="Arial" w:hAnsi="Arial" w:cs="Arial"/>
          <w:sz w:val="22"/>
          <w:szCs w:val="22"/>
          <w:lang w:val="fr-CA"/>
        </w:rPr>
      </w:pPr>
    </w:p>
    <w:p w:rsidR="00AB335C" w:rsidRPr="00C22CB8" w:rsidRDefault="00AB335C" w:rsidP="003C098E">
      <w:pPr>
        <w:rPr>
          <w:rFonts w:ascii="Arial" w:hAnsi="Arial" w:cs="Arial"/>
          <w:sz w:val="22"/>
          <w:szCs w:val="22"/>
          <w:lang w:val="fr-CA"/>
        </w:rPr>
      </w:pPr>
    </w:p>
    <w:p w:rsidR="00A409CD" w:rsidRDefault="00A409CD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br w:type="page"/>
      </w:r>
    </w:p>
    <w:p w:rsidR="00FB321D" w:rsidRPr="009916A7" w:rsidRDefault="00F73AFA" w:rsidP="00DD1B86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lastRenderedPageBreak/>
        <w:t>4.1</w:t>
      </w:r>
      <w:r w:rsidR="00DD1B86">
        <w:rPr>
          <w:rFonts w:ascii="Arial" w:hAnsi="Arial" w:cs="Arial"/>
          <w:b/>
          <w:sz w:val="22"/>
          <w:szCs w:val="22"/>
          <w:lang w:val="fr-CA"/>
        </w:rPr>
        <w:t>.3</w:t>
      </w:r>
      <w:r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5850A8" w:rsidRPr="00F73AFA">
        <w:rPr>
          <w:rFonts w:ascii="Arial" w:hAnsi="Arial" w:cs="Arial"/>
          <w:b/>
          <w:sz w:val="21"/>
          <w:szCs w:val="21"/>
          <w:lang w:val="fr-CA"/>
        </w:rPr>
        <w:t xml:space="preserve">Dans le cas </w:t>
      </w:r>
      <w:r w:rsidR="008E4B51" w:rsidRPr="00F73AFA">
        <w:rPr>
          <w:rFonts w:ascii="Arial" w:hAnsi="Arial" w:cs="Arial"/>
          <w:b/>
          <w:sz w:val="21"/>
          <w:szCs w:val="21"/>
          <w:lang w:val="fr-CA"/>
        </w:rPr>
        <w:t>d’EEE excédentaire</w:t>
      </w:r>
      <w:r w:rsidR="005850A8" w:rsidRPr="00F73AFA">
        <w:rPr>
          <w:rFonts w:ascii="Arial" w:hAnsi="Arial" w:cs="Arial"/>
          <w:b/>
          <w:sz w:val="21"/>
          <w:szCs w:val="21"/>
          <w:lang w:val="fr-CA"/>
        </w:rPr>
        <w:t xml:space="preserve"> </w:t>
      </w:r>
      <w:r w:rsidR="008E4B51" w:rsidRPr="009803B0">
        <w:rPr>
          <w:rFonts w:ascii="Arial" w:hAnsi="Arial" w:cs="Arial"/>
          <w:b/>
          <w:i/>
          <w:sz w:val="21"/>
          <w:szCs w:val="21"/>
          <w:lang w:val="fr-CA"/>
        </w:rPr>
        <w:t>avec</w:t>
      </w:r>
      <w:r w:rsidR="0005264C" w:rsidRPr="009803B0">
        <w:rPr>
          <w:rFonts w:ascii="Arial" w:hAnsi="Arial" w:cs="Arial"/>
          <w:b/>
          <w:i/>
          <w:sz w:val="21"/>
          <w:szCs w:val="21"/>
          <w:lang w:val="fr-CA"/>
        </w:rPr>
        <w:t xml:space="preserve"> une </w:t>
      </w:r>
      <w:r w:rsidR="005850A8" w:rsidRPr="009803B0">
        <w:rPr>
          <w:rFonts w:ascii="Arial" w:hAnsi="Arial" w:cs="Arial"/>
          <w:b/>
          <w:i/>
          <w:sz w:val="21"/>
          <w:szCs w:val="21"/>
          <w:lang w:val="fr-CA"/>
        </w:rPr>
        <w:t>capacité de stockage de données, qu’il</w:t>
      </w:r>
      <w:r w:rsidR="008E4B51" w:rsidRPr="009803B0">
        <w:rPr>
          <w:rFonts w:ascii="Arial" w:hAnsi="Arial" w:cs="Arial"/>
          <w:b/>
          <w:i/>
          <w:sz w:val="21"/>
          <w:szCs w:val="21"/>
          <w:lang w:val="fr-CA"/>
        </w:rPr>
        <w:t xml:space="preserve"> fonctionne</w:t>
      </w:r>
      <w:r w:rsidR="005850A8" w:rsidRPr="009803B0">
        <w:rPr>
          <w:rFonts w:ascii="Arial" w:hAnsi="Arial" w:cs="Arial"/>
          <w:b/>
          <w:i/>
          <w:sz w:val="21"/>
          <w:szCs w:val="21"/>
          <w:lang w:val="fr-CA"/>
        </w:rPr>
        <w:t xml:space="preserve"> ou non</w:t>
      </w:r>
      <w:r w:rsidR="001776CF" w:rsidRPr="00F73AFA">
        <w:rPr>
          <w:rFonts w:ascii="Arial" w:hAnsi="Arial" w:cs="Arial"/>
          <w:b/>
          <w:sz w:val="21"/>
          <w:szCs w:val="21"/>
          <w:lang w:val="fr-CA"/>
        </w:rPr>
        <w:t xml:space="preserve">, </w:t>
      </w:r>
      <w:r w:rsidR="002222B0" w:rsidRPr="00F73AFA">
        <w:rPr>
          <w:rFonts w:ascii="Arial" w:hAnsi="Arial" w:cs="Arial"/>
          <w:b/>
          <w:sz w:val="21"/>
          <w:szCs w:val="21"/>
          <w:lang w:val="fr-CA"/>
        </w:rPr>
        <w:t xml:space="preserve">les responsables </w:t>
      </w:r>
      <w:r w:rsidR="00305A20">
        <w:rPr>
          <w:rFonts w:ascii="Arial" w:hAnsi="Arial" w:cs="Arial"/>
          <w:b/>
          <w:sz w:val="21"/>
          <w:szCs w:val="21"/>
          <w:lang w:val="fr-CA"/>
        </w:rPr>
        <w:t>de 4.1.1</w:t>
      </w:r>
      <w:r w:rsidR="007379F3">
        <w:rPr>
          <w:rFonts w:ascii="Arial" w:hAnsi="Arial" w:cs="Arial"/>
          <w:b/>
          <w:sz w:val="21"/>
          <w:szCs w:val="21"/>
          <w:lang w:val="fr-CA"/>
        </w:rPr>
        <w:t xml:space="preserve"> </w:t>
      </w:r>
      <w:r w:rsidR="002222B0" w:rsidRPr="00F73AFA">
        <w:rPr>
          <w:rFonts w:ascii="Arial" w:hAnsi="Arial" w:cs="Arial"/>
          <w:b/>
          <w:sz w:val="21"/>
          <w:szCs w:val="21"/>
          <w:lang w:val="fr-CA"/>
        </w:rPr>
        <w:t>doi</w:t>
      </w:r>
      <w:r w:rsidR="00B23EE2" w:rsidRPr="00F73AFA">
        <w:rPr>
          <w:rFonts w:ascii="Arial" w:hAnsi="Arial" w:cs="Arial"/>
          <w:b/>
          <w:sz w:val="21"/>
          <w:szCs w:val="21"/>
          <w:lang w:val="fr-CA"/>
        </w:rPr>
        <w:t>ven</w:t>
      </w:r>
      <w:r w:rsidR="002222B0" w:rsidRPr="00F73AFA">
        <w:rPr>
          <w:rFonts w:ascii="Arial" w:hAnsi="Arial" w:cs="Arial"/>
          <w:b/>
          <w:sz w:val="21"/>
          <w:szCs w:val="21"/>
          <w:lang w:val="fr-CA"/>
        </w:rPr>
        <w:t xml:space="preserve">t suivre </w:t>
      </w:r>
      <w:r w:rsidR="0005264C" w:rsidRPr="00F73AFA">
        <w:rPr>
          <w:rFonts w:ascii="Arial" w:hAnsi="Arial" w:cs="Arial"/>
          <w:b/>
          <w:sz w:val="21"/>
          <w:szCs w:val="21"/>
          <w:lang w:val="fr-CA"/>
        </w:rPr>
        <w:t>la démarche expliquée ci</w:t>
      </w:r>
      <w:r w:rsidR="0005264C" w:rsidRPr="00F73AFA">
        <w:rPr>
          <w:rFonts w:ascii="Arial" w:hAnsi="Arial" w:cs="Arial"/>
          <w:b/>
          <w:sz w:val="21"/>
          <w:szCs w:val="21"/>
          <w:lang w:val="fr-CA"/>
        </w:rPr>
        <w:noBreakHyphen/>
        <w:t>après</w:t>
      </w:r>
      <w:r w:rsidR="003656D0" w:rsidRPr="00F73AFA">
        <w:rPr>
          <w:rFonts w:ascii="Arial" w:hAnsi="Arial" w:cs="Arial"/>
          <w:b/>
          <w:sz w:val="21"/>
          <w:szCs w:val="21"/>
          <w:lang w:val="fr-CA"/>
        </w:rPr>
        <w:t>.</w:t>
      </w:r>
    </w:p>
    <w:p w:rsidR="00FB321D" w:rsidRPr="00C22CB8" w:rsidRDefault="005850A8" w:rsidP="009803B0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Déterminer si les </w:t>
      </w:r>
      <w:r w:rsidR="0018461D" w:rsidRPr="00C22CB8">
        <w:rPr>
          <w:rFonts w:ascii="Arial" w:hAnsi="Arial" w:cs="Arial"/>
          <w:sz w:val="22"/>
          <w:szCs w:val="22"/>
          <w:lang w:val="fr-CA"/>
        </w:rPr>
        <w:t>EEE</w:t>
      </w:r>
      <w:r w:rsidR="003951C7" w:rsidRPr="00C22CB8">
        <w:rPr>
          <w:rFonts w:ascii="Arial" w:hAnsi="Arial" w:cs="Arial"/>
          <w:sz w:val="22"/>
          <w:szCs w:val="22"/>
          <w:lang w:val="fr-CA"/>
        </w:rPr>
        <w:t xml:space="preserve"> excédentaires ont servi à stocker, transmettre ou copier des renseignements de niveaux « protégé A » ou « protégé B »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95263C" w:rsidRPr="00C22CB8">
        <w:rPr>
          <w:rFonts w:ascii="Arial" w:hAnsi="Arial" w:cs="Arial"/>
          <w:sz w:val="22"/>
          <w:szCs w:val="22"/>
          <w:lang w:val="fr-CA"/>
        </w:rPr>
        <w:t xml:space="preserve">et s’ils </w:t>
      </w:r>
      <w:r w:rsidR="003951C7" w:rsidRPr="00C22CB8">
        <w:rPr>
          <w:rFonts w:ascii="Arial" w:hAnsi="Arial" w:cs="Arial"/>
          <w:sz w:val="22"/>
          <w:szCs w:val="22"/>
          <w:lang w:val="fr-CA"/>
        </w:rPr>
        <w:t xml:space="preserve">ont </w:t>
      </w:r>
      <w:r w:rsidR="0018461D" w:rsidRPr="00C22CB8">
        <w:rPr>
          <w:rFonts w:ascii="Arial" w:hAnsi="Arial" w:cs="Arial"/>
          <w:sz w:val="22"/>
          <w:szCs w:val="22"/>
          <w:lang w:val="fr-CA"/>
        </w:rPr>
        <w:t>servi</w:t>
      </w:r>
      <w:r w:rsidR="003951C7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18461D" w:rsidRPr="00C22CB8">
        <w:rPr>
          <w:rFonts w:ascii="Arial" w:hAnsi="Arial" w:cs="Arial"/>
          <w:sz w:val="22"/>
          <w:szCs w:val="22"/>
          <w:lang w:val="fr-CA"/>
        </w:rPr>
        <w:t xml:space="preserve">à </w:t>
      </w:r>
      <w:r w:rsidR="003951C7" w:rsidRPr="00C22CB8">
        <w:rPr>
          <w:rFonts w:ascii="Arial" w:hAnsi="Arial" w:cs="Arial"/>
          <w:sz w:val="22"/>
          <w:szCs w:val="22"/>
          <w:lang w:val="fr-CA"/>
        </w:rPr>
        <w:t xml:space="preserve">stocker, copier ou transmettre des renseignements </w:t>
      </w:r>
      <w:r w:rsidR="00DB4120" w:rsidRPr="00C22CB8">
        <w:rPr>
          <w:rFonts w:ascii="Arial" w:hAnsi="Arial" w:cs="Arial"/>
          <w:sz w:val="22"/>
          <w:szCs w:val="22"/>
          <w:lang w:val="fr-CA"/>
        </w:rPr>
        <w:t xml:space="preserve">de niveau </w:t>
      </w:r>
      <w:r w:rsidR="003951C7" w:rsidRPr="00C22CB8">
        <w:rPr>
          <w:rFonts w:ascii="Arial" w:hAnsi="Arial" w:cs="Arial"/>
          <w:sz w:val="22"/>
          <w:szCs w:val="22"/>
          <w:lang w:val="fr-CA"/>
        </w:rPr>
        <w:t>« pro</w:t>
      </w:r>
      <w:r w:rsidR="00590F19" w:rsidRPr="00C22CB8">
        <w:rPr>
          <w:rFonts w:ascii="Arial" w:hAnsi="Arial" w:cs="Arial"/>
          <w:sz w:val="22"/>
          <w:szCs w:val="22"/>
          <w:lang w:val="fr-CA"/>
        </w:rPr>
        <w:t>t</w:t>
      </w:r>
      <w:r w:rsidR="00DB4120" w:rsidRPr="00C22CB8">
        <w:rPr>
          <w:rFonts w:ascii="Arial" w:hAnsi="Arial" w:cs="Arial"/>
          <w:sz w:val="22"/>
          <w:szCs w:val="22"/>
          <w:lang w:val="fr-CA"/>
        </w:rPr>
        <w:t xml:space="preserve">égé C » ou classifiés. </w:t>
      </w:r>
    </w:p>
    <w:p w:rsidR="006B5466" w:rsidRPr="00C22CB8" w:rsidRDefault="00DB4120" w:rsidP="00C97F8D">
      <w:pPr>
        <w:numPr>
          <w:ilvl w:val="1"/>
          <w:numId w:val="21"/>
        </w:numPr>
        <w:ind w:left="1418" w:hanging="248"/>
        <w:rPr>
          <w:rFonts w:ascii="Arial" w:hAnsi="Arial" w:cs="Arial"/>
          <w:sz w:val="21"/>
          <w:szCs w:val="21"/>
          <w:lang w:val="fr-CA"/>
        </w:rPr>
      </w:pPr>
      <w:r w:rsidRPr="00C22CB8">
        <w:rPr>
          <w:rFonts w:ascii="Arial" w:hAnsi="Arial" w:cs="Arial"/>
          <w:sz w:val="21"/>
          <w:szCs w:val="21"/>
          <w:lang w:val="fr-CA"/>
        </w:rPr>
        <w:t xml:space="preserve">Les dispositifs fonctionnels qui comportaient des renseignements de niveaux « protégé A » et « protégé B » peuvent être réutilisés. Voir </w:t>
      </w:r>
      <w:hyperlink w:anchor="_4.2_Étape_2" w:history="1">
        <w:r w:rsidR="000932BF" w:rsidRPr="004F0C7F">
          <w:rPr>
            <w:rStyle w:val="Hyperlink"/>
            <w:rFonts w:ascii="Arial" w:hAnsi="Arial" w:cs="Arial"/>
            <w:sz w:val="21"/>
            <w:szCs w:val="21"/>
            <w:lang w:val="fr-CA"/>
          </w:rPr>
          <w:t>4.2</w:t>
        </w:r>
        <w:r w:rsidR="004F0C7F" w:rsidRPr="004F0C7F">
          <w:rPr>
            <w:rStyle w:val="Hyperlink"/>
            <w:rFonts w:ascii="Arial" w:hAnsi="Arial" w:cs="Arial"/>
            <w:sz w:val="21"/>
            <w:szCs w:val="21"/>
            <w:lang w:val="fr-CA"/>
          </w:rPr>
          <w:t>.1</w:t>
        </w:r>
      </w:hyperlink>
      <w:r w:rsidRPr="00C22CB8">
        <w:rPr>
          <w:rFonts w:ascii="Arial" w:hAnsi="Arial" w:cs="Arial"/>
          <w:sz w:val="21"/>
          <w:szCs w:val="21"/>
          <w:lang w:val="fr-CA"/>
        </w:rPr>
        <w:t xml:space="preserve">. </w:t>
      </w:r>
    </w:p>
    <w:p w:rsidR="00FB321D" w:rsidRPr="00C22CB8" w:rsidRDefault="0023300B" w:rsidP="00C97F8D">
      <w:pPr>
        <w:numPr>
          <w:ilvl w:val="1"/>
          <w:numId w:val="21"/>
        </w:numPr>
        <w:ind w:left="1418" w:hanging="248"/>
        <w:rPr>
          <w:rFonts w:ascii="Arial" w:hAnsi="Arial" w:cs="Arial"/>
          <w:sz w:val="21"/>
          <w:szCs w:val="21"/>
          <w:lang w:val="fr-CA"/>
        </w:rPr>
      </w:pPr>
      <w:r>
        <w:rPr>
          <w:rFonts w:ascii="Arial" w:hAnsi="Arial" w:cs="Arial"/>
          <w:sz w:val="21"/>
          <w:szCs w:val="21"/>
          <w:lang w:val="fr-CA"/>
        </w:rPr>
        <w:t>Les disp.</w:t>
      </w:r>
      <w:r w:rsidR="00F604E4" w:rsidRPr="00C22CB8">
        <w:rPr>
          <w:rFonts w:ascii="Arial" w:hAnsi="Arial" w:cs="Arial"/>
          <w:sz w:val="21"/>
          <w:szCs w:val="21"/>
          <w:lang w:val="fr-CA"/>
        </w:rPr>
        <w:t xml:space="preserve"> fonctionnels qui comportaient des </w:t>
      </w:r>
      <w:r w:rsidR="00F604E4" w:rsidRPr="003E31CC">
        <w:rPr>
          <w:rFonts w:ascii="Arial" w:hAnsi="Arial" w:cs="Arial"/>
          <w:i/>
          <w:sz w:val="21"/>
          <w:szCs w:val="21"/>
          <w:lang w:val="fr-CA"/>
        </w:rPr>
        <w:t xml:space="preserve">renseignements de niveaux </w:t>
      </w:r>
      <w:r w:rsidR="00DB4120" w:rsidRPr="003E31CC">
        <w:rPr>
          <w:rFonts w:ascii="Arial" w:hAnsi="Arial" w:cs="Arial"/>
          <w:i/>
          <w:sz w:val="21"/>
          <w:szCs w:val="21"/>
          <w:lang w:val="fr-CA"/>
        </w:rPr>
        <w:t>« protégé C » ou classifiés</w:t>
      </w:r>
      <w:r w:rsidR="00DB4120"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 w:rsidR="00F604E4" w:rsidRPr="00C22CB8">
        <w:rPr>
          <w:rFonts w:ascii="Arial" w:hAnsi="Arial" w:cs="Arial"/>
          <w:sz w:val="21"/>
          <w:szCs w:val="21"/>
          <w:lang w:val="fr-CA"/>
        </w:rPr>
        <w:t>et</w:t>
      </w:r>
      <w:r>
        <w:rPr>
          <w:rFonts w:ascii="Arial" w:hAnsi="Arial" w:cs="Arial"/>
          <w:sz w:val="21"/>
          <w:szCs w:val="21"/>
          <w:lang w:val="fr-CA"/>
        </w:rPr>
        <w:t xml:space="preserve"> </w:t>
      </w:r>
      <w:r w:rsidR="004638F1" w:rsidRPr="00484CDC">
        <w:rPr>
          <w:rFonts w:ascii="Arial" w:hAnsi="Arial" w:cs="Arial"/>
          <w:i/>
          <w:sz w:val="21"/>
          <w:szCs w:val="21"/>
          <w:lang w:val="fr-CA"/>
        </w:rPr>
        <w:t>tous</w:t>
      </w:r>
      <w:r w:rsidR="004638F1">
        <w:rPr>
          <w:rFonts w:ascii="Arial" w:hAnsi="Arial" w:cs="Arial"/>
          <w:sz w:val="21"/>
          <w:szCs w:val="21"/>
          <w:lang w:val="fr-CA"/>
        </w:rPr>
        <w:t xml:space="preserve"> </w:t>
      </w:r>
      <w:r w:rsidRPr="003E31CC">
        <w:rPr>
          <w:rFonts w:ascii="Arial" w:hAnsi="Arial" w:cs="Arial"/>
          <w:i/>
          <w:sz w:val="21"/>
          <w:szCs w:val="21"/>
          <w:lang w:val="fr-CA"/>
        </w:rPr>
        <w:t>disp.</w:t>
      </w:r>
      <w:r w:rsidR="00DB4120" w:rsidRPr="003E31CC">
        <w:rPr>
          <w:rFonts w:ascii="Arial" w:hAnsi="Arial" w:cs="Arial"/>
          <w:i/>
          <w:sz w:val="21"/>
          <w:szCs w:val="21"/>
          <w:lang w:val="fr-CA"/>
        </w:rPr>
        <w:t xml:space="preserve"> de données non fonctionnels</w:t>
      </w:r>
      <w:r w:rsidR="00DB4120"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 w:rsidRPr="003E31CC">
        <w:rPr>
          <w:rFonts w:ascii="Arial" w:hAnsi="Arial" w:cs="Arial"/>
          <w:i/>
          <w:sz w:val="21"/>
          <w:szCs w:val="21"/>
          <w:lang w:val="fr-CA"/>
        </w:rPr>
        <w:t xml:space="preserve">devront être </w:t>
      </w:r>
      <w:r w:rsidR="00DB4120" w:rsidRPr="003E31CC">
        <w:rPr>
          <w:rFonts w:ascii="Arial" w:hAnsi="Arial" w:cs="Arial"/>
          <w:i/>
          <w:sz w:val="21"/>
          <w:szCs w:val="21"/>
          <w:lang w:val="fr-CA"/>
        </w:rPr>
        <w:t>détruits</w:t>
      </w:r>
      <w:r w:rsidR="00B04E12">
        <w:rPr>
          <w:rFonts w:ascii="Arial" w:hAnsi="Arial" w:cs="Arial"/>
          <w:sz w:val="21"/>
          <w:szCs w:val="21"/>
          <w:lang w:val="fr-CA"/>
        </w:rPr>
        <w:t>. V</w:t>
      </w:r>
      <w:r>
        <w:rPr>
          <w:rFonts w:ascii="Arial" w:hAnsi="Arial" w:cs="Arial"/>
          <w:sz w:val="21"/>
          <w:szCs w:val="21"/>
          <w:lang w:val="fr-CA"/>
        </w:rPr>
        <w:t xml:space="preserve">oir </w:t>
      </w:r>
      <w:hyperlink w:anchor="_4.2_Étape_2" w:history="1">
        <w:r w:rsidR="00B04E12" w:rsidRPr="004F0C7F">
          <w:rPr>
            <w:rStyle w:val="Hyperlink"/>
            <w:rFonts w:ascii="Arial" w:hAnsi="Arial" w:cs="Arial"/>
            <w:sz w:val="21"/>
            <w:szCs w:val="21"/>
            <w:lang w:val="fr-CA"/>
          </w:rPr>
          <w:t>4.2</w:t>
        </w:r>
        <w:r w:rsidR="004F0C7F" w:rsidRPr="004F0C7F">
          <w:rPr>
            <w:rStyle w:val="Hyperlink"/>
            <w:rFonts w:ascii="Arial" w:hAnsi="Arial" w:cs="Arial"/>
            <w:sz w:val="21"/>
            <w:szCs w:val="21"/>
            <w:lang w:val="fr-CA"/>
          </w:rPr>
          <w:t>.1</w:t>
        </w:r>
      </w:hyperlink>
      <w:r w:rsidR="00B04E12">
        <w:rPr>
          <w:rFonts w:ascii="Arial" w:hAnsi="Arial" w:cs="Arial"/>
          <w:sz w:val="21"/>
          <w:szCs w:val="21"/>
          <w:lang w:val="fr-CA"/>
        </w:rPr>
        <w:t>.</w:t>
      </w:r>
    </w:p>
    <w:p w:rsidR="00FB321D" w:rsidRPr="00C22CB8" w:rsidRDefault="00C37016" w:rsidP="009803B0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Faire nettoyer tous les </w:t>
      </w:r>
      <w:r w:rsidR="006D3BF7" w:rsidRPr="00C22CB8">
        <w:rPr>
          <w:rFonts w:ascii="Arial" w:hAnsi="Arial" w:cs="Arial"/>
          <w:sz w:val="22"/>
          <w:szCs w:val="22"/>
          <w:lang w:val="fr-CA"/>
        </w:rPr>
        <w:t>EEE</w:t>
      </w:r>
      <w:r w:rsidR="003656D0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942E7B" w:rsidRPr="00C22CB8">
        <w:rPr>
          <w:rFonts w:ascii="Arial" w:hAnsi="Arial" w:cs="Arial"/>
          <w:sz w:val="22"/>
          <w:szCs w:val="22"/>
          <w:lang w:val="fr-CA"/>
        </w:rPr>
        <w:t>excédentaires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de leurs données</w:t>
      </w:r>
      <w:r w:rsidR="00FB321D" w:rsidRPr="00C22CB8">
        <w:rPr>
          <w:rFonts w:ascii="Arial" w:hAnsi="Arial" w:cs="Arial"/>
          <w:sz w:val="22"/>
          <w:szCs w:val="22"/>
          <w:lang w:val="fr-CA"/>
        </w:rPr>
        <w:t>.</w:t>
      </w:r>
      <w:r w:rsidR="004254EF" w:rsidRPr="00C22CB8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567A0E" w:rsidRPr="00C22CB8" w:rsidRDefault="00665831" w:rsidP="009803B0">
      <w:pPr>
        <w:numPr>
          <w:ilvl w:val="1"/>
          <w:numId w:val="21"/>
        </w:numPr>
        <w:ind w:left="1440" w:hanging="29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Suivre les procédures sur la page </w:t>
      </w:r>
      <w:hyperlink r:id="rId19" w:history="1">
        <w:r w:rsidR="004F0C7F">
          <w:rPr>
            <w:rStyle w:val="Hyperlink"/>
            <w:rFonts w:ascii="Arial" w:hAnsi="Arial" w:cs="Arial"/>
            <w:sz w:val="22"/>
            <w:szCs w:val="22"/>
            <w:lang w:val="fr-CA"/>
          </w:rPr>
          <w:t>Sécurité de la TI</w:t>
        </w:r>
      </w:hyperlink>
      <w:r w:rsidR="00FB321D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567A0E" w:rsidRPr="00C22CB8" w:rsidRDefault="007A73F1" w:rsidP="009803B0">
      <w:pPr>
        <w:numPr>
          <w:ilvl w:val="1"/>
          <w:numId w:val="21"/>
        </w:numPr>
        <w:ind w:left="1440" w:hanging="293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S</w:t>
      </w:r>
      <w:r w:rsidR="00665831" w:rsidRPr="00C22CB8">
        <w:rPr>
          <w:rFonts w:ascii="Arial" w:hAnsi="Arial" w:cs="Arial"/>
          <w:sz w:val="22"/>
          <w:szCs w:val="22"/>
          <w:lang w:val="fr-CA"/>
        </w:rPr>
        <w:t>uivre les procédures d’expédition établies</w:t>
      </w:r>
      <w:r w:rsidR="004F0C7F">
        <w:rPr>
          <w:rFonts w:ascii="Arial" w:hAnsi="Arial" w:cs="Arial"/>
          <w:sz w:val="22"/>
          <w:szCs w:val="22"/>
          <w:lang w:val="fr-CA"/>
        </w:rPr>
        <w:t xml:space="preserve"> </w:t>
      </w:r>
      <w:r w:rsidR="004F0C7F" w:rsidRPr="00C22CB8">
        <w:rPr>
          <w:rFonts w:ascii="Arial" w:hAnsi="Arial" w:cs="Arial"/>
          <w:sz w:val="22"/>
          <w:szCs w:val="22"/>
          <w:lang w:val="fr-CA"/>
        </w:rPr>
        <w:t xml:space="preserve">sur la page </w:t>
      </w:r>
      <w:hyperlink r:id="rId20" w:history="1">
        <w:r w:rsidR="004F0C7F">
          <w:rPr>
            <w:rStyle w:val="Hyperlink"/>
            <w:rFonts w:ascii="Arial" w:hAnsi="Arial" w:cs="Arial"/>
            <w:sz w:val="22"/>
            <w:szCs w:val="22"/>
            <w:lang w:val="fr-CA"/>
          </w:rPr>
          <w:t>Sécurité de la TI</w:t>
        </w:r>
      </w:hyperlink>
      <w:r w:rsidR="000D6404" w:rsidRPr="00C22CB8">
        <w:rPr>
          <w:rFonts w:ascii="Arial" w:hAnsi="Arial" w:cs="Arial"/>
          <w:sz w:val="22"/>
          <w:szCs w:val="22"/>
          <w:lang w:val="fr-CA"/>
        </w:rPr>
        <w:t>.</w:t>
      </w:r>
      <w:r w:rsidR="00F4417E" w:rsidRPr="00C22CB8">
        <w:rPr>
          <w:rFonts w:ascii="Arial" w:hAnsi="Arial" w:cs="Arial"/>
          <w:sz w:val="22"/>
          <w:szCs w:val="22"/>
          <w:lang w:val="fr-CA"/>
        </w:rPr>
        <w:t xml:space="preserve"> Inclure tous les mots de passe et les accessoires des biens (p. ex. chargeurs, piles).</w:t>
      </w:r>
    </w:p>
    <w:p w:rsidR="004254EF" w:rsidRPr="00C22CB8" w:rsidRDefault="00431F3E" w:rsidP="009803B0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Le gestionnaire de </w:t>
      </w:r>
      <w:r w:rsidR="003E31CC">
        <w:rPr>
          <w:rFonts w:ascii="Arial" w:hAnsi="Arial" w:cs="Arial"/>
          <w:sz w:val="22"/>
          <w:szCs w:val="22"/>
          <w:lang w:val="fr-CA"/>
        </w:rPr>
        <w:t>centre financier</w:t>
      </w:r>
      <w:r w:rsidR="003E31CC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E859B2" w:rsidRPr="00C22CB8">
        <w:rPr>
          <w:rFonts w:ascii="Arial" w:hAnsi="Arial" w:cs="Arial"/>
          <w:sz w:val="22"/>
          <w:szCs w:val="22"/>
          <w:lang w:val="fr-CA"/>
        </w:rPr>
        <w:t>et/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ou la DGAPF </w:t>
      </w:r>
      <w:r w:rsidR="003514DB" w:rsidRPr="00C22CB8">
        <w:rPr>
          <w:rFonts w:ascii="Arial" w:hAnsi="Arial" w:cs="Arial"/>
          <w:sz w:val="22"/>
          <w:szCs w:val="22"/>
          <w:lang w:val="fr-CA"/>
        </w:rPr>
        <w:t>devrait</w:t>
      </w:r>
      <w:r w:rsidR="00391938">
        <w:rPr>
          <w:rFonts w:ascii="Arial" w:hAnsi="Arial" w:cs="Arial"/>
          <w:sz w:val="22"/>
          <w:szCs w:val="22"/>
          <w:lang w:val="fr-CA"/>
        </w:rPr>
        <w:t xml:space="preserve"> pouvoir</w:t>
      </w:r>
      <w:r w:rsidR="00FF5370" w:rsidRPr="00C22CB8">
        <w:rPr>
          <w:rFonts w:ascii="Arial" w:hAnsi="Arial" w:cs="Arial"/>
          <w:sz w:val="22"/>
          <w:szCs w:val="22"/>
          <w:lang w:val="fr-CA"/>
        </w:rPr>
        <w:t xml:space="preserve">, </w:t>
      </w:r>
      <w:r w:rsidR="0095263C" w:rsidRPr="00C22CB8">
        <w:rPr>
          <w:rFonts w:ascii="Arial" w:hAnsi="Arial" w:cs="Arial"/>
          <w:sz w:val="22"/>
          <w:szCs w:val="22"/>
          <w:lang w:val="fr-CA"/>
        </w:rPr>
        <w:t>à la demande</w:t>
      </w:r>
      <w:r w:rsidR="00FF5370" w:rsidRPr="00C22CB8">
        <w:rPr>
          <w:rFonts w:ascii="Arial" w:hAnsi="Arial" w:cs="Arial"/>
          <w:sz w:val="22"/>
          <w:szCs w:val="22"/>
          <w:lang w:val="fr-CA"/>
        </w:rPr>
        <w:t xml:space="preserve">, </w:t>
      </w:r>
      <w:r w:rsidR="00391938">
        <w:rPr>
          <w:rFonts w:ascii="Arial" w:hAnsi="Arial" w:cs="Arial"/>
          <w:sz w:val="22"/>
          <w:szCs w:val="22"/>
          <w:lang w:val="fr-CA"/>
        </w:rPr>
        <w:t xml:space="preserve"> confirmer </w:t>
      </w:r>
      <w:r w:rsidR="007A0E16">
        <w:rPr>
          <w:rFonts w:ascii="Arial" w:hAnsi="Arial" w:cs="Arial"/>
          <w:sz w:val="22"/>
          <w:szCs w:val="22"/>
          <w:lang w:val="fr-CA"/>
        </w:rPr>
        <w:t xml:space="preserve">que l’équipe de Sécurité de la TI </w:t>
      </w:r>
      <w:r w:rsidR="0099194F" w:rsidRPr="00C22CB8">
        <w:rPr>
          <w:rFonts w:ascii="Arial" w:hAnsi="Arial" w:cs="Arial"/>
          <w:sz w:val="22"/>
          <w:szCs w:val="22"/>
          <w:lang w:val="fr-CA"/>
        </w:rPr>
        <w:t xml:space="preserve">a vraiment fait le </w:t>
      </w:r>
      <w:r w:rsidR="00BD2982" w:rsidRPr="00C22CB8">
        <w:rPr>
          <w:rFonts w:ascii="Arial" w:hAnsi="Arial" w:cs="Arial"/>
          <w:sz w:val="22"/>
          <w:szCs w:val="22"/>
          <w:lang w:val="fr-CA"/>
        </w:rPr>
        <w:t>nettoyage</w:t>
      </w:r>
      <w:r w:rsidR="00567A0E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567A0E" w:rsidRPr="00C22CB8" w:rsidRDefault="00665831" w:rsidP="009803B0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Si le dispositif </w:t>
      </w:r>
      <w:r w:rsidR="007E1C2E">
        <w:rPr>
          <w:rFonts w:ascii="Arial" w:hAnsi="Arial" w:cs="Arial"/>
          <w:sz w:val="22"/>
          <w:szCs w:val="22"/>
          <w:lang w:val="fr-CA"/>
        </w:rPr>
        <w:t xml:space="preserve">a déjà </w:t>
      </w:r>
      <w:r w:rsidRPr="00C22CB8">
        <w:rPr>
          <w:rFonts w:ascii="Arial" w:hAnsi="Arial" w:cs="Arial"/>
          <w:sz w:val="22"/>
          <w:szCs w:val="22"/>
          <w:lang w:val="fr-CA"/>
        </w:rPr>
        <w:t>cont</w:t>
      </w:r>
      <w:r w:rsidR="007E1C2E">
        <w:rPr>
          <w:rFonts w:ascii="Arial" w:hAnsi="Arial" w:cs="Arial"/>
          <w:sz w:val="22"/>
          <w:szCs w:val="22"/>
          <w:lang w:val="fr-CA"/>
        </w:rPr>
        <w:t>enu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des renseignements de niveau « protégé C » ou classifiés, </w:t>
      </w:r>
      <w:r w:rsidR="00017D41" w:rsidRPr="00C22CB8">
        <w:rPr>
          <w:rFonts w:ascii="Arial" w:hAnsi="Arial" w:cs="Arial"/>
          <w:sz w:val="22"/>
          <w:szCs w:val="22"/>
          <w:lang w:val="fr-CA"/>
        </w:rPr>
        <w:t xml:space="preserve">ou s’il ne fonctionne pas,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il sera détruit. </w:t>
      </w:r>
      <w:r w:rsidR="00D66259" w:rsidRPr="00C22CB8">
        <w:rPr>
          <w:rFonts w:ascii="Arial" w:hAnsi="Arial" w:cs="Arial"/>
          <w:sz w:val="22"/>
          <w:szCs w:val="22"/>
          <w:lang w:val="fr-CA"/>
        </w:rPr>
        <w:t xml:space="preserve">Le gestionnaire du </w:t>
      </w:r>
      <w:r w:rsidR="00BA7587">
        <w:rPr>
          <w:rFonts w:ascii="Arial" w:hAnsi="Arial" w:cs="Arial"/>
          <w:sz w:val="22"/>
          <w:szCs w:val="22"/>
          <w:lang w:val="fr-CA"/>
        </w:rPr>
        <w:t>centre financier</w:t>
      </w:r>
      <w:r w:rsidR="00BA7587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E859B2" w:rsidRPr="00C22CB8">
        <w:rPr>
          <w:rFonts w:ascii="Arial" w:hAnsi="Arial" w:cs="Arial"/>
          <w:sz w:val="22"/>
          <w:szCs w:val="22"/>
          <w:lang w:val="fr-CA"/>
        </w:rPr>
        <w:t>et/</w:t>
      </w:r>
      <w:r w:rsidR="00BA545D" w:rsidRPr="00C22CB8">
        <w:rPr>
          <w:rFonts w:ascii="Arial" w:hAnsi="Arial" w:cs="Arial"/>
          <w:sz w:val="22"/>
          <w:szCs w:val="22"/>
          <w:lang w:val="fr-CA"/>
        </w:rPr>
        <w:t xml:space="preserve">ou la DGAPF </w:t>
      </w:r>
      <w:r w:rsidR="00D66259" w:rsidRPr="00C22CB8">
        <w:rPr>
          <w:rFonts w:ascii="Arial" w:hAnsi="Arial" w:cs="Arial"/>
          <w:sz w:val="22"/>
          <w:szCs w:val="22"/>
          <w:lang w:val="fr-CA"/>
        </w:rPr>
        <w:t>de</w:t>
      </w:r>
      <w:r w:rsidR="0095263C" w:rsidRPr="00C22CB8">
        <w:rPr>
          <w:rFonts w:ascii="Arial" w:hAnsi="Arial" w:cs="Arial"/>
          <w:sz w:val="22"/>
          <w:szCs w:val="22"/>
          <w:lang w:val="fr-CA"/>
        </w:rPr>
        <w:t>vrait tout de même</w:t>
      </w:r>
      <w:r w:rsidR="00893112">
        <w:rPr>
          <w:rFonts w:ascii="Arial" w:hAnsi="Arial" w:cs="Arial"/>
          <w:sz w:val="22"/>
          <w:szCs w:val="22"/>
          <w:lang w:val="fr-CA"/>
        </w:rPr>
        <w:t xml:space="preserve"> pouvoir</w:t>
      </w:r>
      <w:r w:rsidR="0095263C" w:rsidRPr="00C22CB8">
        <w:rPr>
          <w:rFonts w:ascii="Arial" w:hAnsi="Arial" w:cs="Arial"/>
          <w:sz w:val="22"/>
          <w:szCs w:val="22"/>
          <w:lang w:val="fr-CA"/>
        </w:rPr>
        <w:t xml:space="preserve">, à la demande, </w:t>
      </w:r>
      <w:r w:rsidR="00893112">
        <w:rPr>
          <w:rFonts w:ascii="Arial" w:hAnsi="Arial" w:cs="Arial"/>
          <w:sz w:val="22"/>
          <w:szCs w:val="22"/>
          <w:lang w:val="fr-CA"/>
        </w:rPr>
        <w:t>confirmer l</w:t>
      </w:r>
      <w:r w:rsidR="00561B1B">
        <w:rPr>
          <w:rFonts w:ascii="Arial" w:hAnsi="Arial" w:cs="Arial"/>
          <w:sz w:val="22"/>
          <w:szCs w:val="22"/>
          <w:lang w:val="fr-CA"/>
        </w:rPr>
        <w:t>a</w:t>
      </w:r>
      <w:r w:rsidR="00893112">
        <w:rPr>
          <w:rFonts w:ascii="Arial" w:hAnsi="Arial" w:cs="Arial"/>
          <w:sz w:val="22"/>
          <w:szCs w:val="22"/>
          <w:lang w:val="fr-CA"/>
        </w:rPr>
        <w:t xml:space="preserve"> </w:t>
      </w:r>
      <w:r w:rsidR="00D66259" w:rsidRPr="00C22CB8">
        <w:rPr>
          <w:rFonts w:ascii="Arial" w:hAnsi="Arial" w:cs="Arial"/>
          <w:sz w:val="22"/>
          <w:szCs w:val="22"/>
          <w:lang w:val="fr-CA"/>
        </w:rPr>
        <w:t>destruction.</w:t>
      </w:r>
    </w:p>
    <w:p w:rsidR="00EA2123" w:rsidRDefault="00EA2123" w:rsidP="00EA2123">
      <w:pPr>
        <w:rPr>
          <w:lang w:val="fr-CA"/>
        </w:rPr>
      </w:pPr>
    </w:p>
    <w:p w:rsidR="00EA2123" w:rsidRPr="009753BB" w:rsidRDefault="00642985" w:rsidP="00642985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4.1.4</w:t>
      </w:r>
      <w:r w:rsidR="00F73AFA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EA2123" w:rsidRPr="009753BB">
        <w:rPr>
          <w:rFonts w:ascii="Arial" w:hAnsi="Arial" w:cs="Arial"/>
          <w:b/>
          <w:sz w:val="22"/>
          <w:szCs w:val="22"/>
          <w:lang w:val="fr-CA"/>
        </w:rPr>
        <w:t>À l’étape 1, la DGIIT et/ou l’agent de sécurité ministérielle doit :</w:t>
      </w:r>
    </w:p>
    <w:p w:rsidR="00567A0E" w:rsidRPr="00C22CB8" w:rsidRDefault="00D66259" w:rsidP="003C098E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S’assurer que tous les </w:t>
      </w:r>
      <w:r w:rsidR="00867E1A" w:rsidRPr="00C22CB8">
        <w:rPr>
          <w:rFonts w:ascii="Arial" w:hAnsi="Arial" w:cs="Arial"/>
          <w:sz w:val="22"/>
          <w:szCs w:val="22"/>
          <w:lang w:val="fr-CA"/>
        </w:rPr>
        <w:t xml:space="preserve">EEE </w:t>
      </w:r>
      <w:r w:rsidRPr="00C22CB8">
        <w:rPr>
          <w:rFonts w:ascii="Arial" w:hAnsi="Arial" w:cs="Arial"/>
          <w:sz w:val="22"/>
          <w:szCs w:val="22"/>
          <w:lang w:val="fr-CA"/>
        </w:rPr>
        <w:t>excédentaires sont nettoyés ou détruits,</w:t>
      </w:r>
      <w:r w:rsidR="008F58DB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665831" w:rsidRPr="00C22CB8">
        <w:rPr>
          <w:rFonts w:ascii="Arial" w:hAnsi="Arial" w:cs="Arial"/>
          <w:sz w:val="22"/>
          <w:szCs w:val="22"/>
          <w:lang w:val="fr-CA"/>
        </w:rPr>
        <w:t xml:space="preserve">conformément aux normes fédérales </w:t>
      </w:r>
      <w:r w:rsidR="005B1DA4" w:rsidRPr="00C22CB8">
        <w:rPr>
          <w:rFonts w:ascii="Arial" w:hAnsi="Arial" w:cs="Arial"/>
          <w:sz w:val="22"/>
          <w:szCs w:val="22"/>
          <w:lang w:val="fr-CA"/>
        </w:rPr>
        <w:t>(</w:t>
      </w:r>
      <w:r w:rsidR="00567A0E" w:rsidRPr="00C22CB8">
        <w:rPr>
          <w:rFonts w:ascii="Arial" w:hAnsi="Arial" w:cs="Arial"/>
          <w:sz w:val="22"/>
          <w:szCs w:val="22"/>
          <w:lang w:val="fr-CA"/>
        </w:rPr>
        <w:t>CS</w:t>
      </w:r>
      <w:r w:rsidR="006067C9" w:rsidRPr="00C22CB8">
        <w:rPr>
          <w:rFonts w:ascii="Arial" w:hAnsi="Arial" w:cs="Arial"/>
          <w:sz w:val="22"/>
          <w:szCs w:val="22"/>
          <w:lang w:val="fr-CA"/>
        </w:rPr>
        <w:t>TC, GRC</w:t>
      </w:r>
      <w:r w:rsidR="00567A0E" w:rsidRPr="00C22CB8">
        <w:rPr>
          <w:rFonts w:ascii="Arial" w:hAnsi="Arial" w:cs="Arial"/>
          <w:sz w:val="22"/>
          <w:szCs w:val="22"/>
          <w:lang w:val="fr-CA"/>
        </w:rPr>
        <w:t>).</w:t>
      </w:r>
    </w:p>
    <w:p w:rsidR="00567A0E" w:rsidRPr="00C22CB8" w:rsidRDefault="005C69E7" w:rsidP="003C098E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Maintenir des documents pour confirmer le </w:t>
      </w:r>
      <w:r w:rsidR="00813469" w:rsidRPr="00C22CB8">
        <w:rPr>
          <w:rFonts w:ascii="Arial" w:hAnsi="Arial" w:cs="Arial"/>
          <w:sz w:val="22"/>
          <w:szCs w:val="22"/>
          <w:lang w:val="fr-CA"/>
        </w:rPr>
        <w:t xml:space="preserve">nettoyage ou </w:t>
      </w:r>
      <w:r>
        <w:rPr>
          <w:rFonts w:ascii="Arial" w:hAnsi="Arial" w:cs="Arial"/>
          <w:sz w:val="22"/>
          <w:szCs w:val="22"/>
          <w:lang w:val="fr-CA"/>
        </w:rPr>
        <w:t xml:space="preserve">la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813469" w:rsidRPr="00C22CB8">
        <w:rPr>
          <w:rFonts w:ascii="Arial" w:hAnsi="Arial" w:cs="Arial"/>
          <w:sz w:val="22"/>
          <w:szCs w:val="22"/>
          <w:lang w:val="fr-CA"/>
        </w:rPr>
        <w:t>destruction</w:t>
      </w:r>
      <w:r>
        <w:rPr>
          <w:rFonts w:ascii="Arial" w:hAnsi="Arial" w:cs="Arial"/>
          <w:sz w:val="22"/>
          <w:szCs w:val="22"/>
          <w:lang w:val="fr-CA"/>
        </w:rPr>
        <w:t xml:space="preserve"> des biens</w:t>
      </w:r>
      <w:r w:rsidR="00E65AB5">
        <w:rPr>
          <w:rFonts w:ascii="Arial" w:hAnsi="Arial" w:cs="Arial"/>
          <w:sz w:val="22"/>
          <w:szCs w:val="22"/>
          <w:lang w:val="fr-CA"/>
        </w:rPr>
        <w:t xml:space="preserve"> (voir</w:t>
      </w:r>
      <w:r w:rsidR="0097703F">
        <w:rPr>
          <w:rFonts w:ascii="Arial" w:hAnsi="Arial" w:cs="Arial"/>
          <w:sz w:val="22"/>
          <w:szCs w:val="22"/>
          <w:lang w:val="fr-CA"/>
        </w:rPr>
        <w:t xml:space="preserve"> </w:t>
      </w:r>
      <w:hyperlink w:anchor="_4.5_Étape_5" w:history="1">
        <w:r w:rsidR="0097703F" w:rsidRPr="0097703F">
          <w:rPr>
            <w:rStyle w:val="Hyperlink"/>
            <w:rFonts w:ascii="Arial" w:hAnsi="Arial" w:cs="Arial"/>
            <w:sz w:val="22"/>
            <w:szCs w:val="22"/>
            <w:lang w:val="fr-CA"/>
          </w:rPr>
          <w:t>4.5</w:t>
        </w:r>
        <w:r w:rsidR="00642985">
          <w:rPr>
            <w:rStyle w:val="Hyperlink"/>
            <w:rFonts w:ascii="Arial" w:hAnsi="Arial" w:cs="Arial"/>
            <w:sz w:val="22"/>
            <w:szCs w:val="22"/>
            <w:lang w:val="fr-CA"/>
          </w:rPr>
          <w:t>.1</w:t>
        </w:r>
      </w:hyperlink>
      <w:r w:rsidR="0097703F">
        <w:rPr>
          <w:rFonts w:ascii="Arial" w:hAnsi="Arial" w:cs="Arial"/>
          <w:sz w:val="22"/>
          <w:szCs w:val="22"/>
          <w:lang w:val="fr-CA"/>
        </w:rPr>
        <w:t>)</w:t>
      </w:r>
      <w:r w:rsidR="00567A0E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4254EF" w:rsidRPr="00C22CB8" w:rsidRDefault="008F58DB" w:rsidP="005B0230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Re</w:t>
      </w:r>
      <w:r w:rsidR="00D66259" w:rsidRPr="00C22CB8">
        <w:rPr>
          <w:rFonts w:ascii="Arial" w:hAnsi="Arial" w:cs="Arial"/>
          <w:sz w:val="22"/>
          <w:szCs w:val="22"/>
          <w:lang w:val="fr-CA"/>
        </w:rPr>
        <w:t xml:space="preserve">mettre les </w:t>
      </w:r>
      <w:r w:rsidR="005B0230" w:rsidRPr="00C22CB8">
        <w:rPr>
          <w:rFonts w:ascii="Arial" w:hAnsi="Arial" w:cs="Arial"/>
          <w:sz w:val="22"/>
          <w:szCs w:val="22"/>
          <w:lang w:val="fr-CA"/>
        </w:rPr>
        <w:t>EEE</w:t>
      </w:r>
      <w:r w:rsidR="00D66259" w:rsidRPr="00C22CB8">
        <w:rPr>
          <w:rFonts w:ascii="Arial" w:hAnsi="Arial" w:cs="Arial"/>
          <w:sz w:val="22"/>
          <w:szCs w:val="22"/>
          <w:lang w:val="fr-CA"/>
        </w:rPr>
        <w:t xml:space="preserve"> excédentaires</w:t>
      </w:r>
      <w:r w:rsidR="003656D0" w:rsidRPr="00C22CB8">
        <w:rPr>
          <w:rFonts w:ascii="Arial" w:hAnsi="Arial" w:cs="Arial"/>
          <w:sz w:val="22"/>
          <w:szCs w:val="22"/>
          <w:lang w:val="fr-CA"/>
        </w:rPr>
        <w:t xml:space="preserve"> à la personne désignée</w:t>
      </w:r>
      <w:r w:rsidR="00D66259" w:rsidRPr="00C22CB8">
        <w:rPr>
          <w:rFonts w:ascii="Arial" w:hAnsi="Arial" w:cs="Arial"/>
          <w:sz w:val="22"/>
          <w:szCs w:val="22"/>
          <w:lang w:val="fr-CA"/>
        </w:rPr>
        <w:t xml:space="preserve"> ou détruire les biens</w:t>
      </w:r>
      <w:r w:rsidR="00567A0E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5B1DA4" w:rsidRPr="00C22CB8" w:rsidRDefault="002528CD" w:rsidP="005B0230">
      <w:pPr>
        <w:numPr>
          <w:ilvl w:val="0"/>
          <w:numId w:val="7"/>
        </w:numPr>
        <w:ind w:left="720" w:hanging="270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Assurer le recyclage </w:t>
      </w:r>
      <w:r w:rsidR="007D2C5C" w:rsidRPr="00C22CB8">
        <w:rPr>
          <w:rFonts w:ascii="Arial" w:hAnsi="Arial" w:cs="Arial"/>
          <w:sz w:val="22"/>
          <w:szCs w:val="22"/>
          <w:lang w:val="fr-CA"/>
        </w:rPr>
        <w:t xml:space="preserve">/ réutilisation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des </w:t>
      </w:r>
      <w:r w:rsidR="00DF55CB" w:rsidRPr="00C22CB8">
        <w:rPr>
          <w:rFonts w:ascii="Arial" w:hAnsi="Arial" w:cs="Arial"/>
          <w:sz w:val="22"/>
          <w:szCs w:val="22"/>
          <w:lang w:val="fr-CA"/>
        </w:rPr>
        <w:t xml:space="preserve">vestiges des </w:t>
      </w:r>
      <w:r w:rsidR="00BD2982" w:rsidRPr="00C22CB8">
        <w:rPr>
          <w:rFonts w:ascii="Arial" w:hAnsi="Arial" w:cs="Arial"/>
          <w:sz w:val="22"/>
          <w:szCs w:val="22"/>
          <w:lang w:val="fr-CA"/>
        </w:rPr>
        <w:t>biens détruits</w:t>
      </w:r>
      <w:r w:rsidR="00C90D1F">
        <w:rPr>
          <w:rFonts w:ascii="Arial" w:hAnsi="Arial" w:cs="Arial"/>
          <w:sz w:val="22"/>
          <w:szCs w:val="22"/>
          <w:lang w:val="fr-CA"/>
        </w:rPr>
        <w:t>, conformément aux normes fédérales</w:t>
      </w:r>
      <w:r w:rsidR="005B1DA4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F22A29" w:rsidRDefault="00F22A29" w:rsidP="00F22A29">
      <w:pPr>
        <w:rPr>
          <w:lang w:val="fr-CA"/>
        </w:rPr>
      </w:pPr>
      <w:bookmarkStart w:id="2" w:name="_Étape_2_:"/>
      <w:bookmarkEnd w:id="2"/>
    </w:p>
    <w:p w:rsidR="00F22A29" w:rsidRPr="00F22A29" w:rsidRDefault="008D3019" w:rsidP="004F0C7F">
      <w:pPr>
        <w:pStyle w:val="Heading2"/>
        <w:spacing w:before="160" w:after="0"/>
        <w:rPr>
          <w:lang w:val="fr-CA"/>
        </w:rPr>
      </w:pPr>
      <w:bookmarkStart w:id="3" w:name="_4.2_Étape_2"/>
      <w:bookmarkEnd w:id="3"/>
      <w:r>
        <w:rPr>
          <w:lang w:val="fr-CA"/>
        </w:rPr>
        <w:t xml:space="preserve">4.2 </w:t>
      </w:r>
      <w:r w:rsidR="00F22A29" w:rsidRPr="00F22A29">
        <w:rPr>
          <w:lang w:val="fr-CA"/>
        </w:rPr>
        <w:t xml:space="preserve">Étape </w:t>
      </w:r>
      <w:r w:rsidR="00F22A29">
        <w:rPr>
          <w:lang w:val="fr-CA"/>
        </w:rPr>
        <w:t>2</w:t>
      </w:r>
      <w:r w:rsidR="00F22A29" w:rsidRPr="00F22A29">
        <w:rPr>
          <w:lang w:val="fr-CA"/>
        </w:rPr>
        <w:t xml:space="preserve"> : </w:t>
      </w:r>
      <w:r w:rsidR="00F22A29">
        <w:rPr>
          <w:lang w:val="fr-CA"/>
        </w:rPr>
        <w:t>Déterminer le mécanisme d’élimination approprié</w:t>
      </w:r>
    </w:p>
    <w:p w:rsidR="000A3062" w:rsidRPr="00C22CB8" w:rsidRDefault="0031599C" w:rsidP="000A3062">
      <w:pPr>
        <w:rPr>
          <w:rFonts w:ascii="Arial" w:hAnsi="Arial" w:cs="Arial"/>
          <w:sz w:val="22"/>
          <w:szCs w:val="22"/>
          <w:lang w:val="fr-CA"/>
        </w:rPr>
      </w:pPr>
      <w:r w:rsidRPr="008D3019">
        <w:rPr>
          <w:rFonts w:ascii="Arial" w:hAnsi="Arial" w:cs="Arial"/>
          <w:sz w:val="22"/>
          <w:szCs w:val="22"/>
          <w:lang w:val="fr-CA"/>
        </w:rPr>
        <w:t xml:space="preserve">Veuillez faire </w:t>
      </w:r>
      <w:r w:rsidR="009F5C8F" w:rsidRPr="008D3019">
        <w:rPr>
          <w:rFonts w:ascii="Arial" w:hAnsi="Arial" w:cs="Arial"/>
          <w:sz w:val="22"/>
          <w:szCs w:val="22"/>
          <w:lang w:val="fr-CA"/>
        </w:rPr>
        <w:t>référence aussi à l’aide-mémoire</w:t>
      </w:r>
      <w:r w:rsidR="0084067F" w:rsidRPr="008D3019">
        <w:rPr>
          <w:rFonts w:ascii="Arial" w:hAnsi="Arial" w:cs="Arial"/>
          <w:sz w:val="22"/>
          <w:szCs w:val="22"/>
          <w:lang w:val="fr-CA"/>
        </w:rPr>
        <w:t xml:space="preserve"> ci-joint (</w:t>
      </w:r>
      <w:r w:rsidR="000A3062" w:rsidRPr="008D3019">
        <w:rPr>
          <w:rFonts w:ascii="Arial" w:hAnsi="Arial" w:cs="Arial"/>
          <w:sz w:val="22"/>
          <w:szCs w:val="22"/>
          <w:lang w:val="fr-CA"/>
        </w:rPr>
        <w:t>MS Excel</w:t>
      </w:r>
      <w:r w:rsidR="0084067F" w:rsidRPr="008D3019">
        <w:rPr>
          <w:rFonts w:ascii="Arial" w:hAnsi="Arial" w:cs="Arial"/>
          <w:sz w:val="22"/>
          <w:szCs w:val="22"/>
          <w:lang w:val="fr-CA"/>
        </w:rPr>
        <w:t>)</w:t>
      </w:r>
      <w:r w:rsidR="008D3019">
        <w:rPr>
          <w:rFonts w:ascii="Arial" w:hAnsi="Arial" w:cs="Arial"/>
          <w:sz w:val="22"/>
          <w:szCs w:val="22"/>
          <w:lang w:val="fr-CA"/>
        </w:rPr>
        <w:t>.</w:t>
      </w:r>
      <w:r w:rsidR="008D3019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bookmarkStart w:id="4" w:name="_MON_1467033172"/>
      <w:bookmarkEnd w:id="4"/>
      <w:r w:rsidR="00BA2503">
        <w:rPr>
          <w:rFonts w:ascii="Arial" w:hAnsi="Arial" w:cs="Arial"/>
          <w:sz w:val="22"/>
          <w:szCs w:val="22"/>
          <w:lang w:val="fr-CA"/>
        </w:rPr>
        <w:object w:dxaOrig="2556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Document MS Excel - Aide-mémoire des mécanismes d’élimination préférés." style="width:97.6pt;height:60.8pt" o:ole="">
            <v:imagedata r:id="rId21" o:title=""/>
          </v:shape>
          <o:OLEObject Type="Embed" ProgID="Excel.Sheet.12" ShapeID="_x0000_i1027" DrawAspect="Icon" ObjectID="_1480154945" r:id="rId22"/>
        </w:object>
      </w:r>
    </w:p>
    <w:p w:rsidR="000A12AA" w:rsidRDefault="000A12AA" w:rsidP="000A12AA">
      <w:pPr>
        <w:rPr>
          <w:lang w:val="fr-CA"/>
        </w:rPr>
      </w:pPr>
    </w:p>
    <w:p w:rsidR="000A12AA" w:rsidRPr="008D3019" w:rsidRDefault="006F5A95" w:rsidP="00BA2503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4.2</w:t>
      </w:r>
      <w:r w:rsidR="00BA2503">
        <w:rPr>
          <w:rFonts w:ascii="Arial" w:hAnsi="Arial" w:cs="Arial"/>
          <w:b/>
          <w:sz w:val="22"/>
          <w:szCs w:val="22"/>
          <w:lang w:val="fr-CA"/>
        </w:rPr>
        <w:t>.1</w:t>
      </w:r>
      <w:r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0A12AA" w:rsidRPr="008D3019">
        <w:rPr>
          <w:rFonts w:ascii="Arial" w:hAnsi="Arial" w:cs="Arial"/>
          <w:b/>
          <w:sz w:val="22"/>
          <w:szCs w:val="22"/>
          <w:lang w:val="fr-CA"/>
        </w:rPr>
        <w:t>À l’étape 2, la DGAPF doit assurer la démarche de ce qui suit :</w:t>
      </w:r>
    </w:p>
    <w:p w:rsidR="007C7B6B" w:rsidRPr="00C22CB8" w:rsidRDefault="00EB06D4" w:rsidP="00BA2503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Traite </w:t>
      </w:r>
      <w:r w:rsidR="00390957" w:rsidRPr="00C22CB8">
        <w:rPr>
          <w:rFonts w:ascii="Arial" w:hAnsi="Arial" w:cs="Arial"/>
          <w:sz w:val="22"/>
          <w:szCs w:val="22"/>
          <w:lang w:val="fr-CA"/>
        </w:rPr>
        <w:t xml:space="preserve">les demandes </w:t>
      </w:r>
      <w:r w:rsidR="001012B8" w:rsidRPr="00C22CB8">
        <w:rPr>
          <w:rFonts w:ascii="Arial" w:hAnsi="Arial" w:cs="Arial"/>
          <w:sz w:val="22"/>
          <w:szCs w:val="22"/>
          <w:lang w:val="fr-CA"/>
        </w:rPr>
        <w:t>d’élimination</w:t>
      </w:r>
      <w:r w:rsidR="00F245AF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1012B8" w:rsidRPr="00C22CB8">
        <w:rPr>
          <w:rFonts w:ascii="Arial" w:hAnsi="Arial" w:cs="Arial"/>
          <w:sz w:val="22"/>
          <w:szCs w:val="22"/>
          <w:lang w:val="fr-CA"/>
        </w:rPr>
        <w:t>d’EEE excédentaire</w:t>
      </w:r>
      <w:r w:rsidR="008D4D50" w:rsidRPr="00C22CB8">
        <w:rPr>
          <w:rFonts w:ascii="Arial" w:hAnsi="Arial" w:cs="Arial"/>
          <w:sz w:val="22"/>
          <w:szCs w:val="22"/>
          <w:lang w:val="fr-CA"/>
        </w:rPr>
        <w:t>.</w:t>
      </w:r>
      <w:r w:rsidR="00B97231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390957" w:rsidRPr="00C22CB8">
        <w:rPr>
          <w:rFonts w:ascii="Arial" w:hAnsi="Arial" w:cs="Arial"/>
          <w:sz w:val="22"/>
          <w:szCs w:val="22"/>
          <w:lang w:val="fr-CA"/>
        </w:rPr>
        <w:t>Cela comprend le suivant</w:t>
      </w:r>
      <w:r w:rsidR="00920FCB">
        <w:rPr>
          <w:rFonts w:ascii="Arial" w:hAnsi="Arial" w:cs="Arial"/>
          <w:sz w:val="22"/>
          <w:szCs w:val="22"/>
          <w:lang w:val="fr-CA"/>
        </w:rPr>
        <w:t xml:space="preserve"> </w:t>
      </w:r>
      <w:r w:rsidR="00E95489" w:rsidRPr="00C22CB8">
        <w:rPr>
          <w:rFonts w:ascii="Arial" w:hAnsi="Arial" w:cs="Arial"/>
          <w:sz w:val="22"/>
          <w:szCs w:val="22"/>
          <w:lang w:val="fr-CA"/>
        </w:rPr>
        <w:t>:</w:t>
      </w:r>
    </w:p>
    <w:p w:rsidR="00DD7867" w:rsidRPr="0033665D" w:rsidRDefault="00350DAC" w:rsidP="00BA2503">
      <w:pPr>
        <w:numPr>
          <w:ilvl w:val="1"/>
          <w:numId w:val="22"/>
        </w:numPr>
        <w:ind w:left="1134" w:hanging="141"/>
        <w:rPr>
          <w:rFonts w:ascii="Arial" w:hAnsi="Arial" w:cs="Arial"/>
          <w:sz w:val="20"/>
          <w:szCs w:val="20"/>
          <w:lang w:val="fr-CA"/>
        </w:rPr>
      </w:pPr>
      <w:r w:rsidRPr="0033665D">
        <w:rPr>
          <w:rFonts w:ascii="Arial" w:hAnsi="Arial" w:cs="Arial"/>
          <w:sz w:val="22"/>
          <w:szCs w:val="22"/>
          <w:lang w:val="fr-CA"/>
        </w:rPr>
        <w:t>Une indication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de la condition du bien </w:t>
      </w:r>
      <w:r w:rsidRPr="0033665D">
        <w:rPr>
          <w:rFonts w:ascii="Arial" w:hAnsi="Arial" w:cs="Arial"/>
          <w:sz w:val="20"/>
          <w:szCs w:val="20"/>
          <w:lang w:val="fr-CA"/>
        </w:rPr>
        <w:t>(</w:t>
      </w:r>
      <w:r w:rsidR="00B75346" w:rsidRPr="0033665D">
        <w:rPr>
          <w:rFonts w:ascii="Arial" w:hAnsi="Arial" w:cs="Arial"/>
          <w:sz w:val="20"/>
          <w:szCs w:val="20"/>
          <w:lang w:val="fr-CA"/>
        </w:rPr>
        <w:t>c.à.d.</w:t>
      </w:r>
      <w:r w:rsidR="0033665D" w:rsidRPr="0033665D">
        <w:rPr>
          <w:rFonts w:ascii="Arial" w:hAnsi="Arial" w:cs="Arial"/>
          <w:sz w:val="20"/>
          <w:szCs w:val="20"/>
          <w:lang w:val="fr-CA"/>
        </w:rPr>
        <w:t xml:space="preserve"> est-ce qu’il est </w:t>
      </w:r>
      <w:r w:rsidRPr="0033665D">
        <w:rPr>
          <w:rFonts w:ascii="Arial" w:hAnsi="Arial" w:cs="Arial"/>
          <w:sz w:val="20"/>
          <w:szCs w:val="20"/>
          <w:lang w:val="fr-CA"/>
        </w:rPr>
        <w:t>en état de fonctionner ou non)</w:t>
      </w:r>
      <w:r w:rsidR="00D83FD5" w:rsidRPr="0033665D">
        <w:rPr>
          <w:rFonts w:ascii="Arial" w:hAnsi="Arial" w:cs="Arial"/>
          <w:sz w:val="20"/>
          <w:szCs w:val="20"/>
          <w:lang w:val="fr-CA"/>
        </w:rPr>
        <w:t xml:space="preserve"> ;</w:t>
      </w:r>
      <w:r w:rsidR="00BA2503">
        <w:rPr>
          <w:rFonts w:ascii="Arial" w:hAnsi="Arial" w:cs="Arial"/>
          <w:sz w:val="20"/>
          <w:szCs w:val="20"/>
          <w:lang w:val="fr-CA"/>
        </w:rPr>
        <w:t xml:space="preserve"> et,</w:t>
      </w:r>
    </w:p>
    <w:p w:rsidR="00BA2503" w:rsidRDefault="00E95489" w:rsidP="00BA2503">
      <w:pPr>
        <w:numPr>
          <w:ilvl w:val="1"/>
          <w:numId w:val="22"/>
        </w:numPr>
        <w:ind w:left="1134" w:hanging="141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Les caractéristiques techniques d’un bien permettront de déterminer s’il peut être réutilisé </w:t>
      </w:r>
      <w:r w:rsidR="005B1DA4" w:rsidRPr="00C22CB8">
        <w:rPr>
          <w:rFonts w:ascii="Arial" w:hAnsi="Arial" w:cs="Arial"/>
          <w:sz w:val="22"/>
          <w:szCs w:val="22"/>
          <w:lang w:val="fr-CA"/>
        </w:rPr>
        <w:t>(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les </w:t>
      </w:r>
      <w:r w:rsidR="004D2EA2">
        <w:rPr>
          <w:rFonts w:ascii="Arial" w:hAnsi="Arial" w:cs="Arial"/>
          <w:sz w:val="22"/>
          <w:szCs w:val="22"/>
          <w:lang w:val="fr-CA"/>
        </w:rPr>
        <w:t xml:space="preserve">spécifications </w:t>
      </w:r>
      <w:r w:rsidRPr="00C22CB8">
        <w:rPr>
          <w:rFonts w:ascii="Arial" w:hAnsi="Arial" w:cs="Arial"/>
          <w:sz w:val="22"/>
          <w:szCs w:val="22"/>
          <w:lang w:val="fr-CA"/>
        </w:rPr>
        <w:t>matérielles pour l’équipement de TI, si disponibles</w:t>
      </w:r>
      <w:r w:rsidR="000D6404" w:rsidRPr="00C22CB8">
        <w:rPr>
          <w:rFonts w:ascii="Arial" w:hAnsi="Arial" w:cs="Arial"/>
          <w:sz w:val="22"/>
          <w:szCs w:val="22"/>
          <w:lang w:val="fr-CA"/>
        </w:rPr>
        <w:t>).</w:t>
      </w:r>
    </w:p>
    <w:p w:rsidR="00DD7867" w:rsidRPr="00BA2503" w:rsidRDefault="009E3C19" w:rsidP="00BA2503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fr-CA"/>
        </w:rPr>
      </w:pPr>
      <w:r w:rsidRPr="00BA2503">
        <w:rPr>
          <w:rFonts w:ascii="Arial" w:hAnsi="Arial" w:cs="Arial"/>
          <w:sz w:val="22"/>
          <w:szCs w:val="22"/>
          <w:lang w:val="fr-CA"/>
        </w:rPr>
        <w:t>T</w:t>
      </w:r>
      <w:r w:rsidR="006B5B7D" w:rsidRPr="00BA2503">
        <w:rPr>
          <w:rFonts w:ascii="Arial" w:hAnsi="Arial" w:cs="Arial"/>
          <w:sz w:val="22"/>
          <w:szCs w:val="22"/>
          <w:lang w:val="fr-CA"/>
        </w:rPr>
        <w:t xml:space="preserve">enir compte de </w:t>
      </w:r>
      <w:hyperlink w:anchor="_Appendice_A:_Arbre" w:history="1">
        <w:r w:rsidR="00653584" w:rsidRPr="00BA2503">
          <w:rPr>
            <w:rStyle w:val="Hyperlink"/>
            <w:rFonts w:ascii="Arial" w:hAnsi="Arial" w:cs="Arial"/>
            <w:sz w:val="22"/>
            <w:szCs w:val="22"/>
            <w:lang w:val="fr-CA"/>
          </w:rPr>
          <w:t>l’arbre décisionnel (Appendice A)</w:t>
        </w:r>
      </w:hyperlink>
      <w:r w:rsidR="006B5B7D" w:rsidRPr="00BA2503">
        <w:rPr>
          <w:rFonts w:ascii="Arial" w:hAnsi="Arial" w:cs="Arial"/>
          <w:sz w:val="22"/>
          <w:szCs w:val="22"/>
          <w:lang w:val="fr-CA"/>
        </w:rPr>
        <w:t xml:space="preserve"> pour déterminer le mécanis</w:t>
      </w:r>
      <w:r w:rsidR="007C7B6B" w:rsidRPr="00BA2503">
        <w:rPr>
          <w:rFonts w:ascii="Arial" w:hAnsi="Arial" w:cs="Arial"/>
          <w:sz w:val="22"/>
          <w:szCs w:val="22"/>
          <w:lang w:val="fr-CA"/>
        </w:rPr>
        <w:t xml:space="preserve">me </w:t>
      </w:r>
      <w:r w:rsidR="00C5052A" w:rsidRPr="00BA2503">
        <w:rPr>
          <w:rFonts w:ascii="Arial" w:hAnsi="Arial" w:cs="Arial"/>
          <w:sz w:val="22"/>
          <w:szCs w:val="22"/>
          <w:lang w:val="fr-CA"/>
        </w:rPr>
        <w:t xml:space="preserve">d’élimination </w:t>
      </w:r>
      <w:r w:rsidR="006B5B7D" w:rsidRPr="00BA2503">
        <w:rPr>
          <w:rFonts w:ascii="Arial" w:hAnsi="Arial" w:cs="Arial"/>
          <w:sz w:val="22"/>
          <w:szCs w:val="22"/>
          <w:lang w:val="fr-CA"/>
        </w:rPr>
        <w:t>qui convient</w:t>
      </w:r>
      <w:r w:rsidR="007C7B6B" w:rsidRPr="00BA2503">
        <w:rPr>
          <w:rFonts w:ascii="Arial" w:hAnsi="Arial" w:cs="Arial"/>
          <w:sz w:val="22"/>
          <w:szCs w:val="22"/>
          <w:lang w:val="fr-CA"/>
        </w:rPr>
        <w:t xml:space="preserve"> le mieux aux biens</w:t>
      </w:r>
      <w:r w:rsidR="000D6404" w:rsidRPr="00BA2503">
        <w:rPr>
          <w:rFonts w:ascii="Arial" w:hAnsi="Arial" w:cs="Arial"/>
          <w:sz w:val="22"/>
          <w:szCs w:val="22"/>
          <w:lang w:val="fr-CA"/>
        </w:rPr>
        <w:t>.</w:t>
      </w:r>
    </w:p>
    <w:p w:rsidR="002C2EBF" w:rsidRPr="00C22CB8" w:rsidRDefault="00D64BBF" w:rsidP="00BA2503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Au besoin, p</w:t>
      </w:r>
      <w:r w:rsidR="00040D91" w:rsidRPr="00C22CB8">
        <w:rPr>
          <w:rFonts w:ascii="Arial" w:hAnsi="Arial" w:cs="Arial"/>
          <w:sz w:val="22"/>
          <w:szCs w:val="22"/>
          <w:lang w:val="fr-CA"/>
        </w:rPr>
        <w:t>rocéder à la mise à jour du statut des biens dans le système ministériel</w:t>
      </w:r>
      <w:r w:rsidR="00B27DF2">
        <w:rPr>
          <w:rFonts w:ascii="Arial" w:hAnsi="Arial" w:cs="Arial"/>
          <w:sz w:val="22"/>
          <w:szCs w:val="22"/>
          <w:lang w:val="fr-CA"/>
        </w:rPr>
        <w:t xml:space="preserve"> de gestion des biens, et </w:t>
      </w:r>
      <w:r w:rsidR="00BE3907" w:rsidRPr="00C22CB8">
        <w:rPr>
          <w:rFonts w:ascii="Arial" w:hAnsi="Arial" w:cs="Arial"/>
          <w:sz w:val="22"/>
          <w:szCs w:val="22"/>
          <w:lang w:val="fr-CA"/>
        </w:rPr>
        <w:t xml:space="preserve">entrer </w:t>
      </w:r>
      <w:r w:rsidR="00980CB2" w:rsidRPr="00C22CB8">
        <w:rPr>
          <w:rFonts w:ascii="Arial" w:hAnsi="Arial" w:cs="Arial"/>
          <w:sz w:val="22"/>
          <w:szCs w:val="22"/>
          <w:lang w:val="fr-CA"/>
        </w:rPr>
        <w:t xml:space="preserve">le plus de détails possible sur les mécanismes d’élimination utilisés et sur le volume des biens éliminés </w:t>
      </w:r>
      <w:r w:rsidR="009E3C19" w:rsidRPr="00C22CB8">
        <w:rPr>
          <w:rFonts w:ascii="Arial" w:hAnsi="Arial" w:cs="Arial"/>
          <w:sz w:val="22"/>
          <w:szCs w:val="22"/>
          <w:lang w:val="fr-CA"/>
        </w:rPr>
        <w:t xml:space="preserve">au moyen de </w:t>
      </w:r>
      <w:r w:rsidR="00980CB2" w:rsidRPr="00C22CB8">
        <w:rPr>
          <w:rFonts w:ascii="Arial" w:hAnsi="Arial" w:cs="Arial"/>
          <w:sz w:val="22"/>
          <w:szCs w:val="22"/>
          <w:lang w:val="fr-CA"/>
        </w:rPr>
        <w:t>chacun des mécanismes (</w:t>
      </w:r>
      <w:r w:rsidR="007C7B6B" w:rsidRPr="00C22CB8">
        <w:rPr>
          <w:rFonts w:ascii="Arial" w:hAnsi="Arial" w:cs="Arial"/>
          <w:sz w:val="22"/>
          <w:szCs w:val="22"/>
          <w:lang w:val="fr-CA"/>
        </w:rPr>
        <w:t>cons</w:t>
      </w:r>
      <w:r w:rsidR="00980CB2" w:rsidRPr="00C22CB8">
        <w:rPr>
          <w:rFonts w:ascii="Arial" w:hAnsi="Arial" w:cs="Arial"/>
          <w:sz w:val="22"/>
          <w:szCs w:val="22"/>
          <w:lang w:val="fr-CA"/>
        </w:rPr>
        <w:t>u</w:t>
      </w:r>
      <w:r w:rsidR="007C7B6B" w:rsidRPr="00C22CB8">
        <w:rPr>
          <w:rFonts w:ascii="Arial" w:hAnsi="Arial" w:cs="Arial"/>
          <w:sz w:val="22"/>
          <w:szCs w:val="22"/>
          <w:lang w:val="fr-CA"/>
        </w:rPr>
        <w:t xml:space="preserve">lter </w:t>
      </w:r>
      <w:hyperlink w:anchor="_Étape_5_:" w:history="1">
        <w:r w:rsidR="007C7B6B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l’étape 5</w:t>
        </w:r>
      </w:hyperlink>
      <w:r w:rsidR="007C7B6B" w:rsidRPr="00C22CB8">
        <w:rPr>
          <w:rFonts w:ascii="Arial" w:hAnsi="Arial" w:cs="Arial"/>
          <w:sz w:val="22"/>
          <w:szCs w:val="22"/>
          <w:lang w:val="fr-CA"/>
        </w:rPr>
        <w:t xml:space="preserve"> pour les dé</w:t>
      </w:r>
      <w:r w:rsidR="006B5B7D" w:rsidRPr="00C22CB8">
        <w:rPr>
          <w:rFonts w:ascii="Arial" w:hAnsi="Arial" w:cs="Arial"/>
          <w:sz w:val="22"/>
          <w:szCs w:val="22"/>
          <w:lang w:val="fr-CA"/>
        </w:rPr>
        <w:t>tails liés à la documentation)</w:t>
      </w:r>
      <w:r w:rsidR="002C2EBF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0D6404" w:rsidRPr="00C22CB8" w:rsidRDefault="005B1DA4" w:rsidP="00BA2503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P</w:t>
      </w:r>
      <w:r w:rsidR="009E3C19" w:rsidRPr="00C22CB8">
        <w:rPr>
          <w:rFonts w:ascii="Arial" w:hAnsi="Arial" w:cs="Arial"/>
          <w:sz w:val="22"/>
          <w:szCs w:val="22"/>
          <w:lang w:val="fr-CA"/>
        </w:rPr>
        <w:t>asser</w:t>
      </w:r>
      <w:r w:rsidR="007C7B6B" w:rsidRPr="00C22CB8">
        <w:rPr>
          <w:rFonts w:ascii="Arial" w:hAnsi="Arial" w:cs="Arial"/>
          <w:sz w:val="22"/>
          <w:szCs w:val="22"/>
          <w:lang w:val="fr-CA"/>
        </w:rPr>
        <w:t xml:space="preserve"> aux étapes 3 à </w:t>
      </w:r>
      <w:r w:rsidR="00040D91" w:rsidRPr="00C22CB8">
        <w:rPr>
          <w:rFonts w:ascii="Arial" w:hAnsi="Arial" w:cs="Arial"/>
          <w:sz w:val="22"/>
          <w:szCs w:val="22"/>
          <w:lang w:val="fr-CA"/>
        </w:rPr>
        <w:t xml:space="preserve">5 pour la réutilisation/le recyclage en conformité avec le résultat de l’arbre décisionnel. </w:t>
      </w:r>
    </w:p>
    <w:p w:rsidR="0002508A" w:rsidRDefault="0002508A">
      <w:pPr>
        <w:rPr>
          <w:rFonts w:ascii="Arial" w:hAnsi="Arial" w:cs="Arial"/>
          <w:b/>
          <w:bCs/>
          <w:i/>
          <w:iCs/>
          <w:sz w:val="28"/>
          <w:szCs w:val="28"/>
          <w:lang w:val="fr-CA"/>
        </w:rPr>
      </w:pPr>
      <w:r>
        <w:rPr>
          <w:lang w:val="fr-CA"/>
        </w:rPr>
        <w:br w:type="page"/>
      </w:r>
    </w:p>
    <w:p w:rsidR="003E2702" w:rsidRPr="003E2702" w:rsidRDefault="008D3019" w:rsidP="008D3019">
      <w:pPr>
        <w:pStyle w:val="Heading2"/>
        <w:rPr>
          <w:lang w:val="fr-CA"/>
        </w:rPr>
      </w:pPr>
      <w:r>
        <w:rPr>
          <w:lang w:val="fr-CA"/>
        </w:rPr>
        <w:lastRenderedPageBreak/>
        <w:t xml:space="preserve">4.3 </w:t>
      </w:r>
      <w:r w:rsidR="003E2702" w:rsidRPr="003E2702">
        <w:rPr>
          <w:lang w:val="fr-CA"/>
        </w:rPr>
        <w:t xml:space="preserve">Étape </w:t>
      </w:r>
      <w:r w:rsidR="003E2702">
        <w:rPr>
          <w:lang w:val="fr-CA"/>
        </w:rPr>
        <w:t>3</w:t>
      </w:r>
      <w:r w:rsidR="003E2702" w:rsidRPr="003E2702">
        <w:rPr>
          <w:lang w:val="fr-CA"/>
        </w:rPr>
        <w:t xml:space="preserve"> : </w:t>
      </w:r>
      <w:r w:rsidR="003E2702">
        <w:rPr>
          <w:lang w:val="fr-CA"/>
        </w:rPr>
        <w:t>Emballer l’EEE excédentaire pour un transport sécuritaire</w:t>
      </w:r>
    </w:p>
    <w:p w:rsidR="003E2702" w:rsidRDefault="003E2702" w:rsidP="003E2702">
      <w:pPr>
        <w:rPr>
          <w:lang w:val="fr-CA"/>
        </w:rPr>
      </w:pPr>
    </w:p>
    <w:p w:rsidR="003E2702" w:rsidRPr="008D3019" w:rsidRDefault="00326513" w:rsidP="00326513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4.3.1</w:t>
      </w:r>
      <w:r w:rsidR="006F5A95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3E2702" w:rsidRPr="008D3019">
        <w:rPr>
          <w:rFonts w:ascii="Arial" w:hAnsi="Arial" w:cs="Arial"/>
          <w:b/>
          <w:sz w:val="22"/>
          <w:szCs w:val="22"/>
          <w:lang w:val="fr-CA"/>
        </w:rPr>
        <w:t xml:space="preserve">À l’étape 3, le gestionnaire de </w:t>
      </w:r>
      <w:r w:rsidR="00C071E0">
        <w:rPr>
          <w:rFonts w:ascii="Arial" w:hAnsi="Arial" w:cs="Arial"/>
          <w:b/>
          <w:sz w:val="22"/>
          <w:szCs w:val="22"/>
          <w:lang w:val="fr-CA"/>
        </w:rPr>
        <w:t>centre financier</w:t>
      </w:r>
      <w:r w:rsidR="003E2702" w:rsidRPr="008D3019">
        <w:rPr>
          <w:rFonts w:ascii="Arial" w:hAnsi="Arial" w:cs="Arial"/>
          <w:b/>
          <w:sz w:val="22"/>
          <w:szCs w:val="22"/>
          <w:lang w:val="fr-CA"/>
        </w:rPr>
        <w:t>, la DGAPF et/ou la DGIIT doit :</w:t>
      </w:r>
    </w:p>
    <w:p w:rsidR="00903261" w:rsidRPr="00C22CB8" w:rsidRDefault="00903261" w:rsidP="00903261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Enlever toutes les marques </w:t>
      </w:r>
      <w:r w:rsidR="005D69BC" w:rsidRPr="00C22CB8">
        <w:rPr>
          <w:rFonts w:ascii="Arial" w:hAnsi="Arial" w:cs="Arial"/>
          <w:sz w:val="22"/>
          <w:szCs w:val="22"/>
          <w:lang w:val="fr-CA"/>
        </w:rPr>
        <w:t xml:space="preserve">d’inventaire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et </w:t>
      </w:r>
      <w:r w:rsidR="00EA3F89" w:rsidRPr="00C22CB8">
        <w:rPr>
          <w:rFonts w:ascii="Arial" w:hAnsi="Arial" w:cs="Arial"/>
          <w:sz w:val="22"/>
          <w:szCs w:val="22"/>
          <w:lang w:val="fr-CA"/>
        </w:rPr>
        <w:t xml:space="preserve">tous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autres éléments qui indiquent qu’il s’agit de biens du gouvernement </w:t>
      </w:r>
      <w:r w:rsidRPr="00C22CB8">
        <w:rPr>
          <w:rFonts w:ascii="Arial" w:hAnsi="Arial" w:cs="Arial"/>
          <w:i/>
          <w:sz w:val="22"/>
          <w:szCs w:val="22"/>
          <w:lang w:val="fr-CA"/>
        </w:rPr>
        <w:t>avant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que les biens ne soient transportés à l’extérieur </w:t>
      </w:r>
      <w:r w:rsidR="00456DCC" w:rsidRPr="00C22CB8">
        <w:rPr>
          <w:rFonts w:ascii="Arial" w:hAnsi="Arial" w:cs="Arial"/>
          <w:sz w:val="22"/>
          <w:szCs w:val="22"/>
          <w:lang w:val="fr-CA"/>
        </w:rPr>
        <w:t>du GC</w:t>
      </w:r>
      <w:r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855306" w:rsidRPr="00C22CB8" w:rsidRDefault="00CD56D3" w:rsidP="00867E1A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Emballer </w:t>
      </w:r>
      <w:r w:rsidR="00F21E42" w:rsidRPr="00C22CB8">
        <w:rPr>
          <w:rFonts w:ascii="Arial" w:hAnsi="Arial" w:cs="Arial"/>
          <w:sz w:val="22"/>
          <w:szCs w:val="22"/>
          <w:lang w:val="fr-CA"/>
        </w:rPr>
        <w:t>l’EEE excédentaire</w:t>
      </w:r>
      <w:r w:rsidR="00903261" w:rsidRPr="00C22CB8">
        <w:rPr>
          <w:rFonts w:ascii="Arial" w:hAnsi="Arial" w:cs="Arial"/>
          <w:sz w:val="22"/>
          <w:szCs w:val="22"/>
          <w:lang w:val="fr-CA"/>
        </w:rPr>
        <w:t xml:space="preserve"> adéquatement pour </w:t>
      </w:r>
      <w:r w:rsidR="006930CF">
        <w:rPr>
          <w:rFonts w:ascii="Arial" w:hAnsi="Arial" w:cs="Arial"/>
          <w:sz w:val="22"/>
          <w:szCs w:val="22"/>
          <w:lang w:val="fr-CA"/>
        </w:rPr>
        <w:t xml:space="preserve">un </w:t>
      </w:r>
      <w:r w:rsidR="00903261" w:rsidRPr="00C22CB8">
        <w:rPr>
          <w:rFonts w:ascii="Arial" w:hAnsi="Arial" w:cs="Arial"/>
          <w:sz w:val="22"/>
          <w:szCs w:val="22"/>
          <w:lang w:val="fr-CA"/>
        </w:rPr>
        <w:t>transport</w:t>
      </w:r>
      <w:r w:rsidR="006930CF">
        <w:rPr>
          <w:rFonts w:ascii="Arial" w:hAnsi="Arial" w:cs="Arial"/>
          <w:sz w:val="22"/>
          <w:szCs w:val="22"/>
          <w:lang w:val="fr-CA"/>
        </w:rPr>
        <w:t xml:space="preserve"> sécuritaire</w:t>
      </w:r>
      <w:r w:rsidR="00903261" w:rsidRPr="00C22CB8">
        <w:rPr>
          <w:rFonts w:ascii="Arial" w:hAnsi="Arial" w:cs="Arial"/>
          <w:sz w:val="22"/>
          <w:szCs w:val="22"/>
          <w:lang w:val="fr-CA"/>
        </w:rPr>
        <w:t xml:space="preserve">. </w:t>
      </w:r>
      <w:r w:rsidR="00CC1641" w:rsidRPr="00C22CB8">
        <w:rPr>
          <w:rFonts w:ascii="Arial" w:hAnsi="Arial" w:cs="Arial"/>
          <w:sz w:val="22"/>
          <w:szCs w:val="22"/>
          <w:lang w:val="fr-CA"/>
        </w:rPr>
        <w:t xml:space="preserve">Voir </w:t>
      </w:r>
      <w:hyperlink r:id="rId23" w:anchor="a7" w:history="1">
        <w:r w:rsidR="003422F0">
          <w:rPr>
            <w:rStyle w:val="Hyperlink"/>
            <w:rFonts w:ascii="Arial" w:hAnsi="Arial" w:cs="Arial"/>
            <w:sz w:val="22"/>
            <w:szCs w:val="22"/>
            <w:lang w:val="fr-CA"/>
          </w:rPr>
          <w:t xml:space="preserve">les </w:t>
        </w:r>
        <w:r w:rsidR="004B0F9D">
          <w:rPr>
            <w:rStyle w:val="Hyperlink"/>
            <w:rFonts w:ascii="Arial" w:hAnsi="Arial" w:cs="Arial"/>
            <w:sz w:val="22"/>
            <w:szCs w:val="22"/>
            <w:lang w:val="fr-CA"/>
          </w:rPr>
          <w:t>méthodes d'emballage</w:t>
        </w:r>
      </w:hyperlink>
      <w:r w:rsidR="00903261" w:rsidRPr="00C22CB8">
        <w:rPr>
          <w:rFonts w:ascii="Arial" w:hAnsi="Arial" w:cs="Arial"/>
          <w:sz w:val="22"/>
          <w:szCs w:val="22"/>
          <w:lang w:val="fr-CA"/>
        </w:rPr>
        <w:t xml:space="preserve"> des Lignes directrices sur l'élimination des </w:t>
      </w:r>
      <w:r w:rsidR="00867E1A" w:rsidRPr="00C22CB8">
        <w:rPr>
          <w:rFonts w:ascii="Arial" w:hAnsi="Arial" w:cs="Arial"/>
          <w:sz w:val="22"/>
          <w:szCs w:val="22"/>
          <w:lang w:val="fr-CA"/>
        </w:rPr>
        <w:t>équipements électroniques et électriques</w:t>
      </w:r>
      <w:r w:rsidR="00867E1A" w:rsidRPr="00867E1A">
        <w:rPr>
          <w:lang w:val="fr-CA"/>
        </w:rPr>
        <w:t xml:space="preserve"> </w:t>
      </w:r>
      <w:r w:rsidR="00867E1A" w:rsidRPr="00867E1A">
        <w:rPr>
          <w:rFonts w:ascii="Arial" w:hAnsi="Arial" w:cs="Arial"/>
          <w:sz w:val="22"/>
          <w:szCs w:val="22"/>
          <w:lang w:val="fr-CA"/>
        </w:rPr>
        <w:t>excédentaires</w:t>
      </w:r>
      <w:r w:rsidR="00867E1A">
        <w:rPr>
          <w:rFonts w:ascii="Arial" w:hAnsi="Arial" w:cs="Arial"/>
          <w:sz w:val="22"/>
          <w:szCs w:val="22"/>
          <w:lang w:val="fr-CA"/>
        </w:rPr>
        <w:t xml:space="preserve"> </w:t>
      </w:r>
      <w:r w:rsidR="00903261" w:rsidRPr="00C22CB8">
        <w:rPr>
          <w:rFonts w:ascii="Arial" w:hAnsi="Arial" w:cs="Arial"/>
          <w:sz w:val="22"/>
          <w:szCs w:val="22"/>
          <w:lang w:val="fr-CA"/>
        </w:rPr>
        <w:t>du gouvernement fédéral.</w:t>
      </w:r>
    </w:p>
    <w:p w:rsidR="00CC1641" w:rsidRPr="00C22CB8" w:rsidRDefault="00CC1641" w:rsidP="002E4B13">
      <w:pPr>
        <w:rPr>
          <w:rFonts w:ascii="Arial" w:hAnsi="Arial" w:cs="Arial"/>
          <w:sz w:val="22"/>
          <w:szCs w:val="22"/>
          <w:lang w:val="fr-CA"/>
        </w:rPr>
      </w:pPr>
    </w:p>
    <w:p w:rsidR="003E6356" w:rsidRPr="003E6356" w:rsidRDefault="002E4B13" w:rsidP="002E4B13">
      <w:pPr>
        <w:pStyle w:val="Heading2"/>
        <w:rPr>
          <w:lang w:val="fr-CA"/>
        </w:rPr>
      </w:pPr>
      <w:r>
        <w:rPr>
          <w:lang w:val="fr-CA"/>
        </w:rPr>
        <w:t xml:space="preserve">4.4 </w:t>
      </w:r>
      <w:r w:rsidR="003E6356" w:rsidRPr="003E6356">
        <w:rPr>
          <w:lang w:val="fr-CA"/>
        </w:rPr>
        <w:t xml:space="preserve">Étape 4 : </w:t>
      </w:r>
      <w:r w:rsidR="009656C5">
        <w:rPr>
          <w:lang w:val="fr-CA"/>
        </w:rPr>
        <w:t>O</w:t>
      </w:r>
      <w:r w:rsidR="003E6356" w:rsidRPr="003E6356">
        <w:rPr>
          <w:lang w:val="fr-CA"/>
        </w:rPr>
        <w:t>rganiser le transport d’EEE vers le lieu de réutilisation / recyclage</w:t>
      </w:r>
    </w:p>
    <w:p w:rsidR="003E6356" w:rsidRDefault="003E6356" w:rsidP="003E6356">
      <w:pPr>
        <w:rPr>
          <w:lang w:val="fr-CA"/>
        </w:rPr>
      </w:pPr>
    </w:p>
    <w:p w:rsidR="003E6356" w:rsidRPr="002E4B13" w:rsidRDefault="005D3AD7" w:rsidP="005D3AD7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 xml:space="preserve">4.4.1 </w:t>
      </w:r>
      <w:r w:rsidR="003E6356" w:rsidRPr="002E4B13">
        <w:rPr>
          <w:rFonts w:ascii="Arial" w:hAnsi="Arial" w:cs="Arial"/>
          <w:b/>
          <w:sz w:val="22"/>
          <w:szCs w:val="22"/>
          <w:lang w:val="fr-CA"/>
        </w:rPr>
        <w:t xml:space="preserve">À l’étape 4, le gestionnaire de </w:t>
      </w:r>
      <w:r w:rsidR="00343FB7">
        <w:rPr>
          <w:rFonts w:ascii="Arial" w:hAnsi="Arial" w:cs="Arial"/>
          <w:b/>
          <w:sz w:val="22"/>
          <w:szCs w:val="22"/>
          <w:lang w:val="fr-CA"/>
        </w:rPr>
        <w:t>centre financier</w:t>
      </w:r>
      <w:r w:rsidR="003E6356" w:rsidRPr="002E4B13">
        <w:rPr>
          <w:rFonts w:ascii="Arial" w:hAnsi="Arial" w:cs="Arial"/>
          <w:b/>
          <w:sz w:val="22"/>
          <w:szCs w:val="22"/>
          <w:lang w:val="fr-CA"/>
        </w:rPr>
        <w:t>, la DGAPF et/ou la DGIIT doit :</w:t>
      </w:r>
    </w:p>
    <w:p w:rsidR="0022458C" w:rsidRPr="00C22CB8" w:rsidRDefault="00903261" w:rsidP="00903261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Assurer le transport </w:t>
      </w:r>
      <w:r w:rsidR="00F21E42" w:rsidRPr="00C22CB8">
        <w:rPr>
          <w:rFonts w:ascii="Arial" w:hAnsi="Arial" w:cs="Arial"/>
          <w:sz w:val="22"/>
          <w:szCs w:val="22"/>
          <w:lang w:val="fr-CA"/>
        </w:rPr>
        <w:t xml:space="preserve">d’EEE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vers le lieu d’élimination convenu. </w:t>
      </w:r>
    </w:p>
    <w:p w:rsidR="00903261" w:rsidRPr="00C22CB8" w:rsidRDefault="00903261" w:rsidP="00903261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Selon </w:t>
      </w:r>
      <w:r w:rsidR="0032240C" w:rsidRPr="00C22CB8">
        <w:rPr>
          <w:rFonts w:ascii="Arial" w:hAnsi="Arial" w:cs="Arial"/>
          <w:sz w:val="22"/>
          <w:szCs w:val="22"/>
          <w:lang w:val="fr-CA"/>
        </w:rPr>
        <w:t>le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653006" w:rsidRPr="00C22CB8">
        <w:rPr>
          <w:rFonts w:ascii="Arial" w:hAnsi="Arial" w:cs="Arial"/>
          <w:sz w:val="22"/>
          <w:szCs w:val="22"/>
          <w:lang w:val="fr-CA"/>
        </w:rPr>
        <w:t>genre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des </w:t>
      </w:r>
      <w:r w:rsidR="00D03051" w:rsidRPr="00C22CB8">
        <w:rPr>
          <w:rFonts w:ascii="Arial" w:hAnsi="Arial" w:cs="Arial"/>
          <w:sz w:val="22"/>
          <w:szCs w:val="22"/>
          <w:lang w:val="fr-CA"/>
        </w:rPr>
        <w:t>bien</w:t>
      </w:r>
      <w:r w:rsidRPr="00C22CB8">
        <w:rPr>
          <w:rFonts w:ascii="Arial" w:hAnsi="Arial" w:cs="Arial"/>
          <w:sz w:val="22"/>
          <w:szCs w:val="22"/>
          <w:lang w:val="fr-CA"/>
        </w:rPr>
        <w:t>s qu’il faut éliminer</w:t>
      </w:r>
      <w:r w:rsidR="00653006" w:rsidRPr="00C22CB8">
        <w:rPr>
          <w:rFonts w:ascii="Arial" w:hAnsi="Arial" w:cs="Arial"/>
          <w:sz w:val="22"/>
          <w:szCs w:val="22"/>
          <w:lang w:val="fr-CA"/>
        </w:rPr>
        <w:t>,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et l’endroit où ils sont situés, l’organisme </w:t>
      </w:r>
      <w:r w:rsidR="0032240C" w:rsidRPr="00C22CB8">
        <w:rPr>
          <w:rFonts w:ascii="Arial" w:hAnsi="Arial" w:cs="Arial"/>
          <w:sz w:val="22"/>
          <w:szCs w:val="22"/>
          <w:lang w:val="fr-CA"/>
        </w:rPr>
        <w:t>recevant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291CE9" w:rsidRPr="00C22CB8">
        <w:rPr>
          <w:rFonts w:ascii="Arial" w:hAnsi="Arial" w:cs="Arial"/>
          <w:sz w:val="22"/>
          <w:szCs w:val="22"/>
          <w:lang w:val="fr-CA"/>
        </w:rPr>
        <w:t xml:space="preserve">les biens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peut accepter de les </w:t>
      </w:r>
      <w:r w:rsidR="003109A2" w:rsidRPr="00C22CB8">
        <w:rPr>
          <w:rFonts w:ascii="Arial" w:hAnsi="Arial" w:cs="Arial"/>
          <w:sz w:val="22"/>
          <w:szCs w:val="22"/>
          <w:lang w:val="fr-CA"/>
        </w:rPr>
        <w:t xml:space="preserve">ramasser </w:t>
      </w:r>
      <w:r w:rsidRPr="00C22CB8">
        <w:rPr>
          <w:rFonts w:ascii="Arial" w:hAnsi="Arial" w:cs="Arial"/>
          <w:sz w:val="22"/>
          <w:szCs w:val="22"/>
          <w:lang w:val="fr-CA"/>
        </w:rPr>
        <w:t>aux installations d</w:t>
      </w:r>
      <w:r w:rsidR="000D147E">
        <w:rPr>
          <w:rFonts w:ascii="Arial" w:hAnsi="Arial" w:cs="Arial"/>
          <w:sz w:val="22"/>
          <w:szCs w:val="22"/>
          <w:lang w:val="fr-CA"/>
        </w:rPr>
        <w:t>’E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C. Cela devrait faire l’objet de négociations préalables avec l’organisme </w:t>
      </w:r>
      <w:r w:rsidR="00291CE9" w:rsidRPr="00C22CB8">
        <w:rPr>
          <w:rFonts w:ascii="Arial" w:hAnsi="Arial" w:cs="Arial"/>
          <w:sz w:val="22"/>
          <w:szCs w:val="22"/>
          <w:lang w:val="fr-CA"/>
        </w:rPr>
        <w:t>recevant les biens</w:t>
      </w:r>
      <w:r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903261" w:rsidRPr="00C22CB8" w:rsidRDefault="009B0798" w:rsidP="00903261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Il est permis de </w:t>
      </w:r>
      <w:r w:rsidR="00903261" w:rsidRPr="00C22CB8">
        <w:rPr>
          <w:rFonts w:ascii="Arial" w:hAnsi="Arial" w:cs="Arial"/>
          <w:sz w:val="22"/>
          <w:szCs w:val="22"/>
          <w:lang w:val="fr-CA"/>
        </w:rPr>
        <w:t xml:space="preserve">payer les frais de transport (ramassage/livraison) si </w:t>
      </w:r>
      <w:r w:rsidR="004772E0">
        <w:rPr>
          <w:rFonts w:ascii="Arial" w:hAnsi="Arial" w:cs="Arial"/>
          <w:sz w:val="22"/>
          <w:szCs w:val="22"/>
          <w:lang w:val="fr-CA"/>
        </w:rPr>
        <w:t xml:space="preserve">ces frais sont </w:t>
      </w:r>
      <w:r w:rsidR="00903261" w:rsidRPr="00C22CB8">
        <w:rPr>
          <w:rFonts w:ascii="Arial" w:hAnsi="Arial" w:cs="Arial"/>
          <w:sz w:val="22"/>
          <w:szCs w:val="22"/>
          <w:lang w:val="fr-CA"/>
        </w:rPr>
        <w:t>rentable</w:t>
      </w:r>
      <w:r w:rsidR="00723FD9">
        <w:rPr>
          <w:rFonts w:ascii="Arial" w:hAnsi="Arial" w:cs="Arial"/>
          <w:sz w:val="22"/>
          <w:szCs w:val="22"/>
          <w:lang w:val="fr-CA"/>
        </w:rPr>
        <w:t>s</w:t>
      </w:r>
      <w:r w:rsidR="00903261" w:rsidRPr="00C22CB8">
        <w:rPr>
          <w:rFonts w:ascii="Arial" w:hAnsi="Arial" w:cs="Arial"/>
          <w:sz w:val="22"/>
          <w:szCs w:val="22"/>
          <w:lang w:val="fr-CA"/>
        </w:rPr>
        <w:t xml:space="preserve"> pour </w:t>
      </w:r>
      <w:r w:rsidR="008F1288">
        <w:rPr>
          <w:rFonts w:ascii="Arial" w:hAnsi="Arial" w:cs="Arial"/>
          <w:sz w:val="22"/>
          <w:szCs w:val="22"/>
          <w:lang w:val="fr-CA"/>
        </w:rPr>
        <w:t>la Couronne</w:t>
      </w:r>
      <w:r w:rsidR="00903261" w:rsidRPr="00C22CB8">
        <w:rPr>
          <w:rFonts w:ascii="Arial" w:hAnsi="Arial" w:cs="Arial"/>
          <w:sz w:val="22"/>
          <w:szCs w:val="22"/>
          <w:lang w:val="fr-CA"/>
        </w:rPr>
        <w:t xml:space="preserve">. Consulter la section </w:t>
      </w:r>
      <w:hyperlink r:id="rId24" w:anchor="a8" w:history="1">
        <w:r w:rsidR="00903261" w:rsidRPr="00C22CB8">
          <w:rPr>
            <w:rStyle w:val="Hyperlink"/>
            <w:rFonts w:ascii="Arial" w:hAnsi="Arial" w:cs="Arial"/>
            <w:sz w:val="22"/>
            <w:szCs w:val="22"/>
            <w:lang w:val="fr-CA"/>
          </w:rPr>
          <w:t>Transport</w:t>
        </w:r>
      </w:hyperlink>
      <w:r w:rsidR="00903261" w:rsidRPr="00C22CB8">
        <w:rPr>
          <w:rFonts w:ascii="Arial" w:hAnsi="Arial" w:cs="Arial"/>
          <w:sz w:val="22"/>
          <w:szCs w:val="22"/>
          <w:lang w:val="fr-CA"/>
        </w:rPr>
        <w:t xml:space="preserve"> des Lignes directrices sur l'élimination des équipements électroniques et électriques </w:t>
      </w:r>
      <w:r w:rsidR="00867E1A" w:rsidRPr="00867E1A">
        <w:rPr>
          <w:rFonts w:ascii="Arial" w:hAnsi="Arial" w:cs="Arial"/>
          <w:sz w:val="22"/>
          <w:szCs w:val="22"/>
          <w:lang w:val="fr-CA"/>
        </w:rPr>
        <w:t>excédentaires</w:t>
      </w:r>
      <w:r w:rsidR="00867E1A">
        <w:rPr>
          <w:rFonts w:ascii="Arial" w:hAnsi="Arial" w:cs="Arial"/>
          <w:sz w:val="22"/>
          <w:szCs w:val="22"/>
          <w:lang w:val="fr-CA"/>
        </w:rPr>
        <w:t xml:space="preserve"> </w:t>
      </w:r>
      <w:r w:rsidR="00903261" w:rsidRPr="00C22CB8">
        <w:rPr>
          <w:rFonts w:ascii="Arial" w:hAnsi="Arial" w:cs="Arial"/>
          <w:sz w:val="22"/>
          <w:szCs w:val="22"/>
          <w:lang w:val="fr-CA"/>
        </w:rPr>
        <w:t>du gouvernement fédéral.</w:t>
      </w:r>
    </w:p>
    <w:p w:rsidR="000538D5" w:rsidRPr="00C22CB8" w:rsidRDefault="000538D5" w:rsidP="000538D5">
      <w:pPr>
        <w:rPr>
          <w:rFonts w:ascii="Arial" w:hAnsi="Arial" w:cs="Arial"/>
          <w:sz w:val="22"/>
          <w:szCs w:val="22"/>
          <w:lang w:val="fr-CA"/>
        </w:rPr>
      </w:pPr>
    </w:p>
    <w:p w:rsidR="00CC1641" w:rsidRPr="00C22CB8" w:rsidRDefault="00CC1641" w:rsidP="000538D5">
      <w:pPr>
        <w:rPr>
          <w:rFonts w:ascii="Arial" w:hAnsi="Arial" w:cs="Arial"/>
          <w:sz w:val="22"/>
          <w:szCs w:val="22"/>
          <w:lang w:val="fr-CA"/>
        </w:rPr>
      </w:pPr>
    </w:p>
    <w:p w:rsidR="009656C5" w:rsidRPr="009656C5" w:rsidRDefault="002E4B13" w:rsidP="002E4B13">
      <w:pPr>
        <w:pStyle w:val="Heading2"/>
        <w:rPr>
          <w:lang w:val="fr-CA"/>
        </w:rPr>
      </w:pPr>
      <w:bookmarkStart w:id="5" w:name="_Étape_5_:"/>
      <w:bookmarkStart w:id="6" w:name="_4.5_Étape_5"/>
      <w:bookmarkEnd w:id="5"/>
      <w:bookmarkEnd w:id="6"/>
      <w:r>
        <w:rPr>
          <w:lang w:val="fr-CA"/>
        </w:rPr>
        <w:t xml:space="preserve">4.5 </w:t>
      </w:r>
      <w:r w:rsidR="009656C5" w:rsidRPr="009656C5">
        <w:rPr>
          <w:lang w:val="fr-CA"/>
        </w:rPr>
        <w:t xml:space="preserve">Étape 5 : Conserver des documents d’élimination d’EEE excédentaire </w:t>
      </w:r>
      <w:r w:rsidR="009656C5">
        <w:rPr>
          <w:lang w:val="fr-CA"/>
        </w:rPr>
        <w:t xml:space="preserve"> </w:t>
      </w:r>
      <w:r w:rsidR="009656C5" w:rsidRPr="009656C5">
        <w:rPr>
          <w:lang w:val="fr-CA"/>
        </w:rPr>
        <w:t>(aux fins de rapport et de vérification)</w:t>
      </w:r>
    </w:p>
    <w:p w:rsidR="009656C5" w:rsidRDefault="009656C5" w:rsidP="009656C5">
      <w:pPr>
        <w:rPr>
          <w:lang w:val="fr-CA"/>
        </w:rPr>
      </w:pPr>
    </w:p>
    <w:p w:rsidR="009656C5" w:rsidRPr="002E4B13" w:rsidRDefault="00642985" w:rsidP="00FC45D8">
      <w:pPr>
        <w:outlineLvl w:val="2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4.5.1</w:t>
      </w:r>
      <w:r w:rsidR="00C936AC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9656C5" w:rsidRPr="002E4B13">
        <w:rPr>
          <w:rFonts w:ascii="Arial" w:hAnsi="Arial" w:cs="Arial"/>
          <w:b/>
          <w:sz w:val="22"/>
          <w:szCs w:val="22"/>
          <w:lang w:val="fr-CA"/>
        </w:rPr>
        <w:t xml:space="preserve">À l’étape 5, le gestionnaire de </w:t>
      </w:r>
      <w:r w:rsidR="00B444BB">
        <w:rPr>
          <w:rFonts w:ascii="Arial" w:hAnsi="Arial" w:cs="Arial"/>
          <w:b/>
          <w:sz w:val="22"/>
          <w:szCs w:val="22"/>
          <w:lang w:val="fr-CA"/>
        </w:rPr>
        <w:t>centre financier</w:t>
      </w:r>
      <w:r w:rsidR="009656C5" w:rsidRPr="002E4B13">
        <w:rPr>
          <w:rFonts w:ascii="Arial" w:hAnsi="Arial" w:cs="Arial"/>
          <w:b/>
          <w:sz w:val="22"/>
          <w:szCs w:val="22"/>
          <w:lang w:val="fr-CA"/>
        </w:rPr>
        <w:t>, la DGAPF et/ou la DGIIT doit :</w:t>
      </w:r>
    </w:p>
    <w:p w:rsidR="00DD7867" w:rsidRPr="00C22CB8" w:rsidRDefault="00F21E42" w:rsidP="003C098E">
      <w:pPr>
        <w:numPr>
          <w:ilvl w:val="0"/>
          <w:numId w:val="11"/>
        </w:numPr>
        <w:rPr>
          <w:rFonts w:ascii="Arial" w:hAnsi="Arial" w:cs="Arial"/>
          <w:b/>
          <w:lang w:val="fr-CA"/>
        </w:rPr>
      </w:pPr>
      <w:r w:rsidRPr="00E61C75">
        <w:rPr>
          <w:rFonts w:ascii="Arial" w:hAnsi="Arial" w:cs="Arial"/>
          <w:sz w:val="22"/>
          <w:szCs w:val="22"/>
          <w:lang w:val="fr-CA"/>
        </w:rPr>
        <w:t>T</w:t>
      </w:r>
      <w:r w:rsidR="00CC1641" w:rsidRPr="00E61C75">
        <w:rPr>
          <w:rFonts w:ascii="Arial" w:hAnsi="Arial" w:cs="Arial"/>
          <w:sz w:val="22"/>
          <w:szCs w:val="22"/>
          <w:lang w:val="fr-CA"/>
        </w:rPr>
        <w:t xml:space="preserve">enir à jour </w:t>
      </w:r>
      <w:r w:rsidR="005D12CD" w:rsidRPr="00E61C75">
        <w:rPr>
          <w:rFonts w:ascii="Arial" w:hAnsi="Arial" w:cs="Arial"/>
          <w:sz w:val="22"/>
          <w:szCs w:val="22"/>
          <w:lang w:val="fr-CA"/>
        </w:rPr>
        <w:t>d</w:t>
      </w:r>
      <w:r w:rsidR="00CC1641" w:rsidRPr="00E61C75">
        <w:rPr>
          <w:rFonts w:ascii="Arial" w:hAnsi="Arial" w:cs="Arial"/>
          <w:sz w:val="22"/>
          <w:szCs w:val="22"/>
          <w:lang w:val="fr-CA"/>
        </w:rPr>
        <w:t>es documents comptables suffisants</w:t>
      </w:r>
      <w:r w:rsidRPr="00E61C75">
        <w:rPr>
          <w:rFonts w:ascii="Arial" w:hAnsi="Arial" w:cs="Arial"/>
          <w:sz w:val="22"/>
          <w:szCs w:val="22"/>
          <w:lang w:val="fr-CA"/>
        </w:rPr>
        <w:t xml:space="preserve"> </w:t>
      </w:r>
      <w:r w:rsidR="00B73B45" w:rsidRPr="00E61C75">
        <w:rPr>
          <w:rFonts w:ascii="Arial" w:hAnsi="Arial" w:cs="Arial"/>
          <w:sz w:val="22"/>
          <w:szCs w:val="22"/>
          <w:lang w:val="fr-CA"/>
        </w:rPr>
        <w:t>pour</w:t>
      </w:r>
      <w:r w:rsidR="00B73B45" w:rsidRPr="00C22CB8">
        <w:rPr>
          <w:rFonts w:ascii="Arial" w:hAnsi="Arial" w:cs="Arial"/>
          <w:sz w:val="22"/>
          <w:szCs w:val="22"/>
          <w:lang w:val="fr-CA"/>
        </w:rPr>
        <w:t xml:space="preserve"> pouvoir déterminer </w:t>
      </w:r>
      <w:r w:rsidR="00781E74" w:rsidRPr="00C22CB8">
        <w:rPr>
          <w:rFonts w:ascii="Arial" w:hAnsi="Arial" w:cs="Arial"/>
          <w:sz w:val="22"/>
          <w:szCs w:val="22"/>
          <w:lang w:val="fr-CA"/>
        </w:rPr>
        <w:t>:</w:t>
      </w:r>
    </w:p>
    <w:p w:rsidR="00781E74" w:rsidRPr="00C22CB8" w:rsidRDefault="006067C9" w:rsidP="003C098E">
      <w:pPr>
        <w:numPr>
          <w:ilvl w:val="1"/>
          <w:numId w:val="11"/>
        </w:numPr>
        <w:rPr>
          <w:rFonts w:ascii="Arial" w:hAnsi="Arial" w:cs="Arial"/>
          <w:b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les </w:t>
      </w:r>
      <w:r w:rsidR="00F21E42" w:rsidRPr="00C22CB8">
        <w:rPr>
          <w:rFonts w:ascii="Arial" w:hAnsi="Arial" w:cs="Arial"/>
          <w:sz w:val="22"/>
          <w:szCs w:val="22"/>
          <w:lang w:val="fr-CA"/>
        </w:rPr>
        <w:t>EEE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qui ont été déclarés excédentaires</w:t>
      </w:r>
      <w:r w:rsidR="009E34BC" w:rsidRPr="00C22CB8">
        <w:rPr>
          <w:rFonts w:ascii="Arial" w:hAnsi="Arial" w:cs="Arial"/>
          <w:sz w:val="22"/>
          <w:szCs w:val="22"/>
          <w:lang w:val="fr-CA"/>
        </w:rPr>
        <w:t xml:space="preserve"> et </w:t>
      </w:r>
      <w:r w:rsidRPr="00C22CB8">
        <w:rPr>
          <w:rFonts w:ascii="Arial" w:hAnsi="Arial" w:cs="Arial"/>
          <w:sz w:val="22"/>
          <w:szCs w:val="22"/>
          <w:lang w:val="fr-CA"/>
        </w:rPr>
        <w:t>en quelles quantités (volume ou poids)</w:t>
      </w:r>
      <w:r w:rsidR="00F41F51">
        <w:rPr>
          <w:rFonts w:ascii="Arial" w:hAnsi="Arial" w:cs="Arial"/>
          <w:sz w:val="22"/>
          <w:szCs w:val="22"/>
          <w:lang w:val="fr-CA"/>
        </w:rPr>
        <w:t xml:space="preserve"> </w:t>
      </w:r>
      <w:r w:rsidR="00781E74" w:rsidRPr="00C22CB8">
        <w:rPr>
          <w:rFonts w:ascii="Arial" w:hAnsi="Arial" w:cs="Arial"/>
          <w:sz w:val="22"/>
          <w:szCs w:val="22"/>
          <w:lang w:val="fr-CA"/>
        </w:rPr>
        <w:t>;</w:t>
      </w:r>
    </w:p>
    <w:p w:rsidR="00781E74" w:rsidRPr="00C22CB8" w:rsidRDefault="006067C9" w:rsidP="003C098E">
      <w:pPr>
        <w:numPr>
          <w:ilvl w:val="1"/>
          <w:numId w:val="11"/>
        </w:numPr>
        <w:rPr>
          <w:rFonts w:ascii="Arial" w:hAnsi="Arial" w:cs="Arial"/>
          <w:b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quel mécanisme d’élimination </w:t>
      </w:r>
      <w:r w:rsidR="00572AFA" w:rsidRPr="00C22CB8">
        <w:rPr>
          <w:rFonts w:ascii="Arial" w:hAnsi="Arial" w:cs="Arial"/>
          <w:sz w:val="22"/>
          <w:szCs w:val="22"/>
          <w:lang w:val="fr-CA"/>
        </w:rPr>
        <w:t>a été utilisé</w:t>
      </w:r>
      <w:r w:rsidR="001809DD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4711D2" w:rsidRPr="00C22CB8">
        <w:rPr>
          <w:rFonts w:ascii="Arial" w:hAnsi="Arial" w:cs="Arial"/>
          <w:sz w:val="22"/>
          <w:szCs w:val="22"/>
          <w:lang w:val="fr-CA"/>
        </w:rPr>
        <w:t>;</w:t>
      </w:r>
    </w:p>
    <w:p w:rsidR="00781E74" w:rsidRPr="00C22CB8" w:rsidRDefault="009E34BC" w:rsidP="003C098E">
      <w:pPr>
        <w:numPr>
          <w:ilvl w:val="1"/>
          <w:numId w:val="11"/>
        </w:numPr>
        <w:rPr>
          <w:rFonts w:ascii="Arial" w:hAnsi="Arial" w:cs="Arial"/>
          <w:b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s</w:t>
      </w:r>
      <w:r w:rsidR="00386E36" w:rsidRPr="00C22CB8">
        <w:rPr>
          <w:rFonts w:ascii="Arial" w:hAnsi="Arial" w:cs="Arial"/>
          <w:sz w:val="22"/>
          <w:szCs w:val="22"/>
          <w:lang w:val="fr-CA"/>
        </w:rPr>
        <w:t xml:space="preserve">’assurer que tout </w:t>
      </w:r>
      <w:r w:rsidR="00C00F5F" w:rsidRPr="00C22CB8">
        <w:rPr>
          <w:rFonts w:ascii="Arial" w:hAnsi="Arial" w:cs="Arial"/>
          <w:sz w:val="22"/>
          <w:szCs w:val="22"/>
          <w:lang w:val="fr-CA"/>
        </w:rPr>
        <w:t>EEE excédentaire</w:t>
      </w:r>
      <w:r w:rsidR="008A726D" w:rsidRPr="00C22CB8">
        <w:rPr>
          <w:rFonts w:ascii="Arial" w:hAnsi="Arial" w:cs="Arial"/>
          <w:sz w:val="22"/>
          <w:szCs w:val="22"/>
          <w:lang w:val="fr-CA"/>
        </w:rPr>
        <w:t xml:space="preserve"> qui </w:t>
      </w:r>
      <w:r w:rsidR="00386E36" w:rsidRPr="00C22CB8">
        <w:rPr>
          <w:rFonts w:ascii="Arial" w:hAnsi="Arial" w:cs="Arial"/>
          <w:sz w:val="22"/>
          <w:szCs w:val="22"/>
          <w:lang w:val="fr-CA"/>
        </w:rPr>
        <w:t>pourrait</w:t>
      </w:r>
      <w:r w:rsidR="006067C9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8A726D" w:rsidRPr="00C22CB8">
        <w:rPr>
          <w:rFonts w:ascii="Arial" w:hAnsi="Arial" w:cs="Arial"/>
          <w:sz w:val="22"/>
          <w:szCs w:val="22"/>
          <w:lang w:val="fr-CA"/>
        </w:rPr>
        <w:t xml:space="preserve">contenir des données </w:t>
      </w:r>
      <w:r w:rsidR="00386E36" w:rsidRPr="00C22CB8">
        <w:rPr>
          <w:rFonts w:ascii="Arial" w:hAnsi="Arial" w:cs="Arial"/>
          <w:sz w:val="22"/>
          <w:szCs w:val="22"/>
          <w:lang w:val="fr-CA"/>
        </w:rPr>
        <w:t>a</w:t>
      </w:r>
      <w:r w:rsidR="008A726D" w:rsidRPr="00C22CB8">
        <w:rPr>
          <w:rFonts w:ascii="Arial" w:hAnsi="Arial" w:cs="Arial"/>
          <w:sz w:val="22"/>
          <w:szCs w:val="22"/>
          <w:lang w:val="fr-CA"/>
        </w:rPr>
        <w:t xml:space="preserve"> été nettoyé</w:t>
      </w:r>
      <w:r w:rsidR="00386E36" w:rsidRPr="00C22CB8">
        <w:rPr>
          <w:rFonts w:ascii="Arial" w:hAnsi="Arial" w:cs="Arial"/>
          <w:sz w:val="22"/>
          <w:szCs w:val="22"/>
          <w:lang w:val="fr-CA"/>
        </w:rPr>
        <w:t xml:space="preserve"> ou détruit,</w:t>
      </w:r>
      <w:r w:rsidR="008A726D" w:rsidRPr="00C22CB8">
        <w:rPr>
          <w:rFonts w:ascii="Arial" w:hAnsi="Arial" w:cs="Arial"/>
          <w:sz w:val="22"/>
          <w:szCs w:val="22"/>
          <w:lang w:val="fr-CA"/>
        </w:rPr>
        <w:t xml:space="preserve"> conformé</w:t>
      </w:r>
      <w:r w:rsidR="006067C9" w:rsidRPr="00C22CB8">
        <w:rPr>
          <w:rFonts w:ascii="Arial" w:hAnsi="Arial" w:cs="Arial"/>
          <w:sz w:val="22"/>
          <w:szCs w:val="22"/>
          <w:lang w:val="fr-CA"/>
        </w:rPr>
        <w:t>ment aux normes du CSTC et de la GRC</w:t>
      </w:r>
      <w:r w:rsidR="007B2846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781E74" w:rsidRPr="00C22CB8" w:rsidRDefault="007002F1" w:rsidP="003C098E">
      <w:pPr>
        <w:numPr>
          <w:ilvl w:val="0"/>
          <w:numId w:val="11"/>
        </w:numPr>
        <w:rPr>
          <w:rFonts w:ascii="Arial" w:hAnsi="Arial" w:cs="Arial"/>
          <w:b/>
          <w:lang w:val="fr-CA"/>
        </w:rPr>
      </w:pPr>
      <w:r w:rsidRPr="0009441A">
        <w:rPr>
          <w:rFonts w:ascii="Arial" w:hAnsi="Arial" w:cs="Arial"/>
          <w:sz w:val="22"/>
          <w:szCs w:val="22"/>
          <w:lang w:val="fr-CA"/>
        </w:rPr>
        <w:t xml:space="preserve">Suivre </w:t>
      </w:r>
      <w:r w:rsidR="005662B3" w:rsidRPr="0009441A">
        <w:rPr>
          <w:rFonts w:ascii="Arial" w:hAnsi="Arial" w:cs="Arial"/>
          <w:sz w:val="22"/>
          <w:szCs w:val="22"/>
          <w:lang w:val="fr-CA"/>
        </w:rPr>
        <w:t xml:space="preserve">tous processus </w:t>
      </w:r>
      <w:r w:rsidR="00CD6423" w:rsidRPr="0009441A">
        <w:rPr>
          <w:rFonts w:ascii="Arial" w:hAnsi="Arial" w:cs="Arial"/>
          <w:sz w:val="22"/>
          <w:szCs w:val="22"/>
          <w:lang w:val="fr-CA"/>
        </w:rPr>
        <w:t xml:space="preserve">pour </w:t>
      </w:r>
      <w:r w:rsidR="00A24F67" w:rsidRPr="0009441A">
        <w:rPr>
          <w:rFonts w:ascii="Arial" w:hAnsi="Arial" w:cs="Arial"/>
          <w:sz w:val="22"/>
          <w:szCs w:val="22"/>
          <w:lang w:val="fr-CA"/>
        </w:rPr>
        <w:t xml:space="preserve">la documentation </w:t>
      </w:r>
      <w:r w:rsidR="00797708" w:rsidRPr="0009441A">
        <w:rPr>
          <w:rFonts w:ascii="Arial" w:hAnsi="Arial" w:cs="Arial"/>
          <w:sz w:val="22"/>
          <w:szCs w:val="22"/>
          <w:lang w:val="fr-CA"/>
        </w:rPr>
        <w:t>des biens</w:t>
      </w:r>
      <w:r w:rsidR="00B35F56">
        <w:rPr>
          <w:rFonts w:ascii="Arial" w:hAnsi="Arial" w:cs="Arial"/>
          <w:sz w:val="22"/>
          <w:szCs w:val="22"/>
          <w:lang w:val="fr-CA"/>
        </w:rPr>
        <w:t xml:space="preserve"> </w:t>
      </w:r>
      <w:r w:rsidR="00A24F67" w:rsidRPr="0009441A">
        <w:rPr>
          <w:rFonts w:ascii="Arial" w:hAnsi="Arial" w:cs="Arial"/>
          <w:sz w:val="22"/>
          <w:szCs w:val="22"/>
          <w:lang w:val="fr-CA"/>
        </w:rPr>
        <w:t>(</w:t>
      </w:r>
      <w:r w:rsidR="00FC45D8">
        <w:rPr>
          <w:rFonts w:ascii="Arial" w:hAnsi="Arial" w:cs="Arial"/>
          <w:sz w:val="22"/>
          <w:szCs w:val="22"/>
          <w:lang w:val="fr-CA"/>
        </w:rPr>
        <w:t xml:space="preserve">par exemple, dans </w:t>
      </w:r>
      <w:r w:rsidR="006067C9" w:rsidRPr="0009441A">
        <w:rPr>
          <w:rFonts w:ascii="Arial" w:hAnsi="Arial" w:cs="Arial"/>
          <w:sz w:val="22"/>
          <w:szCs w:val="22"/>
          <w:lang w:val="fr-CA"/>
        </w:rPr>
        <w:t>SAP)</w:t>
      </w:r>
      <w:r w:rsidR="00A24F67" w:rsidRPr="0009441A">
        <w:rPr>
          <w:rFonts w:ascii="Arial" w:hAnsi="Arial" w:cs="Arial"/>
          <w:sz w:val="22"/>
          <w:szCs w:val="22"/>
          <w:lang w:val="fr-CA"/>
        </w:rPr>
        <w:t>.</w:t>
      </w:r>
      <w:r w:rsidR="00A24F67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136825" w:rsidRPr="00C22CB8">
        <w:rPr>
          <w:rFonts w:ascii="Arial" w:hAnsi="Arial" w:cs="Arial"/>
          <w:sz w:val="22"/>
          <w:szCs w:val="22"/>
          <w:lang w:val="fr-CA"/>
        </w:rPr>
        <w:t>À</w:t>
      </w:r>
      <w:r w:rsidR="00950AA7" w:rsidRPr="00C22CB8">
        <w:rPr>
          <w:rFonts w:ascii="Arial" w:hAnsi="Arial" w:cs="Arial"/>
          <w:sz w:val="22"/>
          <w:szCs w:val="22"/>
          <w:lang w:val="fr-CA"/>
        </w:rPr>
        <w:t xml:space="preserve"> titre de</w:t>
      </w:r>
      <w:r w:rsidR="00674E0F" w:rsidRPr="00C22CB8">
        <w:rPr>
          <w:rFonts w:ascii="Arial" w:hAnsi="Arial" w:cs="Arial"/>
          <w:sz w:val="22"/>
          <w:szCs w:val="22"/>
          <w:lang w:val="fr-CA"/>
        </w:rPr>
        <w:t xml:space="preserve"> pratique exemplaire, </w:t>
      </w:r>
      <w:r w:rsidR="00797708">
        <w:rPr>
          <w:rFonts w:ascii="Arial" w:hAnsi="Arial" w:cs="Arial"/>
          <w:sz w:val="22"/>
          <w:szCs w:val="22"/>
          <w:lang w:val="fr-CA"/>
        </w:rPr>
        <w:t>E</w:t>
      </w:r>
      <w:r w:rsidR="00674E0F" w:rsidRPr="00C22CB8">
        <w:rPr>
          <w:rFonts w:ascii="Arial" w:hAnsi="Arial" w:cs="Arial"/>
          <w:sz w:val="22"/>
          <w:szCs w:val="22"/>
          <w:lang w:val="fr-CA"/>
        </w:rPr>
        <w:t>D</w:t>
      </w:r>
      <w:r w:rsidR="00797708">
        <w:rPr>
          <w:rFonts w:ascii="Arial" w:hAnsi="Arial" w:cs="Arial"/>
          <w:sz w:val="22"/>
          <w:szCs w:val="22"/>
          <w:lang w:val="fr-CA"/>
        </w:rPr>
        <w:t>S</w:t>
      </w:r>
      <w:r w:rsidR="00674E0F" w:rsidRPr="00C22CB8">
        <w:rPr>
          <w:rFonts w:ascii="Arial" w:hAnsi="Arial" w:cs="Arial"/>
          <w:sz w:val="22"/>
          <w:szCs w:val="22"/>
          <w:lang w:val="fr-CA"/>
        </w:rPr>
        <w:t>C devrait</w:t>
      </w:r>
      <w:r w:rsidR="00A24F67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9E34BC" w:rsidRPr="00C22CB8">
        <w:rPr>
          <w:rFonts w:ascii="Arial" w:hAnsi="Arial" w:cs="Arial"/>
          <w:sz w:val="22"/>
          <w:szCs w:val="22"/>
          <w:lang w:val="fr-CA"/>
        </w:rPr>
        <w:t>conserve</w:t>
      </w:r>
      <w:r w:rsidR="0078007C">
        <w:rPr>
          <w:rFonts w:ascii="Arial" w:hAnsi="Arial" w:cs="Arial"/>
          <w:sz w:val="22"/>
          <w:szCs w:val="22"/>
          <w:lang w:val="fr-CA"/>
        </w:rPr>
        <w:t>r</w:t>
      </w:r>
      <w:r w:rsidR="009E34BC" w:rsidRPr="00C22CB8">
        <w:rPr>
          <w:rFonts w:ascii="Arial" w:hAnsi="Arial" w:cs="Arial"/>
          <w:sz w:val="22"/>
          <w:szCs w:val="22"/>
          <w:lang w:val="fr-CA"/>
        </w:rPr>
        <w:t xml:space="preserve"> les documents suivants </w:t>
      </w:r>
      <w:r w:rsidR="00781E74" w:rsidRPr="00C22CB8">
        <w:rPr>
          <w:rFonts w:ascii="Arial" w:hAnsi="Arial" w:cs="Arial"/>
          <w:sz w:val="22"/>
          <w:szCs w:val="22"/>
          <w:lang w:val="fr-CA"/>
        </w:rPr>
        <w:t>:</w:t>
      </w:r>
    </w:p>
    <w:p w:rsidR="00781E74" w:rsidRPr="00C22CB8" w:rsidRDefault="009E34BC" w:rsidP="003C098E">
      <w:pPr>
        <w:numPr>
          <w:ilvl w:val="1"/>
          <w:numId w:val="11"/>
        </w:numPr>
        <w:rPr>
          <w:rFonts w:ascii="Arial" w:hAnsi="Arial" w:cs="Arial"/>
          <w:b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reçus</w:t>
      </w:r>
      <w:r w:rsidR="00781E74" w:rsidRPr="00C22CB8">
        <w:rPr>
          <w:rFonts w:ascii="Arial" w:hAnsi="Arial" w:cs="Arial"/>
          <w:sz w:val="22"/>
          <w:szCs w:val="22"/>
          <w:lang w:val="fr-CA"/>
        </w:rPr>
        <w:t xml:space="preserve"> /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connaissements de l’organisation </w:t>
      </w:r>
      <w:r w:rsidR="0041499E" w:rsidRPr="00C22CB8">
        <w:rPr>
          <w:rFonts w:ascii="Arial" w:hAnsi="Arial" w:cs="Arial"/>
          <w:sz w:val="22"/>
          <w:szCs w:val="22"/>
          <w:lang w:val="fr-CA"/>
        </w:rPr>
        <w:t>recevant l’EEE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et/ou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 de l’entreprise de transport, identifiant clairement chaque </w:t>
      </w:r>
      <w:r w:rsidR="00D03051" w:rsidRPr="00C22CB8">
        <w:rPr>
          <w:rFonts w:ascii="Arial" w:hAnsi="Arial" w:cs="Arial"/>
          <w:sz w:val="22"/>
          <w:szCs w:val="22"/>
          <w:lang w:val="fr-CA"/>
        </w:rPr>
        <w:t>catégorie de bien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s et 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le nombre </w:t>
      </w:r>
      <w:r w:rsidR="0041499E" w:rsidRPr="00C22CB8">
        <w:rPr>
          <w:rFonts w:ascii="Arial" w:hAnsi="Arial" w:cs="Arial"/>
          <w:sz w:val="22"/>
          <w:szCs w:val="22"/>
          <w:lang w:val="fr-CA"/>
        </w:rPr>
        <w:t>(</w:t>
      </w:r>
      <w:r w:rsidR="004A0E4A" w:rsidRPr="00C22CB8">
        <w:rPr>
          <w:rFonts w:ascii="Arial" w:hAnsi="Arial" w:cs="Arial"/>
          <w:sz w:val="22"/>
          <w:szCs w:val="22"/>
          <w:lang w:val="fr-CA"/>
        </w:rPr>
        <w:t xml:space="preserve">le </w:t>
      </w:r>
      <w:r w:rsidR="0041499E" w:rsidRPr="00C22CB8">
        <w:rPr>
          <w:rFonts w:ascii="Arial" w:hAnsi="Arial" w:cs="Arial"/>
          <w:sz w:val="22"/>
          <w:szCs w:val="22"/>
          <w:lang w:val="fr-CA"/>
        </w:rPr>
        <w:t xml:space="preserve">volume </w:t>
      </w:r>
      <w:r w:rsidR="00AC6805" w:rsidRPr="00C22CB8">
        <w:rPr>
          <w:rFonts w:ascii="Arial" w:hAnsi="Arial" w:cs="Arial"/>
          <w:sz w:val="22"/>
          <w:szCs w:val="22"/>
          <w:lang w:val="fr-CA"/>
        </w:rPr>
        <w:t>ou</w:t>
      </w:r>
      <w:r w:rsidR="0041499E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4A0E4A" w:rsidRPr="00C22CB8">
        <w:rPr>
          <w:rFonts w:ascii="Arial" w:hAnsi="Arial" w:cs="Arial"/>
          <w:sz w:val="22"/>
          <w:szCs w:val="22"/>
          <w:lang w:val="fr-CA"/>
        </w:rPr>
        <w:t xml:space="preserve">le </w:t>
      </w:r>
      <w:r w:rsidR="0041499E" w:rsidRPr="00C22CB8">
        <w:rPr>
          <w:rFonts w:ascii="Arial" w:hAnsi="Arial" w:cs="Arial"/>
          <w:sz w:val="22"/>
          <w:szCs w:val="22"/>
          <w:lang w:val="fr-CA"/>
        </w:rPr>
        <w:t>poids) de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 chacune des catégories inclus dans le chargement expédié</w:t>
      </w:r>
      <w:r w:rsidR="00781E74" w:rsidRPr="00C22CB8">
        <w:rPr>
          <w:rFonts w:ascii="Arial" w:hAnsi="Arial" w:cs="Arial"/>
          <w:sz w:val="22"/>
          <w:szCs w:val="22"/>
          <w:lang w:val="fr-CA"/>
        </w:rPr>
        <w:t xml:space="preserve">. </w:t>
      </w:r>
    </w:p>
    <w:p w:rsidR="00EC4901" w:rsidRPr="00C22CB8" w:rsidRDefault="00210F09" w:rsidP="003C098E">
      <w:pPr>
        <w:numPr>
          <w:ilvl w:val="2"/>
          <w:numId w:val="11"/>
        </w:numPr>
        <w:rPr>
          <w:rFonts w:ascii="Arial" w:hAnsi="Arial" w:cs="Arial"/>
          <w:b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Par exemple, les </w:t>
      </w:r>
      <w:r w:rsidR="004711D2" w:rsidRPr="00C22CB8">
        <w:rPr>
          <w:rFonts w:ascii="Arial" w:hAnsi="Arial" w:cs="Arial"/>
          <w:sz w:val="22"/>
          <w:szCs w:val="22"/>
          <w:lang w:val="fr-CA"/>
        </w:rPr>
        <w:t>caté</w:t>
      </w:r>
      <w:r w:rsidR="00781E74" w:rsidRPr="00C22CB8">
        <w:rPr>
          <w:rFonts w:ascii="Arial" w:hAnsi="Arial" w:cs="Arial"/>
          <w:sz w:val="22"/>
          <w:szCs w:val="22"/>
          <w:lang w:val="fr-CA"/>
        </w:rPr>
        <w:t>gories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 pourraient regrouper les </w:t>
      </w:r>
      <w:r w:rsidR="006067C9" w:rsidRPr="00C22CB8">
        <w:rPr>
          <w:rFonts w:ascii="Arial" w:hAnsi="Arial" w:cs="Arial"/>
          <w:sz w:val="22"/>
          <w:szCs w:val="22"/>
          <w:lang w:val="fr-CA"/>
        </w:rPr>
        <w:t>ordinateurs de bureau</w:t>
      </w:r>
      <w:r w:rsidR="00C155EE" w:rsidRPr="00C22CB8">
        <w:rPr>
          <w:rFonts w:ascii="Arial" w:hAnsi="Arial" w:cs="Arial"/>
          <w:sz w:val="22"/>
          <w:szCs w:val="22"/>
          <w:lang w:val="fr-CA"/>
        </w:rPr>
        <w:t xml:space="preserve"> ;</w:t>
      </w:r>
      <w:r w:rsidR="006067C9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4711D2" w:rsidRPr="00C22CB8">
        <w:rPr>
          <w:rFonts w:ascii="Arial" w:hAnsi="Arial" w:cs="Arial"/>
          <w:sz w:val="22"/>
          <w:szCs w:val="22"/>
          <w:lang w:val="fr-CA"/>
        </w:rPr>
        <w:t>les ordinateurs portatifs</w:t>
      </w:r>
      <w:r w:rsidR="00C155EE" w:rsidRPr="00C22CB8">
        <w:rPr>
          <w:rFonts w:ascii="Arial" w:hAnsi="Arial" w:cs="Arial"/>
          <w:sz w:val="22"/>
          <w:szCs w:val="22"/>
          <w:lang w:val="fr-CA"/>
        </w:rPr>
        <w:t xml:space="preserve"> ;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 les </w:t>
      </w:r>
      <w:r w:rsidR="006067C9" w:rsidRPr="00C22CB8">
        <w:rPr>
          <w:rFonts w:ascii="Arial" w:hAnsi="Arial" w:cs="Arial"/>
          <w:sz w:val="22"/>
          <w:szCs w:val="22"/>
          <w:lang w:val="fr-CA"/>
        </w:rPr>
        <w:t>moniteurs</w:t>
      </w:r>
      <w:r w:rsidR="00C155EE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781E74" w:rsidRPr="00C22CB8">
        <w:rPr>
          <w:rFonts w:ascii="Arial" w:hAnsi="Arial" w:cs="Arial"/>
          <w:sz w:val="22"/>
          <w:szCs w:val="22"/>
          <w:lang w:val="fr-CA"/>
        </w:rPr>
        <w:t xml:space="preserve">; 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les </w:t>
      </w:r>
      <w:r w:rsidR="00D17FA6" w:rsidRPr="00C22CB8">
        <w:rPr>
          <w:rFonts w:ascii="Arial" w:hAnsi="Arial" w:cs="Arial"/>
          <w:sz w:val="22"/>
          <w:szCs w:val="22"/>
          <w:lang w:val="fr-CA"/>
        </w:rPr>
        <w:t>photocopieurs ;</w:t>
      </w:r>
      <w:r w:rsidR="006067C9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les </w:t>
      </w:r>
      <w:r w:rsidR="006067C9" w:rsidRPr="00C22CB8">
        <w:rPr>
          <w:rFonts w:ascii="Arial" w:hAnsi="Arial" w:cs="Arial"/>
          <w:sz w:val="22"/>
          <w:szCs w:val="22"/>
          <w:lang w:val="fr-CA"/>
        </w:rPr>
        <w:t>Blackberry</w:t>
      </w:r>
      <w:r w:rsidR="00C155EE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6067C9" w:rsidRPr="00C22CB8">
        <w:rPr>
          <w:rFonts w:ascii="Arial" w:hAnsi="Arial" w:cs="Arial"/>
          <w:sz w:val="22"/>
          <w:szCs w:val="22"/>
          <w:lang w:val="fr-CA"/>
        </w:rPr>
        <w:t>; a</w:t>
      </w:r>
      <w:r w:rsidR="00781E74" w:rsidRPr="00C22CB8">
        <w:rPr>
          <w:rFonts w:ascii="Arial" w:hAnsi="Arial" w:cs="Arial"/>
          <w:sz w:val="22"/>
          <w:szCs w:val="22"/>
          <w:lang w:val="fr-CA"/>
        </w:rPr>
        <w:t>pp</w:t>
      </w:r>
      <w:r w:rsidR="006067C9" w:rsidRPr="00C22CB8">
        <w:rPr>
          <w:rFonts w:ascii="Arial" w:hAnsi="Arial" w:cs="Arial"/>
          <w:sz w:val="22"/>
          <w:szCs w:val="22"/>
          <w:lang w:val="fr-CA"/>
        </w:rPr>
        <w:t>areils électroménagers (p. ex. réfrigérateurs</w:t>
      </w:r>
      <w:r w:rsidR="00781E74" w:rsidRPr="00C22CB8">
        <w:rPr>
          <w:rFonts w:ascii="Arial" w:hAnsi="Arial" w:cs="Arial"/>
          <w:sz w:val="22"/>
          <w:szCs w:val="22"/>
          <w:lang w:val="fr-CA"/>
        </w:rPr>
        <w:t>)</w:t>
      </w:r>
      <w:r w:rsidR="00C155EE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6067C9" w:rsidRPr="00C22CB8">
        <w:rPr>
          <w:rFonts w:ascii="Arial" w:hAnsi="Arial" w:cs="Arial"/>
          <w:sz w:val="22"/>
          <w:szCs w:val="22"/>
          <w:lang w:val="fr-CA"/>
        </w:rPr>
        <w:t xml:space="preserve">; </w:t>
      </w:r>
      <w:r w:rsidR="004711D2" w:rsidRPr="00C22CB8">
        <w:rPr>
          <w:rFonts w:ascii="Arial" w:hAnsi="Arial" w:cs="Arial"/>
          <w:sz w:val="22"/>
          <w:szCs w:val="22"/>
          <w:lang w:val="fr-CA"/>
        </w:rPr>
        <w:t xml:space="preserve">les </w:t>
      </w:r>
      <w:r w:rsidR="006067C9" w:rsidRPr="00C22CB8">
        <w:rPr>
          <w:rFonts w:ascii="Arial" w:hAnsi="Arial" w:cs="Arial"/>
          <w:sz w:val="22"/>
          <w:szCs w:val="22"/>
          <w:lang w:val="fr-CA"/>
        </w:rPr>
        <w:t>outils électriques</w:t>
      </w:r>
      <w:r w:rsidR="009C4B47" w:rsidRPr="00C22CB8">
        <w:rPr>
          <w:rFonts w:ascii="Arial" w:hAnsi="Arial" w:cs="Arial"/>
          <w:sz w:val="22"/>
          <w:szCs w:val="22"/>
          <w:lang w:val="fr-CA"/>
        </w:rPr>
        <w:t xml:space="preserve">. </w:t>
      </w:r>
    </w:p>
    <w:p w:rsidR="00781E74" w:rsidRPr="00C22CB8" w:rsidRDefault="006067C9" w:rsidP="003C098E">
      <w:pPr>
        <w:numPr>
          <w:ilvl w:val="2"/>
          <w:numId w:val="11"/>
        </w:numPr>
        <w:rPr>
          <w:rFonts w:ascii="Arial" w:hAnsi="Arial" w:cs="Arial"/>
          <w:b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Des documents doivent être </w:t>
      </w:r>
      <w:r w:rsidR="00C155EE" w:rsidRPr="00C22CB8">
        <w:rPr>
          <w:rFonts w:ascii="Arial" w:hAnsi="Arial" w:cs="Arial"/>
          <w:sz w:val="22"/>
          <w:szCs w:val="22"/>
          <w:lang w:val="fr-CA"/>
        </w:rPr>
        <w:t xml:space="preserve">conservés 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pour chacune </w:t>
      </w:r>
      <w:r w:rsidR="009C4B47" w:rsidRPr="00C22CB8">
        <w:rPr>
          <w:rFonts w:ascii="Arial" w:hAnsi="Arial" w:cs="Arial"/>
          <w:sz w:val="22"/>
          <w:szCs w:val="22"/>
          <w:lang w:val="fr-CA"/>
        </w:rPr>
        <w:t>(</w:t>
      </w:r>
      <w:r w:rsidR="004711D2" w:rsidRPr="00C22CB8">
        <w:rPr>
          <w:rFonts w:ascii="Arial" w:hAnsi="Arial" w:cs="Arial"/>
          <w:sz w:val="22"/>
          <w:szCs w:val="22"/>
          <w:lang w:val="fr-CA"/>
        </w:rPr>
        <w:t>on doit pouvoir distinguer le nombre d’ordinateurs de bureau du nombre d’ordinateurs portatifs, etc.)</w:t>
      </w:r>
      <w:r w:rsidR="009C4B47"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CC1641" w:rsidRPr="009820BE" w:rsidRDefault="00DF0394" w:rsidP="003C098E">
      <w:pPr>
        <w:numPr>
          <w:ilvl w:val="1"/>
          <w:numId w:val="11"/>
        </w:numPr>
        <w:rPr>
          <w:rFonts w:ascii="Arial" w:hAnsi="Arial" w:cs="Arial"/>
          <w:sz w:val="22"/>
          <w:szCs w:val="22"/>
          <w:lang w:val="fr-CA"/>
        </w:rPr>
      </w:pPr>
      <w:r w:rsidRPr="00A045D4">
        <w:rPr>
          <w:rFonts w:ascii="Arial" w:hAnsi="Arial" w:cs="Arial"/>
          <w:sz w:val="22"/>
          <w:szCs w:val="22"/>
          <w:lang w:val="fr-CA"/>
        </w:rPr>
        <w:t xml:space="preserve">Pour dégager les détails </w:t>
      </w:r>
      <w:r w:rsidR="00C73742">
        <w:rPr>
          <w:rFonts w:ascii="Arial" w:hAnsi="Arial" w:cs="Arial"/>
          <w:sz w:val="22"/>
          <w:szCs w:val="22"/>
          <w:lang w:val="fr-CA"/>
        </w:rPr>
        <w:t xml:space="preserve">en se servant </w:t>
      </w:r>
      <w:r w:rsidRPr="00A045D4">
        <w:rPr>
          <w:rFonts w:ascii="Arial" w:hAnsi="Arial" w:cs="Arial"/>
          <w:sz w:val="22"/>
          <w:szCs w:val="22"/>
          <w:lang w:val="fr-CA"/>
        </w:rPr>
        <w:t xml:space="preserve">des reçus de haut niveau, </w:t>
      </w:r>
      <w:r w:rsidR="00633A2D" w:rsidRPr="00A045D4">
        <w:rPr>
          <w:rFonts w:ascii="Arial" w:hAnsi="Arial" w:cs="Arial"/>
          <w:sz w:val="22"/>
          <w:szCs w:val="22"/>
          <w:lang w:val="fr-CA"/>
        </w:rPr>
        <w:t xml:space="preserve">consulter la section </w:t>
      </w:r>
      <w:hyperlink r:id="rId25" w:anchor="a15" w:history="1">
        <w:r w:rsidR="00633A2D" w:rsidRPr="00A045D4">
          <w:rPr>
            <w:rStyle w:val="Hyperlink"/>
            <w:rFonts w:ascii="Arial" w:hAnsi="Arial" w:cs="Arial"/>
            <w:sz w:val="22"/>
            <w:szCs w:val="22"/>
            <w:lang w:val="fr-CA"/>
          </w:rPr>
          <w:t>Poids estimatif des déchets</w:t>
        </w:r>
        <w:r w:rsidR="00633A2D" w:rsidRPr="00A045D4">
          <w:rPr>
            <w:rStyle w:val="Hyperlink"/>
            <w:rFonts w:ascii="Arial" w:hAnsi="Arial" w:cs="Arial"/>
            <w:sz w:val="22"/>
            <w:szCs w:val="22"/>
            <w:lang w:val="fr-CA"/>
          </w:rPr>
          <w:t xml:space="preserve"> </w:t>
        </w:r>
        <w:r w:rsidR="00633A2D" w:rsidRPr="00A045D4">
          <w:rPr>
            <w:rStyle w:val="Hyperlink"/>
            <w:rFonts w:ascii="Arial" w:hAnsi="Arial" w:cs="Arial"/>
            <w:sz w:val="22"/>
            <w:szCs w:val="22"/>
            <w:lang w:val="fr-CA"/>
          </w:rPr>
          <w:t>électroniques</w:t>
        </w:r>
      </w:hyperlink>
      <w:r w:rsidR="002C2EBF" w:rsidRPr="00A045D4">
        <w:rPr>
          <w:rFonts w:ascii="Arial" w:hAnsi="Arial" w:cs="Arial"/>
          <w:sz w:val="22"/>
          <w:szCs w:val="22"/>
          <w:lang w:val="fr-CA"/>
        </w:rPr>
        <w:t xml:space="preserve"> </w:t>
      </w:r>
      <w:r w:rsidR="00633A2D" w:rsidRPr="00A045D4">
        <w:rPr>
          <w:rFonts w:ascii="Arial" w:hAnsi="Arial" w:cs="Arial"/>
          <w:sz w:val="22"/>
          <w:szCs w:val="22"/>
          <w:lang w:val="fr-CA"/>
        </w:rPr>
        <w:t xml:space="preserve">des Lignes directrices sur l’élimination des équipements électroniques et </w:t>
      </w:r>
      <w:r w:rsidR="00582052" w:rsidRPr="00A045D4">
        <w:rPr>
          <w:rFonts w:ascii="Arial" w:hAnsi="Arial" w:cs="Arial"/>
          <w:sz w:val="22"/>
          <w:szCs w:val="22"/>
          <w:lang w:val="fr-CA"/>
        </w:rPr>
        <w:t>électriques excédentaires</w:t>
      </w:r>
      <w:r w:rsidR="00872CCF">
        <w:rPr>
          <w:rFonts w:ascii="Arial" w:hAnsi="Arial" w:cs="Arial"/>
          <w:sz w:val="22"/>
          <w:szCs w:val="22"/>
          <w:lang w:val="fr-CA"/>
        </w:rPr>
        <w:t xml:space="preserve"> de TPSGC</w:t>
      </w:r>
      <w:r w:rsidR="00582052" w:rsidRPr="00A045D4">
        <w:rPr>
          <w:rFonts w:ascii="Arial" w:hAnsi="Arial" w:cs="Arial"/>
          <w:sz w:val="22"/>
          <w:szCs w:val="22"/>
          <w:lang w:val="fr-CA"/>
        </w:rPr>
        <w:t>.</w:t>
      </w:r>
    </w:p>
    <w:p w:rsidR="00780B88" w:rsidRDefault="00780B88" w:rsidP="003C098E">
      <w:pPr>
        <w:rPr>
          <w:rFonts w:ascii="Arial" w:hAnsi="Arial" w:cs="Arial"/>
          <w:sz w:val="22"/>
          <w:szCs w:val="22"/>
          <w:lang w:val="fr-CA"/>
        </w:rPr>
      </w:pPr>
    </w:p>
    <w:p w:rsidR="00780B88" w:rsidRPr="00C22CB8" w:rsidRDefault="00780B88" w:rsidP="003C098E">
      <w:pPr>
        <w:rPr>
          <w:rFonts w:ascii="Arial" w:hAnsi="Arial" w:cs="Arial"/>
          <w:sz w:val="22"/>
          <w:szCs w:val="22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écanismes d'élimination dans la colonne gauche, et Sources possibles de données pour chaque mécanisme d'élimination dans la colonne droite"/>
      </w:tblPr>
      <w:tblGrid>
        <w:gridCol w:w="4428"/>
        <w:gridCol w:w="4428"/>
      </w:tblGrid>
      <w:tr w:rsidR="002C2EBF" w:rsidRPr="00C22CB8" w:rsidTr="00760F35">
        <w:trPr>
          <w:cantSplit/>
          <w:trHeight w:val="698"/>
          <w:tblHeader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BF" w:rsidRPr="00C22CB8" w:rsidRDefault="00B73B45" w:rsidP="003C098E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lastRenderedPageBreak/>
              <w:t>Mécanisme d’élimination</w:t>
            </w:r>
            <w:r w:rsidR="002C2EBF" w:rsidRPr="00C22CB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  <w:p w:rsidR="002C2EBF" w:rsidRPr="00C22CB8" w:rsidRDefault="00B15527" w:rsidP="007413BA">
            <w:pPr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bCs/>
                <w:sz w:val="22"/>
                <w:szCs w:val="22"/>
                <w:lang w:val="fr-CA"/>
              </w:rPr>
              <w:t>(</w:t>
            </w:r>
            <w:r w:rsidR="007413BA" w:rsidRPr="00C22CB8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voir </w:t>
            </w:r>
            <w:hyperlink w:anchor="_Appendice_A_:" w:history="1">
              <w:r w:rsidR="00AA7F54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fr-CA"/>
                </w:rPr>
                <w:t>Appendice A, l’arbre décision</w:t>
              </w:r>
              <w:r w:rsidR="00AA7F54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fr-CA"/>
                </w:rPr>
                <w:t>n</w:t>
              </w:r>
              <w:r w:rsidR="00AA7F54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fr-CA"/>
                </w:rPr>
                <w:t>el</w:t>
              </w:r>
            </w:hyperlink>
            <w:r w:rsidR="00551257" w:rsidRPr="00C22CB8">
              <w:rPr>
                <w:rFonts w:ascii="Arial" w:hAnsi="Arial" w:cs="Arial"/>
                <w:bCs/>
                <w:sz w:val="22"/>
                <w:szCs w:val="22"/>
                <w:lang w:val="fr-CA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EBF" w:rsidRPr="00C22CB8" w:rsidRDefault="00B15527" w:rsidP="003C098E">
            <w:pP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Sources possibles de données</w:t>
            </w:r>
          </w:p>
        </w:tc>
      </w:tr>
      <w:tr w:rsidR="002C2EBF" w:rsidRPr="00C22CB8" w:rsidTr="00CC1641">
        <w:trPr>
          <w:trHeight w:val="174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551257" w:rsidP="00CC16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Ordinateurs pour les écoles</w:t>
            </w:r>
            <w:r w:rsidR="002C2EBF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="00B73B45" w:rsidRPr="00C22CB8">
              <w:rPr>
                <w:rFonts w:ascii="Arial" w:hAnsi="Arial" w:cs="Arial"/>
                <w:sz w:val="22"/>
                <w:szCs w:val="22"/>
                <w:lang w:val="fr-CA"/>
              </w:rPr>
              <w:t>r</w:t>
            </w:r>
            <w:r w:rsidR="006067C9" w:rsidRPr="00C22CB8">
              <w:rPr>
                <w:rFonts w:ascii="Arial" w:hAnsi="Arial" w:cs="Arial"/>
                <w:sz w:val="22"/>
                <w:szCs w:val="22"/>
                <w:lang w:val="fr-CA"/>
              </w:rPr>
              <w:t>é</w:t>
            </w:r>
            <w:r w:rsidR="00633A2D" w:rsidRPr="00C22CB8">
              <w:rPr>
                <w:rFonts w:ascii="Arial" w:hAnsi="Arial" w:cs="Arial"/>
                <w:sz w:val="22"/>
                <w:szCs w:val="22"/>
                <w:lang w:val="fr-CA"/>
              </w:rPr>
              <w:t>utilisation)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551257" w:rsidP="00CC1641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Rapports ministériels du matériel excédentaire</w:t>
            </w:r>
          </w:p>
          <w:p w:rsidR="002C2EBF" w:rsidRPr="00C22CB8" w:rsidRDefault="00551257" w:rsidP="00CC1641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Formulaire de don en ligne</w:t>
            </w:r>
          </w:p>
          <w:p w:rsidR="002C2EBF" w:rsidRPr="00C22CB8" w:rsidRDefault="006067C9" w:rsidP="00CC1641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Connaissement</w:t>
            </w:r>
            <w:r w:rsidR="00B73B45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(pour le transport)</w:t>
            </w:r>
            <w:r w:rsidR="002C2EBF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</w:tc>
      </w:tr>
      <w:tr w:rsidR="002C2EBF" w:rsidRPr="00C22CB8" w:rsidTr="00CC1641">
        <w:trPr>
          <w:trHeight w:val="211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2C2EBF" w:rsidP="00CC16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Don</w:t>
            </w:r>
            <w:r w:rsidR="00551257" w:rsidRPr="00C22CB8">
              <w:rPr>
                <w:rFonts w:ascii="Arial" w:hAnsi="Arial" w:cs="Arial"/>
                <w:sz w:val="22"/>
                <w:szCs w:val="22"/>
                <w:lang w:val="fr-CA"/>
              </w:rPr>
              <w:t>s à d’autres ministères du gouvernement ou à des organismes de charité (réutilisation)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267B7D" w:rsidP="00CC1641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Rapports ministériels </w:t>
            </w:r>
            <w:r w:rsidR="00C678C3" w:rsidRPr="00C22CB8">
              <w:rPr>
                <w:rFonts w:ascii="Arial" w:hAnsi="Arial" w:cs="Arial"/>
                <w:sz w:val="22"/>
                <w:szCs w:val="22"/>
                <w:lang w:val="fr-CA"/>
              </w:rPr>
              <w:t>du</w:t>
            </w: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D54055" w:rsidRPr="00C22CB8">
              <w:rPr>
                <w:rFonts w:ascii="Arial" w:hAnsi="Arial" w:cs="Arial"/>
                <w:sz w:val="22"/>
                <w:szCs w:val="22"/>
                <w:lang w:val="fr-CA"/>
              </w:rPr>
              <w:t>maté</w:t>
            </w: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riel ex</w:t>
            </w:r>
            <w:r w:rsidR="00D54055" w:rsidRPr="00C22CB8">
              <w:rPr>
                <w:rFonts w:ascii="Arial" w:hAnsi="Arial" w:cs="Arial"/>
                <w:sz w:val="22"/>
                <w:szCs w:val="22"/>
                <w:lang w:val="fr-CA"/>
              </w:rPr>
              <w:t>céd</w:t>
            </w: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ent</w:t>
            </w:r>
            <w:r w:rsidR="00D54055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aire </w:t>
            </w:r>
          </w:p>
          <w:p w:rsidR="002C2EBF" w:rsidRPr="00C22CB8" w:rsidRDefault="002C2EBF" w:rsidP="00CC1641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Confirmation </w:t>
            </w:r>
            <w:r w:rsidR="006B5B7D" w:rsidRPr="00C22CB8">
              <w:rPr>
                <w:rFonts w:ascii="Arial" w:hAnsi="Arial" w:cs="Arial"/>
                <w:sz w:val="22"/>
                <w:szCs w:val="22"/>
                <w:lang w:val="fr-CA"/>
              </w:rPr>
              <w:t>de réception par l’autre ministère gouvernemental/</w:t>
            </w:r>
            <w:r w:rsidR="002E6FA7" w:rsidRPr="00C22CB8">
              <w:rPr>
                <w:rFonts w:ascii="Arial" w:hAnsi="Arial" w:cs="Arial"/>
                <w:sz w:val="22"/>
                <w:szCs w:val="22"/>
                <w:lang w:val="fr-CA"/>
              </w:rPr>
              <w:t>l’organisme</w:t>
            </w:r>
            <w:r w:rsidR="006B5B7D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de charité</w:t>
            </w:r>
          </w:p>
          <w:p w:rsidR="002C2EBF" w:rsidRPr="00C22CB8" w:rsidRDefault="00DF0394" w:rsidP="00CC1641">
            <w:pPr>
              <w:numPr>
                <w:ilvl w:val="0"/>
                <w:numId w:val="2"/>
              </w:numPr>
              <w:tabs>
                <w:tab w:val="clear" w:pos="720"/>
              </w:tabs>
              <w:ind w:left="396" w:hanging="396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Connaissement</w:t>
            </w:r>
            <w:r w:rsidR="00B73B45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(pour le transport</w:t>
            </w:r>
            <w:r w:rsidR="002C2EBF" w:rsidRPr="00C22CB8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</w:p>
        </w:tc>
      </w:tr>
      <w:tr w:rsidR="002C2EBF" w:rsidRPr="00542DFB" w:rsidTr="00CC1641">
        <w:trPr>
          <w:trHeight w:val="1248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9B289B" w:rsidP="00C2207C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 (W1)" w:hAnsi="Arial (W1)" w:cs="Arial"/>
                <w:sz w:val="22"/>
                <w:szCs w:val="22"/>
                <w:lang w:val="fr-CA"/>
              </w:rPr>
              <w:t xml:space="preserve">GCSurplus </w:t>
            </w:r>
            <w:r w:rsidR="006B5B7D" w:rsidRPr="00C22CB8">
              <w:rPr>
                <w:rFonts w:ascii="Arial" w:hAnsi="Arial" w:cs="Arial"/>
                <w:sz w:val="22"/>
                <w:szCs w:val="22"/>
                <w:lang w:val="fr-CA"/>
              </w:rPr>
              <w:t>(réutilisation</w:t>
            </w:r>
            <w:r w:rsidR="002C2EBF" w:rsidRPr="00C22CB8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2E6FA7" w:rsidP="00CC164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Rapports ministériels du matériel excédentaire </w:t>
            </w:r>
          </w:p>
          <w:p w:rsidR="002C2EBF" w:rsidRPr="00C22CB8" w:rsidRDefault="00DF0394" w:rsidP="00CC164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Imprimés de l’application </w:t>
            </w:r>
            <w:r w:rsidRPr="00B87496">
              <w:rPr>
                <w:rFonts w:ascii="Arial" w:hAnsi="Arial" w:cs="Arial"/>
                <w:sz w:val="22"/>
                <w:szCs w:val="22"/>
                <w:lang w:val="fr-CA"/>
              </w:rPr>
              <w:t>W</w:t>
            </w:r>
            <w:r w:rsidR="002C2EBF" w:rsidRPr="00B87496">
              <w:rPr>
                <w:rFonts w:ascii="Arial" w:hAnsi="Arial" w:cs="Arial"/>
                <w:sz w:val="22"/>
                <w:szCs w:val="22"/>
                <w:lang w:val="fr-CA"/>
              </w:rPr>
              <w:t>ebRics</w:t>
            </w:r>
            <w:r w:rsidR="002C2EBF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B87496">
              <w:rPr>
                <w:rFonts w:ascii="Arial" w:hAnsi="Arial" w:cs="Arial"/>
                <w:sz w:val="22"/>
                <w:szCs w:val="22"/>
                <w:lang w:val="fr-CA"/>
              </w:rPr>
              <w:t>(GCSurplus)</w:t>
            </w:r>
          </w:p>
        </w:tc>
      </w:tr>
      <w:tr w:rsidR="002C2EBF" w:rsidRPr="00C22CB8" w:rsidTr="00CC1641">
        <w:trPr>
          <w:trHeight w:val="1287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2C2EBF" w:rsidP="00CC16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Pro</w:t>
            </w:r>
            <w:r w:rsidR="006B5B7D" w:rsidRPr="00C22CB8">
              <w:rPr>
                <w:rFonts w:ascii="Arial" w:hAnsi="Arial" w:cs="Arial"/>
                <w:sz w:val="22"/>
                <w:szCs w:val="22"/>
                <w:lang w:val="fr-CA"/>
              </w:rPr>
              <w:t>grammes provinciaux de recyclage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B73B45" w:rsidP="00CC164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Rapports ministériels du matériel excédentaire</w:t>
            </w:r>
          </w:p>
          <w:p w:rsidR="002C2EBF" w:rsidRPr="00C22CB8" w:rsidRDefault="00DF0394" w:rsidP="00CC164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Connaissement</w:t>
            </w:r>
            <w:r w:rsidR="002C2EBF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="00B73B45" w:rsidRPr="00C22CB8">
              <w:rPr>
                <w:rFonts w:ascii="Arial" w:hAnsi="Arial" w:cs="Arial"/>
                <w:sz w:val="22"/>
                <w:szCs w:val="22"/>
                <w:lang w:val="fr-CA"/>
              </w:rPr>
              <w:t>pour le transport</w:t>
            </w: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)</w:t>
            </w:r>
          </w:p>
        </w:tc>
      </w:tr>
      <w:tr w:rsidR="002C2EBF" w:rsidRPr="00542DFB" w:rsidTr="00CC1641">
        <w:trPr>
          <w:trHeight w:val="839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270CC0" w:rsidP="00CC164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OCPN</w:t>
            </w:r>
            <w:r w:rsidR="00D02D69" w:rsidRPr="00C22CB8">
              <w:rPr>
                <w:rFonts w:ascii="Arial" w:hAnsi="Arial" w:cs="Arial"/>
                <w:sz w:val="22"/>
                <w:szCs w:val="22"/>
                <w:lang w:val="fr-CA"/>
              </w:rPr>
              <w:t xml:space="preserve"> (recyclage)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BF" w:rsidRPr="00C22CB8" w:rsidRDefault="00DF0394" w:rsidP="00CC1641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22CB8">
              <w:rPr>
                <w:rFonts w:ascii="Arial" w:hAnsi="Arial" w:cs="Arial"/>
                <w:sz w:val="22"/>
                <w:szCs w:val="22"/>
                <w:lang w:val="fr-CA"/>
              </w:rPr>
              <w:t>Les données sont fournies de TPSGC</w:t>
            </w:r>
          </w:p>
        </w:tc>
      </w:tr>
      <w:bookmarkEnd w:id="0"/>
    </w:tbl>
    <w:p w:rsidR="00FF02F9" w:rsidRDefault="009D276D">
      <w:p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br w:type="page"/>
      </w:r>
    </w:p>
    <w:p w:rsidR="00FF02F9" w:rsidRPr="00CC69E3" w:rsidRDefault="00CC69E3" w:rsidP="00CC69E3">
      <w:pPr>
        <w:pStyle w:val="Heading1"/>
        <w:rPr>
          <w:lang w:val="fr-CA"/>
        </w:rPr>
      </w:pPr>
      <w:bookmarkStart w:id="7" w:name="_Appendice_A_:"/>
      <w:bookmarkStart w:id="8" w:name="_Appendice_A:_Arbre"/>
      <w:bookmarkEnd w:id="7"/>
      <w:bookmarkEnd w:id="8"/>
      <w:r w:rsidRPr="00CC69E3">
        <w:rPr>
          <w:lang w:val="fr-CA"/>
        </w:rPr>
        <w:lastRenderedPageBreak/>
        <w:t>Appendice A</w:t>
      </w:r>
      <w:r w:rsidR="00FF02F9" w:rsidRPr="00CC69E3">
        <w:rPr>
          <w:lang w:val="fr-CA"/>
        </w:rPr>
        <w:t xml:space="preserve">: Arbre décisionnel </w:t>
      </w:r>
      <w:r w:rsidRPr="00E12FAB">
        <w:rPr>
          <w:sz w:val="28"/>
          <w:szCs w:val="28"/>
          <w:lang w:val="fr-CA"/>
        </w:rPr>
        <w:t>(</w:t>
      </w:r>
      <w:r w:rsidR="00E12FAB" w:rsidRPr="00E12FAB">
        <w:rPr>
          <w:sz w:val="28"/>
          <w:szCs w:val="28"/>
          <w:lang w:val="fr-CA"/>
        </w:rPr>
        <w:t xml:space="preserve">pour </w:t>
      </w:r>
      <w:hyperlink w:anchor="_4.2_Étape_2" w:history="1">
        <w:r w:rsidRPr="00E12FAB">
          <w:rPr>
            <w:rStyle w:val="Hyperlink"/>
            <w:sz w:val="28"/>
            <w:szCs w:val="28"/>
            <w:lang w:val="fr-CA"/>
          </w:rPr>
          <w:t>4.</w:t>
        </w:r>
        <w:r w:rsidR="00FF02F9" w:rsidRPr="00E12FAB">
          <w:rPr>
            <w:rStyle w:val="Hyperlink"/>
            <w:sz w:val="28"/>
            <w:szCs w:val="28"/>
            <w:lang w:val="fr-CA"/>
          </w:rPr>
          <w:t>2</w:t>
        </w:r>
      </w:hyperlink>
      <w:r w:rsidR="00FF02F9" w:rsidRPr="00E12FAB">
        <w:rPr>
          <w:sz w:val="28"/>
          <w:szCs w:val="28"/>
          <w:lang w:val="fr-CA"/>
        </w:rPr>
        <w:t>, mécanisme d’élimination</w:t>
      </w:r>
      <w:r w:rsidRPr="00E12FAB">
        <w:rPr>
          <w:sz w:val="28"/>
          <w:szCs w:val="28"/>
          <w:lang w:val="fr-CA"/>
        </w:rPr>
        <w:t>)</w:t>
      </w:r>
    </w:p>
    <w:p w:rsidR="00FF02F9" w:rsidRPr="00C22CB8" w:rsidRDefault="00FF02F9" w:rsidP="00FF02F9">
      <w:pPr>
        <w:rPr>
          <w:rFonts w:ascii="Arial" w:hAnsi="Arial" w:cs="Arial"/>
          <w:sz w:val="22"/>
          <w:szCs w:val="22"/>
          <w:lang w:val="fr-CA"/>
        </w:rPr>
      </w:pPr>
    </w:p>
    <w:p w:rsidR="00FF02F9" w:rsidRPr="00C22CB8" w:rsidRDefault="00FF02F9" w:rsidP="00FF02F9">
      <w:p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Faisiez référence à l’</w:t>
      </w:r>
      <w:hyperlink w:anchor="_4.2_Étape_2" w:history="1">
        <w:r w:rsidRPr="0084067F">
          <w:rPr>
            <w:rStyle w:val="Hyperlink"/>
            <w:rFonts w:ascii="Arial" w:hAnsi="Arial" w:cs="Arial"/>
            <w:sz w:val="22"/>
            <w:szCs w:val="22"/>
            <w:lang w:val="fr-CA"/>
          </w:rPr>
          <w:t>aide-mé</w:t>
        </w:r>
        <w:r w:rsidRPr="0084067F">
          <w:rPr>
            <w:rStyle w:val="Hyperlink"/>
            <w:rFonts w:ascii="Arial" w:hAnsi="Arial" w:cs="Arial"/>
            <w:sz w:val="22"/>
            <w:szCs w:val="22"/>
            <w:lang w:val="fr-CA"/>
          </w:rPr>
          <w:t>m</w:t>
        </w:r>
        <w:r w:rsidRPr="0084067F">
          <w:rPr>
            <w:rStyle w:val="Hyperlink"/>
            <w:rFonts w:ascii="Arial" w:hAnsi="Arial" w:cs="Arial"/>
            <w:sz w:val="22"/>
            <w:szCs w:val="22"/>
            <w:lang w:val="fr-CA"/>
          </w:rPr>
          <w:t>oire ci-dessus</w:t>
        </w:r>
      </w:hyperlink>
      <w:r>
        <w:rPr>
          <w:rFonts w:ascii="Arial" w:hAnsi="Arial" w:cs="Arial"/>
          <w:sz w:val="22"/>
          <w:szCs w:val="22"/>
          <w:lang w:val="fr-CA"/>
        </w:rPr>
        <w:t xml:space="preserve"> (MS Excel).</w:t>
      </w:r>
    </w:p>
    <w:p w:rsidR="00FF02F9" w:rsidRDefault="00FF02F9" w:rsidP="00FF02F9">
      <w:pPr>
        <w:rPr>
          <w:rFonts w:ascii="Arial" w:hAnsi="Arial" w:cs="Arial"/>
          <w:sz w:val="22"/>
          <w:szCs w:val="22"/>
          <w:lang w:val="fr-CA"/>
        </w:rPr>
      </w:pPr>
    </w:p>
    <w:p w:rsidR="004A67F9" w:rsidRPr="00C22CB8" w:rsidRDefault="004A67F9" w:rsidP="004A67F9">
      <w:pPr>
        <w:outlineLvl w:val="1"/>
        <w:rPr>
          <w:rFonts w:ascii="Arial" w:hAnsi="Arial" w:cs="Arial"/>
          <w:sz w:val="21"/>
          <w:szCs w:val="21"/>
          <w:lang w:val="fr-CA"/>
        </w:rPr>
      </w:pPr>
      <w:r>
        <w:rPr>
          <w:rFonts w:ascii="Arial" w:hAnsi="Arial" w:cs="Arial"/>
          <w:b/>
          <w:sz w:val="21"/>
          <w:szCs w:val="21"/>
          <w:lang w:val="fr-CA"/>
        </w:rPr>
        <w:t>1</w:t>
      </w:r>
      <w:r w:rsidRPr="00E750CF">
        <w:rPr>
          <w:rFonts w:ascii="Arial" w:hAnsi="Arial" w:cs="Arial"/>
          <w:b/>
          <w:sz w:val="21"/>
          <w:szCs w:val="21"/>
          <w:lang w:val="fr-CA"/>
        </w:rPr>
        <w:t>. Destruction :</w:t>
      </w:r>
      <w:r w:rsidRPr="00C22CB8">
        <w:rPr>
          <w:rFonts w:ascii="Arial" w:hAnsi="Arial" w:cs="Arial"/>
          <w:sz w:val="21"/>
          <w:szCs w:val="21"/>
          <w:lang w:val="fr-CA"/>
        </w:rPr>
        <w:t xml:space="preserve"> Certain</w:t>
      </w:r>
      <w:r>
        <w:rPr>
          <w:rFonts w:ascii="Arial" w:hAnsi="Arial" w:cs="Arial"/>
          <w:sz w:val="21"/>
          <w:szCs w:val="21"/>
          <w:lang w:val="fr-CA"/>
        </w:rPr>
        <w:t>s</w:t>
      </w:r>
      <w:r w:rsidRPr="00C22CB8">
        <w:rPr>
          <w:rFonts w:ascii="Arial" w:hAnsi="Arial" w:cs="Arial"/>
          <w:sz w:val="21"/>
          <w:szCs w:val="21"/>
          <w:lang w:val="fr-CA"/>
        </w:rPr>
        <w:t xml:space="preserve"> EEE excédentaire</w:t>
      </w:r>
      <w:r>
        <w:rPr>
          <w:rFonts w:ascii="Arial" w:hAnsi="Arial" w:cs="Arial"/>
          <w:sz w:val="21"/>
          <w:szCs w:val="21"/>
          <w:lang w:val="fr-CA"/>
        </w:rPr>
        <w:t>s</w:t>
      </w:r>
      <w:r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>
        <w:rPr>
          <w:rFonts w:ascii="Arial" w:hAnsi="Arial" w:cs="Arial"/>
          <w:sz w:val="21"/>
          <w:szCs w:val="21"/>
          <w:lang w:val="fr-CA"/>
        </w:rPr>
        <w:t xml:space="preserve">(les suivants) </w:t>
      </w:r>
      <w:r w:rsidRPr="00C22CB8">
        <w:rPr>
          <w:rFonts w:ascii="Arial" w:hAnsi="Arial" w:cs="Arial"/>
          <w:sz w:val="21"/>
          <w:szCs w:val="21"/>
          <w:lang w:val="fr-CA"/>
        </w:rPr>
        <w:t>doivent toujours être détruit, pour des raisons de sécurité et de protection des renseignements personnels. Les vestiges des biens détruits devraient être recyclés</w:t>
      </w:r>
      <w:r>
        <w:rPr>
          <w:rFonts w:ascii="Arial" w:hAnsi="Arial" w:cs="Arial"/>
          <w:sz w:val="21"/>
          <w:szCs w:val="21"/>
          <w:lang w:val="fr-CA"/>
        </w:rPr>
        <w:t>, conformément aux normes fédérales</w:t>
      </w:r>
      <w:r w:rsidRPr="00C22CB8">
        <w:rPr>
          <w:rFonts w:ascii="Arial" w:hAnsi="Arial" w:cs="Arial"/>
          <w:sz w:val="21"/>
          <w:szCs w:val="21"/>
          <w:lang w:val="fr-CA"/>
        </w:rPr>
        <w:t>.</w:t>
      </w:r>
    </w:p>
    <w:p w:rsidR="004A67F9" w:rsidRPr="00C22CB8" w:rsidRDefault="004A67F9" w:rsidP="004A67F9">
      <w:pPr>
        <w:numPr>
          <w:ilvl w:val="0"/>
          <w:numId w:val="17"/>
        </w:numPr>
        <w:ind w:left="709" w:hanging="283"/>
        <w:rPr>
          <w:rFonts w:ascii="Arial" w:hAnsi="Arial" w:cs="Arial"/>
          <w:sz w:val="20"/>
          <w:szCs w:val="20"/>
          <w:lang w:val="fr-CA"/>
        </w:rPr>
      </w:pPr>
      <w:r w:rsidRPr="00C22CB8">
        <w:rPr>
          <w:rFonts w:ascii="Arial" w:hAnsi="Arial" w:cs="Arial"/>
          <w:sz w:val="20"/>
          <w:szCs w:val="20"/>
          <w:lang w:val="fr-CA"/>
        </w:rPr>
        <w:t>Tous les Blackberry (conformément aux exigences du CSTC)</w:t>
      </w:r>
    </w:p>
    <w:p w:rsidR="004A67F9" w:rsidRPr="00C22CB8" w:rsidRDefault="004A67F9" w:rsidP="004A67F9">
      <w:pPr>
        <w:numPr>
          <w:ilvl w:val="0"/>
          <w:numId w:val="17"/>
        </w:numPr>
        <w:ind w:left="709" w:hanging="283"/>
        <w:rPr>
          <w:rFonts w:ascii="Arial" w:hAnsi="Arial" w:cs="Arial"/>
          <w:sz w:val="20"/>
          <w:szCs w:val="20"/>
          <w:lang w:val="fr-CA"/>
        </w:rPr>
      </w:pPr>
      <w:r w:rsidRPr="00C22CB8">
        <w:rPr>
          <w:rFonts w:ascii="Arial" w:hAnsi="Arial" w:cs="Arial"/>
          <w:sz w:val="20"/>
          <w:szCs w:val="20"/>
          <w:lang w:val="fr-CA"/>
        </w:rPr>
        <w:t xml:space="preserve">Tous les dispositifs ayant une capacité de stockage, de transmission ou de copie de données qui </w:t>
      </w:r>
      <w:r>
        <w:rPr>
          <w:rFonts w:ascii="Arial" w:hAnsi="Arial" w:cs="Arial"/>
          <w:sz w:val="20"/>
          <w:szCs w:val="20"/>
          <w:lang w:val="fr-CA"/>
        </w:rPr>
        <w:t xml:space="preserve">ne fonctionne pas </w:t>
      </w:r>
      <w:r>
        <w:rPr>
          <w:rFonts w:ascii="Arial" w:hAnsi="Arial" w:cs="Arial"/>
          <w:b/>
          <w:sz w:val="20"/>
          <w:szCs w:val="20"/>
          <w:lang w:val="fr-CA"/>
        </w:rPr>
        <w:t>et</w:t>
      </w:r>
      <w:r w:rsidRPr="004A67F9">
        <w:rPr>
          <w:rFonts w:ascii="Arial" w:hAnsi="Arial" w:cs="Arial"/>
          <w:b/>
          <w:sz w:val="20"/>
          <w:szCs w:val="20"/>
          <w:lang w:val="fr-CA"/>
        </w:rPr>
        <w:t xml:space="preserve">/ou </w:t>
      </w:r>
      <w:r w:rsidRPr="004A67F9">
        <w:rPr>
          <w:rFonts w:ascii="Arial" w:hAnsi="Arial" w:cs="Arial"/>
          <w:sz w:val="20"/>
          <w:szCs w:val="20"/>
          <w:lang w:val="fr-CA"/>
        </w:rPr>
        <w:t>qui</w:t>
      </w:r>
      <w:r w:rsidRPr="004A67F9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C22CB8">
        <w:rPr>
          <w:rFonts w:ascii="Arial" w:hAnsi="Arial" w:cs="Arial"/>
          <w:sz w:val="20"/>
          <w:szCs w:val="20"/>
          <w:lang w:val="fr-CA"/>
        </w:rPr>
        <w:t>ont été utilisés pour le traitement de renseignements de niveau « protégé C » ou classifiés (conformément aux exigences du CSTC et de la GRC)</w:t>
      </w:r>
    </w:p>
    <w:p w:rsidR="004A67F9" w:rsidRDefault="004A67F9" w:rsidP="00213B0A">
      <w:pPr>
        <w:pStyle w:val="NoSpacing"/>
        <w:rPr>
          <w:lang w:val="fr-CA"/>
        </w:rPr>
      </w:pPr>
    </w:p>
    <w:p w:rsidR="00FF02F9" w:rsidRPr="00C22CB8" w:rsidRDefault="004A67F9" w:rsidP="00E750CF">
      <w:pPr>
        <w:outlineLvl w:val="1"/>
        <w:rPr>
          <w:rFonts w:ascii="Arial" w:hAnsi="Arial" w:cs="Arial"/>
          <w:i/>
          <w:sz w:val="22"/>
          <w:szCs w:val="22"/>
          <w:lang w:val="fr-CA"/>
        </w:rPr>
      </w:pPr>
      <w:r>
        <w:rPr>
          <w:rFonts w:ascii="Arial" w:hAnsi="Arial" w:cs="Arial"/>
          <w:i/>
          <w:sz w:val="22"/>
          <w:szCs w:val="22"/>
          <w:lang w:val="fr-CA"/>
        </w:rPr>
        <w:t>2</w:t>
      </w:r>
      <w:r w:rsidR="00E750CF">
        <w:rPr>
          <w:rFonts w:ascii="Arial" w:hAnsi="Arial" w:cs="Arial"/>
          <w:i/>
          <w:sz w:val="22"/>
          <w:szCs w:val="22"/>
          <w:lang w:val="fr-CA"/>
        </w:rPr>
        <w:t xml:space="preserve">. </w:t>
      </w:r>
      <w:r w:rsidR="00FF02F9" w:rsidRPr="00C22CB8">
        <w:rPr>
          <w:rFonts w:ascii="Arial" w:hAnsi="Arial" w:cs="Arial"/>
          <w:i/>
          <w:sz w:val="22"/>
          <w:szCs w:val="22"/>
          <w:lang w:val="fr-CA"/>
        </w:rPr>
        <w:t>Les EEE excédentaires peuvent</w:t>
      </w:r>
      <w:r w:rsidR="00FF02F9" w:rsidRPr="00C22CB8">
        <w:rPr>
          <w:rFonts w:ascii="Arial" w:hAnsi="Arial" w:cs="Arial"/>
          <w:i/>
          <w:sz w:val="22"/>
          <w:szCs w:val="22"/>
          <w:lang w:val="fr-CA"/>
        </w:rPr>
        <w:noBreakHyphen/>
        <w:t>ils être réutilisés (en état de foncti</w:t>
      </w:r>
      <w:r w:rsidR="00E750CF">
        <w:rPr>
          <w:rFonts w:ascii="Arial" w:hAnsi="Arial" w:cs="Arial"/>
          <w:i/>
          <w:sz w:val="22"/>
          <w:szCs w:val="22"/>
          <w:lang w:val="fr-CA"/>
        </w:rPr>
        <w:t xml:space="preserve">onner  / </w:t>
      </w:r>
      <w:r w:rsidR="00322329">
        <w:rPr>
          <w:rFonts w:ascii="Arial" w:hAnsi="Arial" w:cs="Arial"/>
          <w:i/>
          <w:sz w:val="22"/>
          <w:szCs w:val="22"/>
          <w:lang w:val="fr-CA"/>
        </w:rPr>
        <w:t>facilement réparables)</w:t>
      </w:r>
      <w:r w:rsidR="00FF02F9" w:rsidRPr="00C22CB8">
        <w:rPr>
          <w:rFonts w:ascii="Arial" w:hAnsi="Arial" w:cs="Arial"/>
          <w:i/>
          <w:sz w:val="22"/>
          <w:szCs w:val="22"/>
          <w:lang w:val="fr-CA"/>
        </w:rPr>
        <w:t>?</w:t>
      </w:r>
    </w:p>
    <w:p w:rsidR="00FF02F9" w:rsidRDefault="00FF02F9" w:rsidP="00FF02F9">
      <w:p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i/>
          <w:sz w:val="22"/>
          <w:szCs w:val="22"/>
          <w:lang w:val="fr-CA"/>
        </w:rPr>
        <w:t xml:space="preserve">Dans l’affirmative, </w:t>
      </w:r>
      <w:r w:rsidRPr="00C22CB8">
        <w:rPr>
          <w:rFonts w:ascii="Arial" w:hAnsi="Arial" w:cs="Arial"/>
          <w:sz w:val="22"/>
          <w:szCs w:val="22"/>
          <w:lang w:val="fr-CA"/>
        </w:rPr>
        <w:t>les biens devraient êtr</w:t>
      </w:r>
      <w:r w:rsidR="004D2B50">
        <w:rPr>
          <w:rFonts w:ascii="Arial" w:hAnsi="Arial" w:cs="Arial"/>
          <w:sz w:val="22"/>
          <w:szCs w:val="22"/>
          <w:lang w:val="fr-CA"/>
        </w:rPr>
        <w:t xml:space="preserve">e réutilisés. Passez au point </w:t>
      </w:r>
      <w:r w:rsidR="004D2B50" w:rsidRPr="004D2B50">
        <w:rPr>
          <w:rFonts w:ascii="Arial" w:hAnsi="Arial" w:cs="Arial"/>
          <w:i/>
          <w:sz w:val="22"/>
          <w:szCs w:val="22"/>
          <w:lang w:val="fr-CA"/>
        </w:rPr>
        <w:t>a</w:t>
      </w:r>
      <w:r w:rsidRPr="004D2B50">
        <w:rPr>
          <w:rFonts w:ascii="Arial" w:hAnsi="Arial" w:cs="Arial"/>
          <w:i/>
          <w:sz w:val="22"/>
          <w:szCs w:val="22"/>
          <w:lang w:val="fr-CA"/>
        </w:rPr>
        <w:t>. Ordinateurs pour les écoles</w:t>
      </w:r>
      <w:r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713D1E" w:rsidRDefault="00713D1E" w:rsidP="00FF02F9">
      <w:p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i/>
          <w:sz w:val="22"/>
          <w:szCs w:val="22"/>
          <w:lang w:val="fr-CA"/>
        </w:rPr>
        <w:t>Dans la négative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, les biens seront recyclés. Passez au point </w:t>
      </w:r>
      <w:r w:rsidR="004D2B50" w:rsidRPr="004D2B50">
        <w:rPr>
          <w:rFonts w:ascii="Arial" w:hAnsi="Arial" w:cs="Arial"/>
          <w:i/>
          <w:sz w:val="21"/>
          <w:szCs w:val="21"/>
          <w:lang w:val="fr-CA"/>
        </w:rPr>
        <w:t>d</w:t>
      </w:r>
      <w:r w:rsidRPr="004D2B50">
        <w:rPr>
          <w:rFonts w:ascii="Arial" w:hAnsi="Arial" w:cs="Arial"/>
          <w:i/>
          <w:sz w:val="21"/>
          <w:szCs w:val="21"/>
          <w:lang w:val="fr-CA"/>
        </w:rPr>
        <w:t>. Programmes de recyclage provinciaux</w:t>
      </w:r>
      <w:r w:rsidRPr="008B1345">
        <w:rPr>
          <w:rFonts w:ascii="Arial" w:hAnsi="Arial" w:cs="Arial"/>
          <w:sz w:val="21"/>
          <w:szCs w:val="21"/>
          <w:lang w:val="fr-CA"/>
        </w:rPr>
        <w:t>.</w:t>
      </w:r>
    </w:p>
    <w:p w:rsidR="00713D1E" w:rsidRPr="00C22CB8" w:rsidRDefault="00713D1E" w:rsidP="00FF02F9">
      <w:pPr>
        <w:rPr>
          <w:rFonts w:ascii="Arial" w:hAnsi="Arial" w:cs="Arial"/>
          <w:sz w:val="22"/>
          <w:szCs w:val="22"/>
          <w:lang w:val="fr-CA"/>
        </w:rPr>
      </w:pPr>
    </w:p>
    <w:p w:rsidR="00FF02F9" w:rsidRPr="00C22CB8" w:rsidRDefault="00FF02F9" w:rsidP="00FF02F9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i/>
          <w:sz w:val="22"/>
          <w:szCs w:val="22"/>
          <w:lang w:val="fr-CA"/>
        </w:rPr>
        <w:t xml:space="preserve">Ordinateurs pour les écoles (OPE) : Les EEE excédentaires </w:t>
      </w:r>
      <w:r w:rsidRPr="00C22CB8">
        <w:rPr>
          <w:rFonts w:ascii="Arial" w:hAnsi="Arial" w:cs="Arial"/>
          <w:sz w:val="22"/>
          <w:szCs w:val="22"/>
          <w:lang w:val="fr-CA"/>
        </w:rPr>
        <w:t>(les biens)</w:t>
      </w:r>
      <w:r w:rsidRPr="00C22CB8">
        <w:rPr>
          <w:rFonts w:ascii="Arial" w:hAnsi="Arial" w:cs="Arial"/>
          <w:i/>
          <w:sz w:val="22"/>
          <w:szCs w:val="22"/>
          <w:lang w:val="fr-CA"/>
        </w:rPr>
        <w:t xml:space="preserve"> satisfont</w:t>
      </w:r>
      <w:r w:rsidRPr="00C22CB8">
        <w:rPr>
          <w:rFonts w:ascii="Arial" w:hAnsi="Arial" w:cs="Arial"/>
          <w:i/>
          <w:sz w:val="22"/>
          <w:szCs w:val="22"/>
          <w:lang w:val="fr-CA"/>
        </w:rPr>
        <w:noBreakHyphen/>
        <w:t>ils aux normes minimales actuelles du programme provincial OPE</w:t>
      </w:r>
      <w:r w:rsidR="000E1DCB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i/>
          <w:sz w:val="22"/>
          <w:szCs w:val="22"/>
          <w:lang w:val="fr-CA"/>
        </w:rPr>
        <w:t xml:space="preserve">? </w:t>
      </w:r>
    </w:p>
    <w:p w:rsidR="00FF02F9" w:rsidRPr="00C22CB8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Dans l’affirmative, 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>C donnera les biens au programme provincial OPE. Quittez l’arbre et passez à l’étape 3 : Emballage.</w:t>
      </w:r>
    </w:p>
    <w:p w:rsidR="00FF02F9" w:rsidRPr="00031732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bCs/>
          <w:sz w:val="22"/>
          <w:szCs w:val="22"/>
          <w:lang w:val="fr-CA"/>
        </w:rPr>
        <w:t xml:space="preserve">Dans la négative, passez au prochain point, </w:t>
      </w:r>
      <w:r w:rsidR="004D2B50">
        <w:rPr>
          <w:rFonts w:ascii="Arial" w:hAnsi="Arial" w:cs="Arial"/>
          <w:bCs/>
          <w:i/>
          <w:sz w:val="22"/>
          <w:szCs w:val="22"/>
          <w:lang w:val="fr-CA"/>
        </w:rPr>
        <w:t>b</w:t>
      </w:r>
      <w:r w:rsidRPr="00C22CB8">
        <w:rPr>
          <w:rFonts w:ascii="Arial" w:hAnsi="Arial" w:cs="Arial"/>
          <w:bCs/>
          <w:i/>
          <w:sz w:val="22"/>
          <w:szCs w:val="22"/>
          <w:lang w:val="fr-CA"/>
        </w:rPr>
        <w:t>. Don</w:t>
      </w:r>
      <w:r w:rsidR="00AC1EA4">
        <w:rPr>
          <w:rFonts w:ascii="Arial" w:hAnsi="Arial" w:cs="Arial"/>
          <w:bCs/>
          <w:i/>
          <w:sz w:val="22"/>
          <w:szCs w:val="22"/>
          <w:lang w:val="fr-CA"/>
        </w:rPr>
        <w:t xml:space="preserve"> / Transfert</w:t>
      </w:r>
      <w:r w:rsidRPr="00C22CB8">
        <w:rPr>
          <w:rFonts w:ascii="Arial" w:hAnsi="Arial" w:cs="Arial"/>
          <w:bCs/>
          <w:sz w:val="22"/>
          <w:szCs w:val="22"/>
          <w:lang w:val="fr-CA"/>
        </w:rPr>
        <w:t>.</w:t>
      </w:r>
    </w:p>
    <w:p w:rsidR="00031732" w:rsidRPr="00C22CB8" w:rsidRDefault="00031732" w:rsidP="00031732">
      <w:pPr>
        <w:ind w:left="1440"/>
        <w:rPr>
          <w:rFonts w:ascii="Arial" w:hAnsi="Arial" w:cs="Arial"/>
          <w:sz w:val="22"/>
          <w:szCs w:val="22"/>
          <w:lang w:val="fr-CA"/>
        </w:rPr>
      </w:pPr>
    </w:p>
    <w:p w:rsidR="00FF02F9" w:rsidRPr="00C22CB8" w:rsidRDefault="00FF02F9" w:rsidP="002167D1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i/>
          <w:sz w:val="22"/>
          <w:szCs w:val="22"/>
          <w:lang w:val="fr-CA"/>
        </w:rPr>
        <w:t>Don</w:t>
      </w:r>
      <w:r w:rsidR="002167D1">
        <w:rPr>
          <w:rFonts w:ascii="Arial" w:hAnsi="Arial" w:cs="Arial"/>
          <w:i/>
          <w:sz w:val="22"/>
          <w:szCs w:val="22"/>
          <w:lang w:val="fr-CA"/>
        </w:rPr>
        <w:t xml:space="preserve"> / Transfert</w:t>
      </w:r>
      <w:r w:rsidRPr="00C22CB8">
        <w:rPr>
          <w:rFonts w:ascii="Arial" w:hAnsi="Arial" w:cs="Arial"/>
          <w:i/>
          <w:sz w:val="22"/>
          <w:szCs w:val="22"/>
          <w:lang w:val="fr-CA"/>
        </w:rPr>
        <w:t xml:space="preserve"> : Un autre ministère ou un organisme de bienfaisance </w:t>
      </w:r>
      <w:r w:rsidR="002167D1">
        <w:rPr>
          <w:rFonts w:ascii="Arial" w:hAnsi="Arial" w:cs="Arial"/>
          <w:i/>
          <w:sz w:val="22"/>
          <w:szCs w:val="22"/>
          <w:lang w:val="fr-CA"/>
        </w:rPr>
        <w:t xml:space="preserve">reconnu </w:t>
      </w:r>
      <w:r w:rsidRPr="00C22CB8">
        <w:rPr>
          <w:rFonts w:ascii="Arial" w:hAnsi="Arial" w:cs="Arial"/>
          <w:i/>
          <w:sz w:val="22"/>
          <w:szCs w:val="22"/>
          <w:lang w:val="fr-CA"/>
        </w:rPr>
        <w:t>est</w:t>
      </w:r>
      <w:r w:rsidRPr="00C22CB8">
        <w:rPr>
          <w:rFonts w:ascii="Arial" w:hAnsi="Arial" w:cs="Arial"/>
          <w:i/>
          <w:sz w:val="22"/>
          <w:szCs w:val="22"/>
          <w:lang w:val="fr-CA"/>
        </w:rPr>
        <w:noBreakHyphen/>
        <w:t>il prêt à accepter le don</w:t>
      </w:r>
      <w:r w:rsidR="002167D1">
        <w:rPr>
          <w:rFonts w:ascii="Arial" w:hAnsi="Arial" w:cs="Arial"/>
          <w:i/>
          <w:sz w:val="22"/>
          <w:szCs w:val="22"/>
          <w:lang w:val="fr-CA"/>
        </w:rPr>
        <w:t>/transfer</w:t>
      </w:r>
      <w:r w:rsidR="00CB4398">
        <w:rPr>
          <w:rFonts w:ascii="Arial" w:hAnsi="Arial" w:cs="Arial"/>
          <w:i/>
          <w:sz w:val="22"/>
          <w:szCs w:val="22"/>
          <w:lang w:val="fr-CA"/>
        </w:rPr>
        <w:t>t</w:t>
      </w:r>
      <w:r w:rsidRPr="00C22CB8">
        <w:rPr>
          <w:rFonts w:ascii="Arial" w:hAnsi="Arial" w:cs="Arial"/>
          <w:i/>
          <w:sz w:val="22"/>
          <w:szCs w:val="22"/>
          <w:lang w:val="fr-CA"/>
        </w:rPr>
        <w:t xml:space="preserve"> des biens en vue de leur </w:t>
      </w:r>
      <w:r w:rsidRPr="00C22CB8">
        <w:rPr>
          <w:rFonts w:ascii="Arial" w:hAnsi="Arial" w:cs="Arial"/>
          <w:b/>
          <w:i/>
          <w:sz w:val="22"/>
          <w:szCs w:val="22"/>
          <w:lang w:val="fr-CA"/>
        </w:rPr>
        <w:t>réutilisation</w:t>
      </w:r>
      <w:r w:rsidRPr="00C22CB8">
        <w:rPr>
          <w:rFonts w:ascii="Arial" w:hAnsi="Arial" w:cs="Arial"/>
          <w:i/>
          <w:sz w:val="22"/>
          <w:szCs w:val="22"/>
          <w:lang w:val="fr-CA"/>
        </w:rPr>
        <w:t> ?</w:t>
      </w:r>
    </w:p>
    <w:p w:rsidR="00FF02F9" w:rsidRPr="00C22CB8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Dans l’affirmative, 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C peut donner les biens à l’organisme de bienfaisance enregistré ou au ministère. </w:t>
      </w:r>
      <w:r w:rsidRPr="00256219">
        <w:rPr>
          <w:rFonts w:ascii="Arial" w:hAnsi="Arial" w:cs="Arial"/>
          <w:sz w:val="22"/>
          <w:szCs w:val="22"/>
          <w:lang w:val="fr-CA"/>
        </w:rPr>
        <w:t>Il faut le faire approuver par écrit</w:t>
      </w:r>
      <w:r w:rsidR="00A37ADA" w:rsidRPr="00256219">
        <w:rPr>
          <w:rFonts w:ascii="Arial" w:hAnsi="Arial" w:cs="Arial"/>
          <w:sz w:val="22"/>
          <w:szCs w:val="22"/>
          <w:lang w:val="fr-CA"/>
        </w:rPr>
        <w:t>,</w:t>
      </w:r>
      <w:r w:rsidRPr="00256219">
        <w:rPr>
          <w:rFonts w:ascii="Arial" w:hAnsi="Arial" w:cs="Arial"/>
          <w:sz w:val="22"/>
          <w:szCs w:val="22"/>
          <w:lang w:val="fr-CA"/>
        </w:rPr>
        <w:t xml:space="preserve"> au cas par cas, par un membre de gestion </w:t>
      </w:r>
      <w:r w:rsidR="00256219">
        <w:rPr>
          <w:rFonts w:ascii="Arial" w:hAnsi="Arial" w:cs="Arial"/>
          <w:sz w:val="22"/>
          <w:szCs w:val="22"/>
          <w:lang w:val="fr-CA"/>
        </w:rPr>
        <w:t>de la DGAPF</w:t>
      </w:r>
      <w:r w:rsidR="007529FA">
        <w:rPr>
          <w:rFonts w:ascii="Arial" w:hAnsi="Arial" w:cs="Arial"/>
          <w:sz w:val="22"/>
          <w:szCs w:val="22"/>
          <w:lang w:val="fr-CA"/>
        </w:rPr>
        <w:t xml:space="preserve"> qui détient le pouvoir délégué requise</w:t>
      </w:r>
      <w:r w:rsidRPr="00256219">
        <w:rPr>
          <w:rFonts w:ascii="Arial" w:hAnsi="Arial" w:cs="Arial"/>
          <w:sz w:val="22"/>
          <w:szCs w:val="22"/>
          <w:lang w:val="fr-CA"/>
        </w:rPr>
        <w:t>.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Sortez de l’arbre et passez à l’étape 3 : Emballage.</w:t>
      </w:r>
    </w:p>
    <w:p w:rsidR="00FF02F9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Dans la négative, passez au prochain point, </w:t>
      </w:r>
      <w:r w:rsidR="004D2B50">
        <w:rPr>
          <w:rFonts w:ascii="Arial" w:hAnsi="Arial" w:cs="Arial"/>
          <w:i/>
          <w:sz w:val="22"/>
          <w:szCs w:val="22"/>
          <w:lang w:val="fr-CA"/>
        </w:rPr>
        <w:t>c</w:t>
      </w:r>
      <w:r w:rsidRPr="00C22CB8">
        <w:rPr>
          <w:rFonts w:ascii="Arial" w:hAnsi="Arial" w:cs="Arial"/>
          <w:i/>
          <w:sz w:val="22"/>
          <w:szCs w:val="22"/>
          <w:lang w:val="fr-CA"/>
        </w:rPr>
        <w:t xml:space="preserve">. </w:t>
      </w:r>
      <w:r w:rsidR="009B289B">
        <w:rPr>
          <w:rFonts w:ascii="Arial" w:hAnsi="Arial" w:cs="Arial"/>
          <w:i/>
          <w:sz w:val="22"/>
          <w:szCs w:val="22"/>
          <w:lang w:val="fr-CA"/>
        </w:rPr>
        <w:t>GCSurplus</w:t>
      </w:r>
      <w:r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031732" w:rsidRPr="00C22CB8" w:rsidRDefault="00031732" w:rsidP="00031732">
      <w:pPr>
        <w:ind w:left="1440"/>
        <w:rPr>
          <w:rFonts w:ascii="Arial" w:hAnsi="Arial" w:cs="Arial"/>
          <w:sz w:val="22"/>
          <w:szCs w:val="22"/>
          <w:lang w:val="fr-CA"/>
        </w:rPr>
      </w:pPr>
    </w:p>
    <w:p w:rsidR="00FF02F9" w:rsidRPr="00C22CB8" w:rsidRDefault="00C2207C" w:rsidP="00FF02F9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i/>
          <w:sz w:val="22"/>
          <w:szCs w:val="22"/>
          <w:lang w:val="fr-CA"/>
        </w:rPr>
        <w:t>GCSurplus</w:t>
      </w:r>
      <w:r w:rsidR="00FF02F9" w:rsidRPr="00C22CB8">
        <w:rPr>
          <w:rFonts w:ascii="Arial" w:hAnsi="Arial" w:cs="Arial"/>
          <w:i/>
          <w:sz w:val="22"/>
          <w:szCs w:val="22"/>
          <w:lang w:val="fr-CA"/>
        </w:rPr>
        <w:t xml:space="preserve"> : La vente des biens par </w:t>
      </w:r>
      <w:r w:rsidR="00C50BB6">
        <w:rPr>
          <w:rFonts w:ascii="Arial" w:hAnsi="Arial" w:cs="Arial"/>
          <w:i/>
          <w:sz w:val="22"/>
          <w:szCs w:val="22"/>
          <w:lang w:val="fr-CA"/>
        </w:rPr>
        <w:t xml:space="preserve">GCSurplus </w:t>
      </w:r>
      <w:r w:rsidR="00FF02F9" w:rsidRPr="00C22CB8">
        <w:rPr>
          <w:rFonts w:ascii="Arial" w:hAnsi="Arial" w:cs="Arial"/>
          <w:i/>
          <w:sz w:val="22"/>
          <w:szCs w:val="22"/>
          <w:lang w:val="fr-CA"/>
        </w:rPr>
        <w:t>sera</w:t>
      </w:r>
      <w:r w:rsidR="00FF02F9" w:rsidRPr="00C22CB8">
        <w:rPr>
          <w:rFonts w:ascii="Arial" w:hAnsi="Arial" w:cs="Arial"/>
          <w:i/>
          <w:sz w:val="22"/>
          <w:szCs w:val="22"/>
          <w:lang w:val="fr-CA"/>
        </w:rPr>
        <w:noBreakHyphen/>
        <w:t>t</w:t>
      </w:r>
      <w:r w:rsidR="00FF02F9" w:rsidRPr="00C22CB8">
        <w:rPr>
          <w:rFonts w:ascii="Arial" w:hAnsi="Arial" w:cs="Arial"/>
          <w:i/>
          <w:sz w:val="22"/>
          <w:szCs w:val="22"/>
          <w:lang w:val="fr-CA"/>
        </w:rPr>
        <w:noBreakHyphen/>
        <w:t xml:space="preserve">elle rentable ? </w:t>
      </w:r>
      <w:r w:rsidR="00FF02F9" w:rsidRPr="00C22CB8">
        <w:rPr>
          <w:rFonts w:ascii="Arial" w:hAnsi="Arial" w:cs="Arial"/>
          <w:sz w:val="22"/>
          <w:szCs w:val="22"/>
          <w:lang w:val="fr-CA"/>
        </w:rPr>
        <w:t xml:space="preserve">Examinez s’il est probable que les biens soient vendus et à quel prix (le marché). Veuillez noter que </w:t>
      </w:r>
      <w:r w:rsidR="00C50BB6" w:rsidRPr="00290126">
        <w:rPr>
          <w:rFonts w:ascii="Arial" w:hAnsi="Arial" w:cs="Arial"/>
          <w:sz w:val="22"/>
          <w:szCs w:val="22"/>
          <w:lang w:val="fr-CA"/>
        </w:rPr>
        <w:t>GCSurplus</w:t>
      </w:r>
      <w:r w:rsidR="00C50BB6"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FF02F9" w:rsidRPr="00C22CB8">
        <w:rPr>
          <w:rFonts w:ascii="Arial" w:hAnsi="Arial" w:cs="Arial"/>
          <w:sz w:val="22"/>
          <w:szCs w:val="22"/>
          <w:lang w:val="fr-CA"/>
        </w:rPr>
        <w:t>prend une commission (</w:t>
      </w:r>
      <w:r w:rsidR="00FF02F9">
        <w:rPr>
          <w:rFonts w:ascii="Arial" w:hAnsi="Arial" w:cs="Arial"/>
          <w:sz w:val="22"/>
          <w:szCs w:val="22"/>
          <w:lang w:val="fr-CA"/>
        </w:rPr>
        <w:t xml:space="preserve">qui pourrait être de </w:t>
      </w:r>
      <w:r w:rsidR="00FF02F9" w:rsidRPr="00C22CB8">
        <w:rPr>
          <w:rFonts w:ascii="Arial" w:hAnsi="Arial" w:cs="Arial"/>
          <w:sz w:val="22"/>
          <w:szCs w:val="22"/>
          <w:lang w:val="fr-CA"/>
        </w:rPr>
        <w:t xml:space="preserve">75 % ou plus). </w:t>
      </w:r>
    </w:p>
    <w:p w:rsidR="00FF02F9" w:rsidRPr="00C22CB8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Dans l’affirmative, 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>C devrait confier la vente des</w:t>
      </w:r>
      <w:r w:rsidR="00C50BB6">
        <w:rPr>
          <w:rFonts w:ascii="Arial" w:hAnsi="Arial" w:cs="Arial"/>
          <w:sz w:val="22"/>
          <w:szCs w:val="22"/>
          <w:lang w:val="fr-CA"/>
        </w:rPr>
        <w:t xml:space="preserve"> biens à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 </w:t>
      </w:r>
      <w:r w:rsidR="00C50BB6" w:rsidRPr="00031732">
        <w:rPr>
          <w:rFonts w:ascii="Arial" w:hAnsi="Arial" w:cs="Arial"/>
          <w:sz w:val="22"/>
          <w:szCs w:val="22"/>
          <w:lang w:val="fr-CA"/>
        </w:rPr>
        <w:t>GCSurplus</w:t>
      </w:r>
      <w:r w:rsidRPr="00C22CB8">
        <w:rPr>
          <w:rFonts w:ascii="Arial" w:hAnsi="Arial" w:cs="Arial"/>
          <w:sz w:val="22"/>
          <w:szCs w:val="22"/>
          <w:lang w:val="fr-CA"/>
        </w:rPr>
        <w:t>. Sortez de l’arbre et passez à l’étape 3 : Emballage.</w:t>
      </w:r>
    </w:p>
    <w:p w:rsidR="00FF02F9" w:rsidRPr="00C22CB8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i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Dans la négative, passez au prochain point, </w:t>
      </w:r>
      <w:r w:rsidR="004D2B50">
        <w:rPr>
          <w:rFonts w:ascii="Arial" w:hAnsi="Arial" w:cs="Arial"/>
          <w:i/>
          <w:sz w:val="22"/>
          <w:szCs w:val="22"/>
          <w:lang w:val="fr-CA"/>
        </w:rPr>
        <w:t>d</w:t>
      </w:r>
      <w:r w:rsidRPr="00C22CB8">
        <w:rPr>
          <w:rFonts w:ascii="Arial" w:hAnsi="Arial" w:cs="Arial"/>
          <w:i/>
          <w:sz w:val="22"/>
          <w:szCs w:val="22"/>
          <w:lang w:val="fr-CA"/>
        </w:rPr>
        <w:t>. Programmes de recyclage provinciaux</w:t>
      </w:r>
      <w:r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FF02F9" w:rsidRPr="00C22CB8" w:rsidRDefault="00FF02F9" w:rsidP="00FF02F9">
      <w:pPr>
        <w:ind w:left="1440"/>
        <w:rPr>
          <w:rFonts w:ascii="Arial" w:hAnsi="Arial" w:cs="Arial"/>
          <w:sz w:val="22"/>
          <w:szCs w:val="22"/>
          <w:lang w:val="fr-CA"/>
        </w:rPr>
      </w:pPr>
    </w:p>
    <w:p w:rsidR="00FF02F9" w:rsidRPr="008B1345" w:rsidRDefault="00FF02F9" w:rsidP="00FF02F9">
      <w:pPr>
        <w:numPr>
          <w:ilvl w:val="0"/>
          <w:numId w:val="16"/>
        </w:numPr>
        <w:rPr>
          <w:rFonts w:ascii="Arial" w:hAnsi="Arial" w:cs="Arial"/>
          <w:i/>
          <w:sz w:val="20"/>
          <w:szCs w:val="20"/>
          <w:lang w:val="fr-CA"/>
        </w:rPr>
      </w:pPr>
      <w:r w:rsidRPr="008B1345">
        <w:rPr>
          <w:rFonts w:ascii="Arial" w:hAnsi="Arial" w:cs="Arial"/>
          <w:i/>
          <w:sz w:val="20"/>
          <w:szCs w:val="20"/>
          <w:lang w:val="fr-CA"/>
        </w:rPr>
        <w:t>Programmes de recyclage</w:t>
      </w:r>
      <w:r w:rsidR="008B1345" w:rsidRPr="008B1345">
        <w:rPr>
          <w:rFonts w:ascii="Arial" w:hAnsi="Arial" w:cs="Arial"/>
          <w:i/>
          <w:sz w:val="20"/>
          <w:szCs w:val="20"/>
          <w:lang w:val="fr-CA"/>
        </w:rPr>
        <w:t xml:space="preserve"> provinciaux</w:t>
      </w:r>
      <w:r w:rsidRPr="008B1345">
        <w:rPr>
          <w:rFonts w:ascii="Arial" w:hAnsi="Arial" w:cs="Arial"/>
          <w:i/>
          <w:sz w:val="20"/>
          <w:szCs w:val="20"/>
          <w:lang w:val="fr-CA"/>
        </w:rPr>
        <w:t xml:space="preserve"> </w:t>
      </w:r>
      <w:r w:rsidRPr="008B1345">
        <w:rPr>
          <w:rFonts w:ascii="Arial" w:hAnsi="Arial" w:cs="Arial"/>
          <w:sz w:val="20"/>
          <w:szCs w:val="20"/>
          <w:lang w:val="fr-CA"/>
        </w:rPr>
        <w:t xml:space="preserve">: </w:t>
      </w:r>
      <w:r w:rsidRPr="008B1345">
        <w:rPr>
          <w:rFonts w:ascii="Arial" w:hAnsi="Arial" w:cs="Arial"/>
          <w:i/>
          <w:sz w:val="20"/>
          <w:szCs w:val="20"/>
          <w:lang w:val="fr-CA"/>
        </w:rPr>
        <w:t>Le programme de recyclage provincial accepte</w:t>
      </w:r>
      <w:r w:rsidRPr="008B1345">
        <w:rPr>
          <w:rFonts w:ascii="Arial" w:hAnsi="Arial" w:cs="Arial"/>
          <w:i/>
          <w:sz w:val="20"/>
          <w:szCs w:val="20"/>
          <w:lang w:val="fr-CA"/>
        </w:rPr>
        <w:noBreakHyphen/>
        <w:t>t-il les biens</w:t>
      </w:r>
      <w:r w:rsidR="000E1DCB" w:rsidRPr="008B1345">
        <w:rPr>
          <w:rFonts w:ascii="Arial" w:hAnsi="Arial" w:cs="Arial"/>
          <w:i/>
          <w:sz w:val="20"/>
          <w:szCs w:val="20"/>
          <w:lang w:val="fr-CA"/>
        </w:rPr>
        <w:t xml:space="preserve"> </w:t>
      </w:r>
      <w:r w:rsidRPr="008B1345">
        <w:rPr>
          <w:rFonts w:ascii="Arial" w:hAnsi="Arial" w:cs="Arial"/>
          <w:i/>
          <w:sz w:val="20"/>
          <w:szCs w:val="20"/>
          <w:lang w:val="fr-CA"/>
        </w:rPr>
        <w:t>?</w:t>
      </w:r>
    </w:p>
    <w:p w:rsidR="00FF02F9" w:rsidRPr="00C22CB8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 xml:space="preserve">Dans l’affirmative, 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>C confiera le recyclage des biens au programme de recyclage provincial</w:t>
      </w:r>
      <w:r w:rsidR="00031732">
        <w:rPr>
          <w:rFonts w:ascii="Arial" w:hAnsi="Arial" w:cs="Arial"/>
          <w:sz w:val="22"/>
          <w:szCs w:val="22"/>
          <w:lang w:val="fr-CA"/>
        </w:rPr>
        <w:t>/territorial</w:t>
      </w:r>
      <w:r w:rsidRPr="00C22CB8">
        <w:rPr>
          <w:rFonts w:ascii="Arial" w:hAnsi="Arial" w:cs="Arial"/>
          <w:sz w:val="22"/>
          <w:szCs w:val="22"/>
          <w:lang w:val="fr-CA"/>
        </w:rPr>
        <w:t>. Sortez de l’arbre et passez à l’étape 3 : Emballage.</w:t>
      </w:r>
    </w:p>
    <w:p w:rsidR="00FF02F9" w:rsidRPr="00031732" w:rsidRDefault="00FF02F9" w:rsidP="00D61285">
      <w:pPr>
        <w:numPr>
          <w:ilvl w:val="1"/>
          <w:numId w:val="16"/>
        </w:numPr>
        <w:ind w:hanging="164"/>
        <w:rPr>
          <w:rFonts w:ascii="Arial" w:hAnsi="Arial" w:cs="Arial"/>
          <w:i/>
          <w:sz w:val="22"/>
          <w:szCs w:val="22"/>
          <w:lang w:val="fr-CA"/>
        </w:rPr>
      </w:pPr>
      <w:r w:rsidRPr="00C22CB8">
        <w:rPr>
          <w:rFonts w:ascii="Arial" w:hAnsi="Arial" w:cs="Arial"/>
          <w:sz w:val="22"/>
          <w:szCs w:val="22"/>
          <w:lang w:val="fr-CA"/>
        </w:rPr>
        <w:t>Dans la négative, ou s’il n’y a pas un programme de recyclage dans la province</w:t>
      </w:r>
      <w:r w:rsidR="00031732">
        <w:rPr>
          <w:rFonts w:ascii="Arial" w:hAnsi="Arial" w:cs="Arial"/>
          <w:sz w:val="22"/>
          <w:szCs w:val="22"/>
          <w:lang w:val="fr-CA"/>
        </w:rPr>
        <w:t xml:space="preserve"> ou territoire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, passez au prochain point </w:t>
      </w:r>
      <w:r w:rsidR="006303BC">
        <w:rPr>
          <w:rFonts w:ascii="Arial" w:hAnsi="Arial" w:cs="Arial"/>
          <w:i/>
          <w:sz w:val="22"/>
          <w:szCs w:val="22"/>
          <w:lang w:val="fr-CA"/>
        </w:rPr>
        <w:t>e</w:t>
      </w:r>
      <w:r w:rsidRPr="00C22CB8">
        <w:rPr>
          <w:rFonts w:ascii="Arial" w:hAnsi="Arial" w:cs="Arial"/>
          <w:i/>
          <w:sz w:val="22"/>
          <w:szCs w:val="22"/>
          <w:lang w:val="fr-CA"/>
        </w:rPr>
        <w:t>. OCPN</w:t>
      </w:r>
      <w:r w:rsidRPr="00C22CB8">
        <w:rPr>
          <w:rFonts w:ascii="Arial" w:hAnsi="Arial" w:cs="Arial"/>
          <w:sz w:val="22"/>
          <w:szCs w:val="22"/>
          <w:lang w:val="fr-CA"/>
        </w:rPr>
        <w:t>.</w:t>
      </w:r>
    </w:p>
    <w:p w:rsidR="00031732" w:rsidRPr="00C22CB8" w:rsidRDefault="00031732" w:rsidP="00031732">
      <w:pPr>
        <w:ind w:left="1440"/>
        <w:rPr>
          <w:rFonts w:ascii="Arial" w:hAnsi="Arial" w:cs="Arial"/>
          <w:i/>
          <w:sz w:val="22"/>
          <w:szCs w:val="22"/>
          <w:lang w:val="fr-CA"/>
        </w:rPr>
      </w:pPr>
    </w:p>
    <w:p w:rsidR="00FF02F9" w:rsidRPr="00C22CB8" w:rsidRDefault="00FF02F9" w:rsidP="00FF02F9">
      <w:pPr>
        <w:numPr>
          <w:ilvl w:val="0"/>
          <w:numId w:val="16"/>
        </w:numPr>
        <w:rPr>
          <w:rFonts w:ascii="Arial" w:hAnsi="Arial" w:cs="Arial"/>
          <w:i/>
          <w:sz w:val="22"/>
          <w:szCs w:val="22"/>
          <w:lang w:val="fr-CA"/>
        </w:rPr>
      </w:pPr>
      <w:r w:rsidRPr="00C22CB8">
        <w:rPr>
          <w:rFonts w:ascii="Arial" w:hAnsi="Arial" w:cs="Arial"/>
          <w:i/>
          <w:sz w:val="22"/>
          <w:szCs w:val="22"/>
          <w:lang w:val="fr-CA"/>
        </w:rPr>
        <w:t>O</w:t>
      </w:r>
      <w:r w:rsidR="00C2207C">
        <w:rPr>
          <w:rFonts w:ascii="Arial" w:hAnsi="Arial" w:cs="Arial"/>
          <w:i/>
          <w:sz w:val="22"/>
          <w:szCs w:val="22"/>
          <w:lang w:val="fr-CA"/>
        </w:rPr>
        <w:t>CPN pour les EEE excédentaires</w:t>
      </w:r>
      <w:r w:rsidRPr="00C22CB8">
        <w:rPr>
          <w:rFonts w:ascii="Arial" w:hAnsi="Arial" w:cs="Arial"/>
          <w:i/>
          <w:sz w:val="22"/>
          <w:szCs w:val="22"/>
          <w:lang w:val="fr-CA"/>
        </w:rPr>
        <w:t> 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: </w:t>
      </w:r>
      <w:r w:rsidR="000D147E">
        <w:rPr>
          <w:rFonts w:ascii="Arial" w:hAnsi="Arial" w:cs="Arial"/>
          <w:sz w:val="22"/>
          <w:szCs w:val="22"/>
          <w:lang w:val="fr-CA"/>
        </w:rPr>
        <w:t>E</w:t>
      </w:r>
      <w:r w:rsidRPr="00C22CB8">
        <w:rPr>
          <w:rFonts w:ascii="Arial" w:hAnsi="Arial" w:cs="Arial"/>
          <w:sz w:val="22"/>
          <w:szCs w:val="22"/>
          <w:lang w:val="fr-CA"/>
        </w:rPr>
        <w:t>D</w:t>
      </w:r>
      <w:r w:rsidR="000D147E">
        <w:rPr>
          <w:rFonts w:ascii="Arial" w:hAnsi="Arial" w:cs="Arial"/>
          <w:sz w:val="22"/>
          <w:szCs w:val="22"/>
          <w:lang w:val="fr-CA"/>
        </w:rPr>
        <w:t>S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C éliminera les EEE excédentaires au moyen </w:t>
      </w:r>
      <w:r w:rsidR="00965610">
        <w:rPr>
          <w:rFonts w:ascii="Arial" w:hAnsi="Arial" w:cs="Arial"/>
          <w:sz w:val="22"/>
          <w:szCs w:val="22"/>
          <w:lang w:val="fr-CA"/>
        </w:rPr>
        <w:t>de l’</w:t>
      </w:r>
      <w:r w:rsidRPr="00C22CB8">
        <w:rPr>
          <w:rFonts w:ascii="Arial" w:hAnsi="Arial" w:cs="Arial"/>
          <w:sz w:val="22"/>
          <w:szCs w:val="22"/>
          <w:lang w:val="fr-CA"/>
        </w:rPr>
        <w:t>offre à commandes p</w:t>
      </w:r>
      <w:r w:rsidR="00C2207C">
        <w:rPr>
          <w:rFonts w:ascii="Arial" w:hAnsi="Arial" w:cs="Arial"/>
          <w:sz w:val="22"/>
          <w:szCs w:val="22"/>
          <w:lang w:val="fr-CA"/>
        </w:rPr>
        <w:t>rincipale et nationale (OCPN)</w:t>
      </w:r>
      <w:r w:rsidRPr="00C22CB8">
        <w:rPr>
          <w:rFonts w:ascii="Arial" w:hAnsi="Arial" w:cs="Arial"/>
          <w:sz w:val="22"/>
          <w:szCs w:val="22"/>
          <w:lang w:val="fr-CA"/>
        </w:rPr>
        <w:t xml:space="preserve">. Communiquer avec les </w:t>
      </w:r>
      <w:hyperlink r:id="rId26" w:history="1">
        <w:r w:rsidR="00B31E79" w:rsidRPr="00F7301F">
          <w:rPr>
            <w:rStyle w:val="Hyperlink"/>
            <w:rFonts w:ascii="Arial" w:hAnsi="Arial" w:cs="Arial"/>
            <w:sz w:val="22"/>
            <w:szCs w:val="22"/>
            <w:lang w:val="fr-CA"/>
          </w:rPr>
          <w:t>S</w:t>
        </w:r>
        <w:r w:rsidRPr="00F7301F">
          <w:rPr>
            <w:rStyle w:val="Hyperlink"/>
            <w:rFonts w:ascii="Arial" w:hAnsi="Arial" w:cs="Arial"/>
            <w:sz w:val="22"/>
            <w:szCs w:val="22"/>
            <w:lang w:val="fr-CA"/>
          </w:rPr>
          <w:t xml:space="preserve">ervices </w:t>
        </w:r>
        <w:r w:rsidR="00B31E79" w:rsidRPr="00F7301F">
          <w:rPr>
            <w:rStyle w:val="Hyperlink"/>
            <w:rFonts w:ascii="Arial" w:hAnsi="Arial" w:cs="Arial"/>
            <w:sz w:val="22"/>
            <w:szCs w:val="22"/>
            <w:lang w:val="fr-CA"/>
          </w:rPr>
          <w:t>régionaux de gestion du matériel</w:t>
        </w:r>
      </w:hyperlink>
      <w:r w:rsidR="00B31E79">
        <w:rPr>
          <w:rFonts w:ascii="Arial" w:hAnsi="Arial" w:cs="Arial"/>
          <w:sz w:val="22"/>
          <w:szCs w:val="22"/>
          <w:lang w:val="fr-CA"/>
        </w:rPr>
        <w:t xml:space="preserve"> </w:t>
      </w:r>
      <w:r w:rsidRPr="00C22CB8">
        <w:rPr>
          <w:rFonts w:ascii="Arial" w:hAnsi="Arial" w:cs="Arial"/>
          <w:sz w:val="22"/>
          <w:szCs w:val="22"/>
          <w:lang w:val="fr-CA"/>
        </w:rPr>
        <w:t>pour accéder à l’OCPN. Sortez de l’arbre et passez à l’étape 3 : Emballage.</w:t>
      </w:r>
    </w:p>
    <w:p w:rsidR="00FF02F9" w:rsidRPr="00C22CB8" w:rsidRDefault="00FF02F9" w:rsidP="00FF02F9">
      <w:pPr>
        <w:rPr>
          <w:rFonts w:ascii="Arial" w:hAnsi="Arial" w:cs="Arial"/>
          <w:sz w:val="22"/>
          <w:szCs w:val="22"/>
          <w:lang w:val="fr-CA"/>
        </w:rPr>
      </w:pPr>
    </w:p>
    <w:p w:rsidR="00FF02F9" w:rsidRPr="00C22CB8" w:rsidRDefault="004A67F9" w:rsidP="00E750CF">
      <w:pPr>
        <w:outlineLvl w:val="1"/>
        <w:rPr>
          <w:rFonts w:ascii="Arial" w:hAnsi="Arial" w:cs="Arial"/>
          <w:sz w:val="21"/>
          <w:szCs w:val="21"/>
          <w:lang w:val="fr-CA"/>
        </w:rPr>
      </w:pPr>
      <w:r>
        <w:rPr>
          <w:rFonts w:ascii="Arial" w:hAnsi="Arial" w:cs="Arial"/>
          <w:b/>
          <w:sz w:val="21"/>
          <w:szCs w:val="21"/>
          <w:lang w:val="fr-CA"/>
        </w:rPr>
        <w:t>3</w:t>
      </w:r>
      <w:r w:rsidR="00E750CF" w:rsidRPr="00E750CF">
        <w:rPr>
          <w:rFonts w:ascii="Arial" w:hAnsi="Arial" w:cs="Arial"/>
          <w:b/>
          <w:sz w:val="21"/>
          <w:szCs w:val="21"/>
          <w:lang w:val="fr-CA"/>
        </w:rPr>
        <w:t xml:space="preserve">. </w:t>
      </w:r>
      <w:r w:rsidR="00FF02F9" w:rsidRPr="00E750CF">
        <w:rPr>
          <w:rFonts w:ascii="Arial" w:hAnsi="Arial" w:cs="Arial"/>
          <w:b/>
          <w:sz w:val="21"/>
          <w:szCs w:val="21"/>
          <w:lang w:val="fr-CA"/>
        </w:rPr>
        <w:t>Lorsqu</w:t>
      </w:r>
      <w:r w:rsidR="00410A5E" w:rsidRPr="00E750CF">
        <w:rPr>
          <w:rFonts w:ascii="Arial" w:hAnsi="Arial" w:cs="Arial"/>
          <w:b/>
          <w:sz w:val="21"/>
          <w:szCs w:val="21"/>
          <w:lang w:val="fr-CA"/>
        </w:rPr>
        <w:t>’</w:t>
      </w:r>
      <w:r w:rsidR="000D147E" w:rsidRPr="00E750CF">
        <w:rPr>
          <w:rFonts w:ascii="Arial" w:hAnsi="Arial" w:cs="Arial"/>
          <w:b/>
          <w:sz w:val="21"/>
          <w:szCs w:val="21"/>
          <w:lang w:val="fr-CA"/>
        </w:rPr>
        <w:t>E</w:t>
      </w:r>
      <w:r w:rsidR="00FF02F9" w:rsidRPr="00E750CF">
        <w:rPr>
          <w:rFonts w:ascii="Arial" w:hAnsi="Arial" w:cs="Arial"/>
          <w:b/>
          <w:sz w:val="21"/>
          <w:szCs w:val="21"/>
          <w:lang w:val="fr-CA"/>
        </w:rPr>
        <w:t>D</w:t>
      </w:r>
      <w:r w:rsidR="000D147E" w:rsidRPr="00E750CF">
        <w:rPr>
          <w:rFonts w:ascii="Arial" w:hAnsi="Arial" w:cs="Arial"/>
          <w:b/>
          <w:sz w:val="21"/>
          <w:szCs w:val="21"/>
          <w:lang w:val="fr-CA"/>
        </w:rPr>
        <w:t>S</w:t>
      </w:r>
      <w:r w:rsidR="00FF02F9" w:rsidRPr="00E750CF">
        <w:rPr>
          <w:rFonts w:ascii="Arial" w:hAnsi="Arial" w:cs="Arial"/>
          <w:b/>
          <w:sz w:val="21"/>
          <w:szCs w:val="21"/>
          <w:lang w:val="fr-CA"/>
        </w:rPr>
        <w:t xml:space="preserve">C déroge de </w:t>
      </w:r>
      <w:r w:rsidR="00143E03" w:rsidRPr="00E750CF">
        <w:rPr>
          <w:rFonts w:ascii="Arial" w:hAnsi="Arial" w:cs="Arial"/>
          <w:b/>
          <w:sz w:val="21"/>
          <w:szCs w:val="21"/>
          <w:lang w:val="fr-CA"/>
        </w:rPr>
        <w:t xml:space="preserve">cet </w:t>
      </w:r>
      <w:r w:rsidR="00FF02F9" w:rsidRPr="00E750CF">
        <w:rPr>
          <w:rFonts w:ascii="Arial" w:hAnsi="Arial" w:cs="Arial"/>
          <w:b/>
          <w:sz w:val="21"/>
          <w:szCs w:val="21"/>
          <w:lang w:val="fr-CA"/>
        </w:rPr>
        <w:t>arbre décisionnel,</w:t>
      </w:r>
      <w:r w:rsidR="00FF02F9"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 w:rsidR="00FF02F9" w:rsidRPr="00E750CF">
        <w:rPr>
          <w:rFonts w:ascii="Arial" w:hAnsi="Arial" w:cs="Arial"/>
          <w:b/>
          <w:i/>
          <w:sz w:val="21"/>
          <w:szCs w:val="21"/>
          <w:lang w:val="fr-CA"/>
        </w:rPr>
        <w:t>le(s) gestionnaire(s) délégataire(s) responsable(s)</w:t>
      </w:r>
      <w:r w:rsidR="00CB4398" w:rsidRPr="00E750CF">
        <w:rPr>
          <w:rFonts w:ascii="Arial" w:hAnsi="Arial" w:cs="Arial"/>
          <w:b/>
          <w:i/>
          <w:sz w:val="21"/>
          <w:szCs w:val="21"/>
          <w:lang w:val="fr-CA"/>
        </w:rPr>
        <w:t xml:space="preserve"> (de la DGAPF)</w:t>
      </w:r>
      <w:r w:rsidR="00FF02F9" w:rsidRPr="00E750CF">
        <w:rPr>
          <w:rFonts w:ascii="Arial" w:hAnsi="Arial" w:cs="Arial"/>
          <w:b/>
          <w:i/>
          <w:sz w:val="21"/>
          <w:szCs w:val="21"/>
          <w:lang w:val="fr-CA"/>
        </w:rPr>
        <w:t xml:space="preserve"> de </w:t>
      </w:r>
      <w:r w:rsidR="004944FF" w:rsidRPr="00E750CF">
        <w:rPr>
          <w:rFonts w:ascii="Arial" w:hAnsi="Arial" w:cs="Arial"/>
          <w:b/>
          <w:i/>
          <w:sz w:val="21"/>
          <w:szCs w:val="21"/>
          <w:lang w:val="fr-CA"/>
        </w:rPr>
        <w:t>cette</w:t>
      </w:r>
      <w:r w:rsidR="00FF02F9" w:rsidRPr="00E750CF">
        <w:rPr>
          <w:rFonts w:ascii="Arial" w:hAnsi="Arial" w:cs="Arial"/>
          <w:b/>
          <w:i/>
          <w:sz w:val="21"/>
          <w:szCs w:val="21"/>
          <w:lang w:val="fr-CA"/>
        </w:rPr>
        <w:t xml:space="preserve"> décision</w:t>
      </w:r>
      <w:r w:rsidR="00FF02F9" w:rsidRPr="00C22CB8">
        <w:rPr>
          <w:rFonts w:ascii="Arial" w:hAnsi="Arial" w:cs="Arial"/>
          <w:sz w:val="21"/>
          <w:szCs w:val="21"/>
          <w:lang w:val="fr-CA"/>
        </w:rPr>
        <w:t xml:space="preserve"> doivent conserver les documents nécessaires pour la justifier. Ils doivent également s’assurer que tout</w:t>
      </w:r>
      <w:r w:rsidR="00671CE8">
        <w:rPr>
          <w:rFonts w:ascii="Arial" w:hAnsi="Arial" w:cs="Arial"/>
          <w:sz w:val="21"/>
          <w:szCs w:val="21"/>
          <w:lang w:val="fr-CA"/>
        </w:rPr>
        <w:t>e</w:t>
      </w:r>
      <w:r w:rsidR="00FF02F9" w:rsidRPr="00C22CB8">
        <w:rPr>
          <w:rFonts w:ascii="Arial" w:hAnsi="Arial" w:cs="Arial"/>
          <w:sz w:val="21"/>
          <w:szCs w:val="21"/>
          <w:lang w:val="fr-CA"/>
        </w:rPr>
        <w:t xml:space="preserve"> approbation requise a été obtenue (pouvoir délégué) et qu’elle est documentée.</w:t>
      </w:r>
    </w:p>
    <w:p w:rsidR="00FF02F9" w:rsidRPr="00C22CB8" w:rsidRDefault="00FF02F9" w:rsidP="00FF02F9">
      <w:pPr>
        <w:rPr>
          <w:rFonts w:ascii="Arial" w:hAnsi="Arial" w:cs="Arial"/>
          <w:sz w:val="21"/>
          <w:szCs w:val="21"/>
          <w:lang w:val="fr-CA"/>
        </w:rPr>
      </w:pPr>
    </w:p>
    <w:p w:rsidR="004254EF" w:rsidRPr="0063526F" w:rsidRDefault="0063526F" w:rsidP="0063526F">
      <w:pPr>
        <w:pStyle w:val="Heading1"/>
        <w:rPr>
          <w:lang w:val="fr-CA"/>
        </w:rPr>
      </w:pPr>
      <w:r w:rsidRPr="0063526F">
        <w:rPr>
          <w:lang w:val="fr-CA"/>
        </w:rPr>
        <w:lastRenderedPageBreak/>
        <w:t>Appendice B</w:t>
      </w:r>
      <w:r w:rsidR="00BD7DE3" w:rsidRPr="0063526F">
        <w:rPr>
          <w:lang w:val="fr-CA"/>
        </w:rPr>
        <w:t xml:space="preserve">: </w:t>
      </w:r>
      <w:r w:rsidR="009D276D" w:rsidRPr="0063526F">
        <w:rPr>
          <w:lang w:val="fr-CA"/>
        </w:rPr>
        <w:t xml:space="preserve">Étapes du processus d'élimination pour </w:t>
      </w:r>
      <w:r w:rsidR="00BD7DE3" w:rsidRPr="0063526F">
        <w:rPr>
          <w:lang w:val="fr-CA"/>
        </w:rPr>
        <w:t xml:space="preserve">EEE excédentaire </w:t>
      </w:r>
      <w:r w:rsidR="00327545" w:rsidRPr="0063526F">
        <w:rPr>
          <w:lang w:val="fr-CA"/>
        </w:rPr>
        <w:t>(</w:t>
      </w:r>
      <w:r w:rsidR="00ED532A" w:rsidRPr="0063526F">
        <w:rPr>
          <w:lang w:val="fr-CA"/>
        </w:rPr>
        <w:t xml:space="preserve">diagramme </w:t>
      </w:r>
      <w:r w:rsidR="000F6A19" w:rsidRPr="0063526F">
        <w:rPr>
          <w:lang w:val="fr-CA"/>
        </w:rPr>
        <w:t xml:space="preserve">de </w:t>
      </w:r>
      <w:r w:rsidR="00327545" w:rsidRPr="0063526F">
        <w:rPr>
          <w:lang w:val="fr-CA"/>
        </w:rPr>
        <w:t>TP</w:t>
      </w:r>
      <w:r w:rsidR="009D276D" w:rsidRPr="0063526F">
        <w:rPr>
          <w:lang w:val="fr-CA"/>
        </w:rPr>
        <w:t>S</w:t>
      </w:r>
      <w:r w:rsidR="00327545" w:rsidRPr="0063526F">
        <w:rPr>
          <w:lang w:val="fr-CA"/>
        </w:rPr>
        <w:t>G</w:t>
      </w:r>
      <w:r w:rsidR="009D276D" w:rsidRPr="0063526F">
        <w:rPr>
          <w:lang w:val="fr-CA"/>
        </w:rPr>
        <w:t>C)</w:t>
      </w:r>
    </w:p>
    <w:p w:rsidR="00327545" w:rsidRPr="00C22CB8" w:rsidRDefault="003458D4" w:rsidP="00327545">
      <w:pPr>
        <w:rPr>
          <w:lang w:val="fr-CA"/>
        </w:rPr>
      </w:pPr>
      <w:r w:rsidRPr="00C22CB8">
        <w:rPr>
          <w:noProof/>
          <w:lang w:val="en-CA" w:eastAsia="en-CA"/>
        </w:rPr>
        <w:drawing>
          <wp:inline distT="0" distB="0" distL="0" distR="0" wp14:anchorId="4EE7407C" wp14:editId="18A1A7D8">
            <wp:extent cx="5940425" cy="7909560"/>
            <wp:effectExtent l="0" t="0" r="3175" b="0"/>
            <wp:docPr id="1" name="Picture 1" descr="Ce schéma comporte les 5 étapes d'élimination d'EEE excédentaire. Il énumère les 5 étapes détaillé ci-dessus (sécurité, mécanisme d'élimination, emballage, rétention des données). Dans étape 2 (mécanisme d'élimination), il énumère les options : OPE, don, DBC, programmes provinciaux et l'OCIM." title="Schéma de processus d'élimination pour les EEEs excédentaires, de TPS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hets-waste-img1-fra.g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D3" w:rsidRPr="00CC0540" w:rsidRDefault="0063526F" w:rsidP="0063526F">
      <w:pPr>
        <w:pStyle w:val="Heading1"/>
        <w:rPr>
          <w:lang w:val="fr-CA"/>
        </w:rPr>
      </w:pPr>
      <w:r w:rsidRPr="00CC0540">
        <w:rPr>
          <w:lang w:val="fr-CA"/>
        </w:rPr>
        <w:lastRenderedPageBreak/>
        <w:t>Appendice C</w:t>
      </w:r>
      <w:r w:rsidR="00BD7DE3" w:rsidRPr="00CC0540">
        <w:rPr>
          <w:lang w:val="fr-CA"/>
        </w:rPr>
        <w:t xml:space="preserve">: </w:t>
      </w:r>
      <w:r w:rsidR="00E05C3F" w:rsidRPr="00CC0540">
        <w:rPr>
          <w:lang w:val="fr-CA"/>
        </w:rPr>
        <w:t>Sources</w:t>
      </w:r>
      <w:r w:rsidR="006971D3" w:rsidRPr="00CC0540">
        <w:rPr>
          <w:lang w:val="fr-CA"/>
        </w:rPr>
        <w:t xml:space="preserve"> d’information</w:t>
      </w:r>
    </w:p>
    <w:p w:rsidR="006971D3" w:rsidRPr="00C22CB8" w:rsidRDefault="00213B0A" w:rsidP="00E05C3F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a. </w:t>
      </w:r>
      <w:r w:rsidR="006971D3" w:rsidRPr="00C22CB8">
        <w:rPr>
          <w:rFonts w:ascii="Arial" w:hAnsi="Arial" w:cs="Arial"/>
          <w:sz w:val="22"/>
          <w:szCs w:val="22"/>
          <w:lang w:val="fr-CA"/>
        </w:rPr>
        <w:t xml:space="preserve">Il incombe au Secrétariat du Conseil du Trésor </w:t>
      </w:r>
      <w:r w:rsidR="006971D3" w:rsidRPr="00DA3B62">
        <w:rPr>
          <w:rFonts w:ascii="Arial" w:hAnsi="Arial" w:cs="Arial"/>
          <w:b/>
          <w:sz w:val="22"/>
          <w:szCs w:val="22"/>
          <w:lang w:val="fr-CA"/>
        </w:rPr>
        <w:t xml:space="preserve">(SCT) </w:t>
      </w:r>
      <w:r w:rsidR="006971D3" w:rsidRPr="00C22CB8">
        <w:rPr>
          <w:rFonts w:ascii="Arial" w:hAnsi="Arial" w:cs="Arial"/>
          <w:sz w:val="22"/>
          <w:szCs w:val="22"/>
          <w:lang w:val="fr-CA"/>
        </w:rPr>
        <w:t xml:space="preserve">du Canada </w:t>
      </w:r>
      <w:r w:rsidR="009B08D4">
        <w:rPr>
          <w:rFonts w:ascii="Arial" w:hAnsi="Arial" w:cs="Arial"/>
          <w:sz w:val="22"/>
          <w:szCs w:val="22"/>
          <w:lang w:val="fr-CA"/>
        </w:rPr>
        <w:t>d</w:t>
      </w:r>
      <w:r w:rsidR="009B08D4" w:rsidRPr="009B08D4">
        <w:rPr>
          <w:rFonts w:ascii="Arial" w:hAnsi="Arial" w:cs="Arial"/>
          <w:sz w:val="22"/>
          <w:szCs w:val="22"/>
          <w:lang w:val="fr-CA"/>
        </w:rPr>
        <w:t xml:space="preserve">'offrir, aux ministères et </w:t>
      </w:r>
      <w:r w:rsidR="009B08D4">
        <w:rPr>
          <w:rFonts w:ascii="Arial" w:hAnsi="Arial" w:cs="Arial"/>
          <w:sz w:val="22"/>
          <w:szCs w:val="22"/>
          <w:lang w:val="fr-CA"/>
        </w:rPr>
        <w:t>aux organismes, les conseils et</w:t>
      </w:r>
      <w:r w:rsidR="009B08D4" w:rsidRPr="009B08D4">
        <w:rPr>
          <w:rFonts w:ascii="Arial" w:hAnsi="Arial" w:cs="Arial"/>
          <w:sz w:val="22"/>
          <w:szCs w:val="22"/>
          <w:lang w:val="fr-CA"/>
        </w:rPr>
        <w:t xml:space="preserve"> outils nécessaires pour appuyer </w:t>
      </w:r>
      <w:r w:rsidR="006971D3" w:rsidRPr="00C22CB8">
        <w:rPr>
          <w:rFonts w:ascii="Arial" w:hAnsi="Arial" w:cs="Arial"/>
          <w:sz w:val="22"/>
          <w:szCs w:val="22"/>
          <w:lang w:val="fr-CA"/>
        </w:rPr>
        <w:t xml:space="preserve">la gestion globale du matériel, y compris son élimination. Quelques documents du SCT sont utiles pour l’élimination d’EEE excédentaire : </w:t>
      </w:r>
    </w:p>
    <w:p w:rsidR="00E05C3F" w:rsidRPr="00C22CB8" w:rsidRDefault="003004DD" w:rsidP="00213B0A">
      <w:pPr>
        <w:numPr>
          <w:ilvl w:val="0"/>
          <w:numId w:val="12"/>
        </w:numPr>
        <w:ind w:left="993" w:hanging="284"/>
        <w:rPr>
          <w:rFonts w:ascii="Arial" w:hAnsi="Arial" w:cs="Arial"/>
          <w:sz w:val="21"/>
          <w:szCs w:val="21"/>
          <w:lang w:val="fr-CA"/>
        </w:rPr>
      </w:pPr>
      <w:hyperlink r:id="rId28" w:history="1">
        <w:r w:rsidR="006971D3" w:rsidRPr="00C22CB8">
          <w:rPr>
            <w:rStyle w:val="Hyperlink"/>
            <w:rFonts w:ascii="Arial" w:hAnsi="Arial" w:cs="Arial"/>
            <w:iCs/>
            <w:sz w:val="21"/>
            <w:szCs w:val="21"/>
            <w:lang w:val="fr-CA"/>
          </w:rPr>
          <w:t>Politique sur la gestion du matériel</w:t>
        </w:r>
      </w:hyperlink>
      <w:r w:rsidR="00E05C3F"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 w:rsidR="003F4954">
        <w:rPr>
          <w:rFonts w:ascii="Arial" w:hAnsi="Arial" w:cs="Arial"/>
          <w:sz w:val="21"/>
          <w:szCs w:val="21"/>
          <w:lang w:val="fr-CA"/>
        </w:rPr>
        <w:t xml:space="preserve">et </w:t>
      </w:r>
      <w:hyperlink r:id="rId29" w:history="1">
        <w:r w:rsidR="003F4954" w:rsidRPr="003F4954">
          <w:rPr>
            <w:rStyle w:val="Hyperlink"/>
            <w:rFonts w:ascii="Arial" w:hAnsi="Arial" w:cs="Arial"/>
            <w:sz w:val="21"/>
            <w:szCs w:val="21"/>
            <w:lang w:val="fr-CA"/>
          </w:rPr>
          <w:t>Politique sur la sécurité du gouvernement</w:t>
        </w:r>
      </w:hyperlink>
    </w:p>
    <w:p w:rsidR="00E05C3F" w:rsidRPr="00C22CB8" w:rsidRDefault="003004DD" w:rsidP="00213B0A">
      <w:pPr>
        <w:numPr>
          <w:ilvl w:val="0"/>
          <w:numId w:val="12"/>
        </w:numPr>
        <w:ind w:left="993" w:hanging="284"/>
        <w:rPr>
          <w:rFonts w:ascii="Arial" w:hAnsi="Arial" w:cs="Arial"/>
          <w:sz w:val="21"/>
          <w:szCs w:val="21"/>
          <w:lang w:val="fr-CA"/>
        </w:rPr>
      </w:pPr>
      <w:hyperlink r:id="rId30" w:history="1">
        <w:r w:rsidR="00011CE7" w:rsidRPr="00C22CB8">
          <w:rPr>
            <w:rStyle w:val="Hyperlink"/>
            <w:rFonts w:ascii="Arial" w:hAnsi="Arial" w:cs="Arial"/>
            <w:sz w:val="21"/>
            <w:szCs w:val="21"/>
            <w:lang w:val="fr-CA"/>
          </w:rPr>
          <w:t>Directive sur l'aliénation du matériel en surplus</w:t>
        </w:r>
      </w:hyperlink>
    </w:p>
    <w:p w:rsidR="00E05C3F" w:rsidRPr="00C22CB8" w:rsidRDefault="003004DD" w:rsidP="00213B0A">
      <w:pPr>
        <w:numPr>
          <w:ilvl w:val="0"/>
          <w:numId w:val="12"/>
        </w:numPr>
        <w:ind w:left="993" w:hanging="284"/>
        <w:rPr>
          <w:rFonts w:ascii="Arial" w:hAnsi="Arial" w:cs="Arial"/>
          <w:sz w:val="21"/>
          <w:szCs w:val="21"/>
          <w:lang w:val="fr-CA"/>
        </w:rPr>
      </w:pPr>
      <w:hyperlink r:id="rId31" w:history="1">
        <w:r w:rsidR="00011CE7" w:rsidRPr="00C22CB8">
          <w:rPr>
            <w:rStyle w:val="Hyperlink"/>
            <w:rFonts w:ascii="Arial" w:hAnsi="Arial" w:cs="Arial"/>
            <w:sz w:val="21"/>
            <w:szCs w:val="21"/>
            <w:lang w:val="fr-CA"/>
          </w:rPr>
          <w:t>Guide de gestion du matériel</w:t>
        </w:r>
      </w:hyperlink>
      <w:r w:rsidR="00E05C3F" w:rsidRPr="00C22CB8">
        <w:rPr>
          <w:rFonts w:ascii="Arial" w:hAnsi="Arial" w:cs="Arial"/>
          <w:sz w:val="21"/>
          <w:szCs w:val="21"/>
          <w:lang w:val="fr-CA"/>
        </w:rPr>
        <w:t xml:space="preserve"> </w:t>
      </w:r>
    </w:p>
    <w:p w:rsidR="00E05C3F" w:rsidRPr="00C22CB8" w:rsidRDefault="00E05C3F" w:rsidP="00E05C3F">
      <w:pPr>
        <w:rPr>
          <w:rFonts w:ascii="Arial" w:hAnsi="Arial" w:cs="Arial"/>
          <w:sz w:val="22"/>
          <w:szCs w:val="22"/>
          <w:lang w:val="fr-CA"/>
        </w:rPr>
      </w:pPr>
    </w:p>
    <w:p w:rsidR="00ED3FB3" w:rsidRPr="00C22CB8" w:rsidRDefault="00213B0A" w:rsidP="00E05C3F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b. </w:t>
      </w:r>
      <w:r w:rsidR="006971D3" w:rsidRPr="00C22CB8">
        <w:rPr>
          <w:rFonts w:ascii="Arial" w:hAnsi="Arial" w:cs="Arial"/>
          <w:sz w:val="22"/>
          <w:szCs w:val="22"/>
          <w:lang w:val="fr-CA"/>
        </w:rPr>
        <w:t>Le Bureau de l’écologisation des opérations gouvernementales</w:t>
      </w:r>
      <w:r w:rsidR="00FE6729" w:rsidRPr="00C22CB8">
        <w:rPr>
          <w:rFonts w:ascii="Arial" w:hAnsi="Arial" w:cs="Arial"/>
          <w:sz w:val="22"/>
          <w:szCs w:val="22"/>
          <w:lang w:val="fr-CA"/>
        </w:rPr>
        <w:t xml:space="preserve"> (</w:t>
      </w:r>
      <w:r w:rsidR="00FE6729" w:rsidRPr="00DA3B62">
        <w:rPr>
          <w:rFonts w:ascii="Arial" w:hAnsi="Arial" w:cs="Arial"/>
          <w:b/>
          <w:sz w:val="22"/>
          <w:szCs w:val="22"/>
          <w:lang w:val="fr-CA"/>
        </w:rPr>
        <w:t>BEOG</w:t>
      </w:r>
      <w:r w:rsidR="00FE6729" w:rsidRPr="00C22CB8">
        <w:rPr>
          <w:rFonts w:ascii="Arial" w:hAnsi="Arial" w:cs="Arial"/>
          <w:sz w:val="22"/>
          <w:szCs w:val="22"/>
          <w:lang w:val="fr-CA"/>
        </w:rPr>
        <w:t>)</w:t>
      </w:r>
      <w:r w:rsidR="00B951F9">
        <w:rPr>
          <w:rFonts w:ascii="Arial" w:hAnsi="Arial" w:cs="Arial"/>
          <w:sz w:val="22"/>
          <w:szCs w:val="22"/>
          <w:lang w:val="fr-CA"/>
        </w:rPr>
        <w:t xml:space="preserve"> de TPSGC</w:t>
      </w:r>
      <w:r w:rsidR="006971D3" w:rsidRPr="00C22CB8">
        <w:rPr>
          <w:rFonts w:ascii="Arial" w:hAnsi="Arial" w:cs="Arial"/>
          <w:sz w:val="22"/>
          <w:szCs w:val="22"/>
          <w:lang w:val="fr-CA"/>
        </w:rPr>
        <w:t xml:space="preserve"> est chargé de donner aux ministères et organismes fédéraux de l'orientation stratégique continue, de la </w:t>
      </w:r>
      <w:r w:rsidR="005609B8">
        <w:rPr>
          <w:rFonts w:ascii="Arial" w:hAnsi="Arial" w:cs="Arial"/>
          <w:sz w:val="22"/>
          <w:szCs w:val="22"/>
          <w:lang w:val="fr-CA"/>
        </w:rPr>
        <w:t xml:space="preserve">sensibilisation </w:t>
      </w:r>
      <w:r w:rsidR="005609B8" w:rsidRPr="005609B8">
        <w:rPr>
          <w:rFonts w:ascii="Arial" w:hAnsi="Arial" w:cs="Arial"/>
          <w:sz w:val="22"/>
          <w:szCs w:val="22"/>
          <w:lang w:val="fr-CA"/>
        </w:rPr>
        <w:t xml:space="preserve">et un soutien en matière de communications </w:t>
      </w:r>
      <w:r w:rsidR="006971D3" w:rsidRPr="00C22CB8">
        <w:rPr>
          <w:rFonts w:ascii="Arial" w:hAnsi="Arial" w:cs="Arial"/>
          <w:sz w:val="22"/>
          <w:szCs w:val="22"/>
          <w:lang w:val="fr-CA"/>
        </w:rPr>
        <w:t xml:space="preserve">sur la gestion des déchets électroniques. À ces fins, le BEOG a déjà élaboré un ensemble de </w:t>
      </w:r>
      <w:r w:rsidR="00ED3FB3" w:rsidRPr="00C22CB8">
        <w:rPr>
          <w:rFonts w:ascii="Arial" w:hAnsi="Arial" w:cs="Arial"/>
          <w:sz w:val="22"/>
          <w:szCs w:val="22"/>
          <w:lang w:val="fr-CA"/>
        </w:rPr>
        <w:t>documents, y compris :</w:t>
      </w:r>
    </w:p>
    <w:p w:rsidR="00E05C3F" w:rsidRPr="00C22CB8" w:rsidRDefault="003004DD" w:rsidP="00213B0A">
      <w:pPr>
        <w:numPr>
          <w:ilvl w:val="0"/>
          <w:numId w:val="13"/>
        </w:numPr>
        <w:ind w:left="993" w:hanging="284"/>
        <w:rPr>
          <w:rStyle w:val="Hyperlink"/>
          <w:rFonts w:ascii="Arial" w:hAnsi="Arial" w:cs="Arial"/>
          <w:color w:val="auto"/>
          <w:sz w:val="21"/>
          <w:szCs w:val="21"/>
          <w:u w:val="none"/>
          <w:lang w:val="fr-CA"/>
        </w:rPr>
      </w:pPr>
      <w:hyperlink r:id="rId32" w:history="1">
        <w:r w:rsidR="00ED3FB3" w:rsidRPr="00C22CB8">
          <w:rPr>
            <w:rStyle w:val="Hyperlink"/>
            <w:rFonts w:ascii="Arial" w:hAnsi="Arial" w:cs="Arial"/>
            <w:sz w:val="21"/>
            <w:szCs w:val="21"/>
            <w:lang w:val="fr-CA"/>
          </w:rPr>
          <w:t>Lignes directrices sur l'élimination des équipements électroniques et électriques excédentaires du gouvernement fédéral</w:t>
        </w:r>
      </w:hyperlink>
    </w:p>
    <w:p w:rsidR="00ED3FB3" w:rsidRPr="00C22CB8" w:rsidRDefault="003004DD" w:rsidP="00213B0A">
      <w:pPr>
        <w:numPr>
          <w:ilvl w:val="0"/>
          <w:numId w:val="13"/>
        </w:numPr>
        <w:ind w:left="993" w:hanging="284"/>
        <w:rPr>
          <w:rFonts w:ascii="Arial" w:hAnsi="Arial" w:cs="Arial"/>
          <w:sz w:val="21"/>
          <w:szCs w:val="21"/>
          <w:lang w:val="fr-CA"/>
        </w:rPr>
      </w:pPr>
      <w:hyperlink r:id="rId33" w:history="1">
        <w:r w:rsidR="00FF7648">
          <w:rPr>
            <w:rStyle w:val="Hyperlink"/>
            <w:rFonts w:ascii="Arial" w:hAnsi="Arial" w:cs="Arial"/>
            <w:sz w:val="21"/>
            <w:szCs w:val="21"/>
            <w:lang w:val="fr-CA"/>
          </w:rPr>
          <w:t>Stratégie de gestion des déchets électroniques du gouvernement fédéral</w:t>
        </w:r>
      </w:hyperlink>
      <w:r w:rsidR="002B1FB9" w:rsidRPr="002B1FB9">
        <w:rPr>
          <w:rStyle w:val="Hyperlink"/>
          <w:rFonts w:ascii="Arial" w:hAnsi="Arial" w:cs="Arial"/>
          <w:color w:val="auto"/>
          <w:sz w:val="21"/>
          <w:szCs w:val="21"/>
          <w:u w:val="none"/>
          <w:lang w:val="fr-CA"/>
        </w:rPr>
        <w:t xml:space="preserve"> (site web du TPSGC)</w:t>
      </w:r>
    </w:p>
    <w:p w:rsidR="00E05C3F" w:rsidRPr="00C22CB8" w:rsidRDefault="003004DD" w:rsidP="00213B0A">
      <w:pPr>
        <w:numPr>
          <w:ilvl w:val="0"/>
          <w:numId w:val="13"/>
        </w:numPr>
        <w:ind w:left="993" w:hanging="284"/>
        <w:rPr>
          <w:rFonts w:ascii="Arial" w:hAnsi="Arial" w:cs="Arial"/>
          <w:sz w:val="21"/>
          <w:szCs w:val="21"/>
          <w:lang w:val="fr-CA"/>
        </w:rPr>
      </w:pPr>
      <w:hyperlink r:id="rId34" w:anchor="Processus_d.E2.80.99.C3.A9limination_des_d.C3.A9chets_.C3.A9lectroniques" w:history="1">
        <w:r w:rsidR="002B1FB9">
          <w:rPr>
            <w:rStyle w:val="Hyperlink"/>
            <w:rFonts w:ascii="Arial" w:hAnsi="Arial" w:cs="Arial"/>
            <w:sz w:val="21"/>
            <w:szCs w:val="21"/>
            <w:lang w:val="fr-CA"/>
          </w:rPr>
          <w:t>Stratégie de gestion des déchets électroniques du gouvernement fédéral</w:t>
        </w:r>
      </w:hyperlink>
      <w:r w:rsidR="00E05C3F"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 w:rsidR="002B1FB9">
        <w:rPr>
          <w:rFonts w:ascii="Arial" w:hAnsi="Arial" w:cs="Arial"/>
          <w:sz w:val="21"/>
          <w:szCs w:val="21"/>
          <w:lang w:val="fr-CA"/>
        </w:rPr>
        <w:t>(</w:t>
      </w:r>
      <w:r w:rsidR="006C52A3">
        <w:rPr>
          <w:rFonts w:ascii="Arial" w:hAnsi="Arial" w:cs="Arial"/>
          <w:sz w:val="21"/>
          <w:szCs w:val="21"/>
          <w:lang w:val="fr-CA"/>
        </w:rPr>
        <w:t>sur</w:t>
      </w:r>
      <w:r w:rsidR="00E05C3F" w:rsidRPr="00C22CB8">
        <w:rPr>
          <w:rFonts w:ascii="Arial" w:hAnsi="Arial" w:cs="Arial"/>
          <w:sz w:val="21"/>
          <w:szCs w:val="21"/>
          <w:lang w:val="fr-CA"/>
        </w:rPr>
        <w:t xml:space="preserve"> GCPedia</w:t>
      </w:r>
      <w:r w:rsidR="002B1FB9">
        <w:rPr>
          <w:rFonts w:ascii="Arial" w:hAnsi="Arial" w:cs="Arial"/>
          <w:sz w:val="21"/>
          <w:szCs w:val="21"/>
          <w:lang w:val="fr-CA"/>
        </w:rPr>
        <w:t>)</w:t>
      </w:r>
    </w:p>
    <w:p w:rsidR="00E05C3F" w:rsidRPr="00C22CB8" w:rsidRDefault="00E05C3F" w:rsidP="00E05C3F">
      <w:pPr>
        <w:rPr>
          <w:rFonts w:ascii="Arial" w:hAnsi="Arial" w:cs="Arial"/>
          <w:sz w:val="22"/>
          <w:szCs w:val="22"/>
          <w:lang w:val="fr-CA"/>
        </w:rPr>
      </w:pPr>
    </w:p>
    <w:p w:rsidR="00E05C3F" w:rsidRPr="00C22CB8" w:rsidRDefault="00213B0A" w:rsidP="00E05C3F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c. </w:t>
      </w:r>
      <w:r w:rsidR="00CE0D88" w:rsidRPr="00DA3B62">
        <w:rPr>
          <w:rFonts w:ascii="Arial" w:hAnsi="Arial" w:cs="Arial"/>
          <w:b/>
          <w:sz w:val="22"/>
          <w:szCs w:val="22"/>
          <w:lang w:val="fr-CA"/>
        </w:rPr>
        <w:t>Autres sources</w:t>
      </w:r>
      <w:r w:rsidR="00CE0D88" w:rsidRPr="00C22CB8">
        <w:rPr>
          <w:rFonts w:ascii="Arial" w:hAnsi="Arial" w:cs="Arial"/>
          <w:sz w:val="22"/>
          <w:szCs w:val="22"/>
          <w:lang w:val="fr-CA"/>
        </w:rPr>
        <w:t xml:space="preserve"> d’information utiles </w:t>
      </w:r>
      <w:r w:rsidR="00E05C3F" w:rsidRPr="00C22CB8">
        <w:rPr>
          <w:rFonts w:ascii="Arial" w:hAnsi="Arial" w:cs="Arial"/>
          <w:sz w:val="22"/>
          <w:szCs w:val="22"/>
          <w:lang w:val="fr-CA"/>
        </w:rPr>
        <w:t>:</w:t>
      </w:r>
    </w:p>
    <w:p w:rsidR="00E05C3F" w:rsidRPr="00AA5DA3" w:rsidRDefault="003004DD" w:rsidP="008052D9">
      <w:pPr>
        <w:numPr>
          <w:ilvl w:val="0"/>
          <w:numId w:val="14"/>
        </w:numPr>
        <w:ind w:left="851" w:hanging="142"/>
        <w:rPr>
          <w:rFonts w:ascii="Arial" w:hAnsi="Arial" w:cs="Arial"/>
          <w:sz w:val="21"/>
          <w:szCs w:val="21"/>
          <w:lang w:val="fr-CA"/>
        </w:rPr>
      </w:pPr>
      <w:hyperlink r:id="rId35" w:history="1">
        <w:r w:rsidR="00CE0D88" w:rsidRPr="00AA5DA3">
          <w:rPr>
            <w:rStyle w:val="Hyperlink"/>
            <w:rFonts w:ascii="Arial" w:hAnsi="Arial" w:cs="Arial"/>
            <w:sz w:val="21"/>
            <w:szCs w:val="21"/>
            <w:lang w:val="fr-CA"/>
          </w:rPr>
          <w:t>Gestion des biens</w:t>
        </w:r>
      </w:hyperlink>
    </w:p>
    <w:p w:rsidR="00E05C3F" w:rsidRPr="00AA5DA3" w:rsidRDefault="00AA5DA3" w:rsidP="008052D9">
      <w:pPr>
        <w:numPr>
          <w:ilvl w:val="0"/>
          <w:numId w:val="14"/>
        </w:numPr>
        <w:ind w:left="851" w:hanging="142"/>
        <w:rPr>
          <w:rFonts w:ascii="Arial" w:hAnsi="Arial" w:cs="Arial"/>
          <w:sz w:val="21"/>
          <w:szCs w:val="21"/>
          <w:lang w:val="fr-CA"/>
        </w:rPr>
      </w:pPr>
      <w:hyperlink r:id="rId36" w:history="1">
        <w:r w:rsidRPr="00AA5DA3">
          <w:rPr>
            <w:rStyle w:val="Hyperlink"/>
            <w:rFonts w:ascii="Arial" w:hAnsi="Arial" w:cs="Arial"/>
            <w:sz w:val="21"/>
            <w:szCs w:val="21"/>
            <w:lang w:val="fr-CA"/>
          </w:rPr>
          <w:t>Sécurité de la TI</w:t>
        </w:r>
      </w:hyperlink>
      <w:r w:rsidR="00CE0D88" w:rsidRPr="00AA5DA3">
        <w:rPr>
          <w:rFonts w:ascii="Arial" w:hAnsi="Arial" w:cs="Arial"/>
          <w:sz w:val="21"/>
          <w:szCs w:val="21"/>
          <w:lang w:val="fr-CA"/>
        </w:rPr>
        <w:t xml:space="preserve"> (nettoyage de données</w:t>
      </w:r>
      <w:r w:rsidR="00E05C3F" w:rsidRPr="00AA5DA3">
        <w:rPr>
          <w:rFonts w:ascii="Arial" w:hAnsi="Arial" w:cs="Arial"/>
          <w:sz w:val="21"/>
          <w:szCs w:val="21"/>
          <w:lang w:val="fr-CA"/>
        </w:rPr>
        <w:t>)</w:t>
      </w:r>
    </w:p>
    <w:p w:rsidR="00E05C3F" w:rsidRPr="00AA5DA3" w:rsidRDefault="003004DD" w:rsidP="008052D9">
      <w:pPr>
        <w:numPr>
          <w:ilvl w:val="0"/>
          <w:numId w:val="14"/>
        </w:numPr>
        <w:ind w:left="851" w:hanging="142"/>
        <w:rPr>
          <w:rFonts w:ascii="Arial" w:hAnsi="Arial" w:cs="Arial"/>
          <w:sz w:val="21"/>
          <w:szCs w:val="21"/>
          <w:lang w:val="fr-CA"/>
        </w:rPr>
      </w:pPr>
      <w:hyperlink r:id="rId37" w:history="1">
        <w:r w:rsidR="006F3AFA" w:rsidRPr="00AA5DA3">
          <w:rPr>
            <w:rStyle w:val="Hyperlink"/>
            <w:rFonts w:ascii="Arial" w:hAnsi="Arial" w:cs="Arial"/>
            <w:sz w:val="21"/>
            <w:szCs w:val="21"/>
            <w:lang w:val="fr-CA"/>
          </w:rPr>
          <w:t>Agent de sécurité régionale</w:t>
        </w:r>
      </w:hyperlink>
      <w:r w:rsidR="00E05C3F" w:rsidRPr="00AA5DA3">
        <w:rPr>
          <w:rFonts w:ascii="Arial" w:hAnsi="Arial" w:cs="Arial"/>
          <w:sz w:val="21"/>
          <w:szCs w:val="21"/>
          <w:lang w:val="fr-CA"/>
        </w:rPr>
        <w:t xml:space="preserve"> (</w:t>
      </w:r>
      <w:r w:rsidR="006F3AFA" w:rsidRPr="00AA5DA3">
        <w:rPr>
          <w:rFonts w:ascii="Arial" w:hAnsi="Arial" w:cs="Arial"/>
          <w:sz w:val="21"/>
          <w:szCs w:val="21"/>
          <w:lang w:val="fr-CA"/>
        </w:rPr>
        <w:t>classification de données</w:t>
      </w:r>
      <w:r w:rsidR="00E05C3F" w:rsidRPr="00AA5DA3">
        <w:rPr>
          <w:rFonts w:ascii="Arial" w:hAnsi="Arial" w:cs="Arial"/>
          <w:sz w:val="21"/>
          <w:szCs w:val="21"/>
          <w:lang w:val="fr-CA"/>
        </w:rPr>
        <w:t>)</w:t>
      </w:r>
    </w:p>
    <w:p w:rsidR="0061018D" w:rsidRPr="00C22CB8" w:rsidRDefault="003004DD" w:rsidP="008052D9">
      <w:pPr>
        <w:numPr>
          <w:ilvl w:val="0"/>
          <w:numId w:val="14"/>
        </w:numPr>
        <w:ind w:left="851" w:hanging="142"/>
        <w:rPr>
          <w:rFonts w:ascii="Arial" w:hAnsi="Arial" w:cs="Arial"/>
          <w:sz w:val="21"/>
          <w:szCs w:val="21"/>
          <w:lang w:val="fr-CA"/>
        </w:rPr>
      </w:pPr>
      <w:hyperlink r:id="rId38" w:history="1">
        <w:r w:rsidR="0061018D" w:rsidRPr="00AA5DA3">
          <w:rPr>
            <w:rStyle w:val="Hyperlink"/>
            <w:rFonts w:ascii="Arial" w:hAnsi="Arial" w:cs="Arial"/>
            <w:sz w:val="21"/>
            <w:szCs w:val="21"/>
            <w:lang w:val="fr-CA"/>
          </w:rPr>
          <w:t>Agence de Revenu de Canada</w:t>
        </w:r>
      </w:hyperlink>
      <w:r w:rsidR="0061018D" w:rsidRPr="00C22CB8">
        <w:rPr>
          <w:rFonts w:ascii="Arial" w:hAnsi="Arial" w:cs="Arial"/>
          <w:sz w:val="21"/>
          <w:szCs w:val="21"/>
          <w:lang w:val="fr-CA"/>
        </w:rPr>
        <w:t xml:space="preserve"> (liste des organismes de bienfaisance enregistrés, pour les dons)</w:t>
      </w:r>
    </w:p>
    <w:p w:rsidR="002C5EF9" w:rsidRPr="00820675" w:rsidRDefault="00DA3B62" w:rsidP="0063526F">
      <w:pPr>
        <w:pStyle w:val="Heading2"/>
        <w:rPr>
          <w:lang w:val="fr-CA"/>
        </w:rPr>
      </w:pPr>
      <w:r>
        <w:rPr>
          <w:lang w:val="fr-CA"/>
        </w:rPr>
        <w:t xml:space="preserve">C.1 </w:t>
      </w:r>
      <w:r w:rsidR="0063526F" w:rsidRPr="00820675">
        <w:rPr>
          <w:lang w:val="fr-CA"/>
        </w:rPr>
        <w:t>Mécanismes d’élimination</w:t>
      </w:r>
      <w:r w:rsidR="002C5EF9" w:rsidRPr="00820675">
        <w:rPr>
          <w:lang w:val="fr-CA"/>
        </w:rPr>
        <w:t>: sites web</w:t>
      </w:r>
    </w:p>
    <w:p w:rsidR="00E05C3F" w:rsidRPr="00C22CB8" w:rsidRDefault="00DA3B62" w:rsidP="00663BD4">
      <w:pPr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a. </w:t>
      </w:r>
      <w:r w:rsidR="002C5EF9" w:rsidRPr="00C22CB8">
        <w:rPr>
          <w:rFonts w:ascii="Arial" w:hAnsi="Arial" w:cs="Arial"/>
          <w:sz w:val="22"/>
          <w:szCs w:val="22"/>
          <w:lang w:val="fr-CA"/>
        </w:rPr>
        <w:t xml:space="preserve">Les mécanismes d’élimination ont quelques sites web utiles (voir </w:t>
      </w:r>
      <w:hyperlink w:anchor="_Appendice_A_:" w:history="1">
        <w:r w:rsidR="00653584">
          <w:rPr>
            <w:rStyle w:val="Hyperlink"/>
            <w:rFonts w:ascii="Arial" w:hAnsi="Arial" w:cs="Arial"/>
            <w:sz w:val="22"/>
            <w:szCs w:val="22"/>
            <w:lang w:val="fr-CA"/>
          </w:rPr>
          <w:t>Appendice A, l’arbre décisionnel</w:t>
        </w:r>
      </w:hyperlink>
      <w:r w:rsidR="007761E0" w:rsidRPr="00C22CB8">
        <w:rPr>
          <w:rFonts w:ascii="Arial" w:hAnsi="Arial" w:cs="Arial"/>
          <w:sz w:val="22"/>
          <w:szCs w:val="22"/>
          <w:lang w:val="fr-CA"/>
        </w:rPr>
        <w:t>) :</w:t>
      </w:r>
      <w:r w:rsidR="00E05C3F" w:rsidRPr="00C22CB8">
        <w:rPr>
          <w:rFonts w:ascii="Arial" w:hAnsi="Arial" w:cs="Arial"/>
          <w:sz w:val="22"/>
          <w:szCs w:val="22"/>
          <w:lang w:val="fr-CA"/>
        </w:rPr>
        <w:t xml:space="preserve"> </w:t>
      </w:r>
    </w:p>
    <w:p w:rsidR="00E05C3F" w:rsidRPr="00C22CB8" w:rsidRDefault="00B7761A" w:rsidP="00C2207C">
      <w:pPr>
        <w:numPr>
          <w:ilvl w:val="0"/>
          <w:numId w:val="15"/>
        </w:numPr>
        <w:ind w:hanging="153"/>
        <w:rPr>
          <w:rFonts w:ascii="Arial" w:hAnsi="Arial" w:cs="Arial"/>
          <w:sz w:val="21"/>
          <w:szCs w:val="21"/>
          <w:lang w:val="fr-CA"/>
        </w:rPr>
      </w:pPr>
      <w:r w:rsidRPr="00C22CB8">
        <w:rPr>
          <w:rFonts w:ascii="Arial" w:hAnsi="Arial" w:cs="Arial"/>
          <w:sz w:val="21"/>
          <w:szCs w:val="21"/>
          <w:lang w:val="fr-CA"/>
        </w:rPr>
        <w:t xml:space="preserve">Ordinateurs pour </w:t>
      </w:r>
      <w:r w:rsidR="004E0DB0">
        <w:rPr>
          <w:rFonts w:ascii="Arial" w:hAnsi="Arial" w:cs="Arial"/>
          <w:sz w:val="21"/>
          <w:szCs w:val="21"/>
          <w:lang w:val="fr-CA"/>
        </w:rPr>
        <w:t xml:space="preserve">les </w:t>
      </w:r>
      <w:r w:rsidRPr="00C22CB8">
        <w:rPr>
          <w:rFonts w:ascii="Arial" w:hAnsi="Arial" w:cs="Arial"/>
          <w:sz w:val="21"/>
          <w:szCs w:val="21"/>
          <w:lang w:val="fr-CA"/>
        </w:rPr>
        <w:t>écoles (</w:t>
      </w:r>
      <w:r w:rsidR="009C241E" w:rsidRPr="00C57106">
        <w:rPr>
          <w:rFonts w:ascii="Arial" w:hAnsi="Arial" w:cs="Arial"/>
          <w:sz w:val="21"/>
          <w:szCs w:val="21"/>
          <w:lang w:val="fr-CA"/>
        </w:rPr>
        <w:t xml:space="preserve">OPE – </w:t>
      </w:r>
      <w:r w:rsidR="00803ED5" w:rsidRPr="00AC3B6D">
        <w:rPr>
          <w:rFonts w:ascii="Arial" w:hAnsi="Arial" w:cs="Arial"/>
          <w:b/>
          <w:sz w:val="21"/>
          <w:szCs w:val="21"/>
          <w:lang w:val="fr-CA"/>
        </w:rPr>
        <w:t xml:space="preserve">plusieurs </w:t>
      </w:r>
      <w:r w:rsidRPr="00AC3B6D">
        <w:rPr>
          <w:rFonts w:ascii="Arial" w:hAnsi="Arial" w:cs="Arial"/>
          <w:b/>
          <w:sz w:val="21"/>
          <w:szCs w:val="21"/>
          <w:lang w:val="fr-CA"/>
        </w:rPr>
        <w:t>en anglais</w:t>
      </w:r>
      <w:r w:rsidR="00803ED5" w:rsidRPr="00AC3B6D">
        <w:rPr>
          <w:rFonts w:ascii="Arial" w:hAnsi="Arial" w:cs="Arial"/>
          <w:b/>
          <w:sz w:val="21"/>
          <w:szCs w:val="21"/>
          <w:lang w:val="fr-CA"/>
        </w:rPr>
        <w:t xml:space="preserve"> seulement</w:t>
      </w:r>
      <w:r w:rsidRPr="00C22CB8">
        <w:rPr>
          <w:rFonts w:ascii="Arial" w:hAnsi="Arial" w:cs="Arial"/>
          <w:sz w:val="21"/>
          <w:szCs w:val="21"/>
          <w:lang w:val="fr-CA"/>
        </w:rPr>
        <w:t>)</w:t>
      </w:r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39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Alberta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0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Colombie-Britannique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1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Manitoba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2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Nouveau Brunswick</w:t>
        </w:r>
      </w:hyperlink>
    </w:p>
    <w:p w:rsidR="00803ED5" w:rsidRPr="00105B70" w:rsidRDefault="003004DD" w:rsidP="00803ED5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3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Nouvelle-Écosse</w:t>
        </w:r>
      </w:hyperlink>
    </w:p>
    <w:p w:rsidR="00803ED5" w:rsidRPr="00105B70" w:rsidRDefault="003004DD" w:rsidP="00803ED5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4" w:history="1">
        <w:r w:rsidR="00C57106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Nunavut</w:t>
        </w:r>
      </w:hyperlink>
    </w:p>
    <w:p w:rsidR="00803ED5" w:rsidRPr="00105B70" w:rsidRDefault="003004DD" w:rsidP="00803ED5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5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Ontario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6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Terre-Neuve et Labrador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7" w:history="1">
        <w:r w:rsidR="00803E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T.N.O.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8" w:history="1">
        <w:r w:rsidR="001C3C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Île-du-Prince-Édouard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49" w:history="1">
        <w:r w:rsidR="001C3C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Québec</w:t>
        </w:r>
      </w:hyperlink>
      <w:r w:rsidR="00E05C3F" w:rsidRPr="00105B70">
        <w:rPr>
          <w:rFonts w:ascii="Arial" w:hAnsi="Arial" w:cs="Arial"/>
          <w:sz w:val="18"/>
          <w:szCs w:val="18"/>
          <w:lang w:val="fr-CA"/>
        </w:rPr>
        <w:t xml:space="preserve"> (OPEQ, Ordinateurs pour les écoles du Québec)</w:t>
      </w:r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50" w:history="1">
        <w:r w:rsidR="001C3C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Saskatchewan</w:t>
        </w:r>
      </w:hyperlink>
    </w:p>
    <w:p w:rsidR="00E05C3F" w:rsidRPr="00105B70" w:rsidRDefault="003004DD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hyperlink r:id="rId51" w:history="1">
        <w:r w:rsidR="001C3CD5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Yukon</w:t>
        </w:r>
      </w:hyperlink>
    </w:p>
    <w:p w:rsidR="00F06AE5" w:rsidRPr="00F06AE5" w:rsidRDefault="00F06AE5" w:rsidP="00F06AE5">
      <w:pPr>
        <w:numPr>
          <w:ilvl w:val="0"/>
          <w:numId w:val="15"/>
        </w:numPr>
        <w:ind w:hanging="153"/>
        <w:rPr>
          <w:rFonts w:ascii="Arial" w:hAnsi="Arial" w:cs="Arial"/>
          <w:sz w:val="21"/>
          <w:szCs w:val="21"/>
          <w:lang w:val="fr-CA"/>
        </w:rPr>
      </w:pPr>
      <w:hyperlink r:id="rId52" w:anchor="a8.2" w:history="1">
        <w:r>
          <w:rPr>
            <w:rStyle w:val="Hyperlink"/>
            <w:rFonts w:ascii="Arial" w:hAnsi="Arial" w:cs="Arial"/>
            <w:sz w:val="21"/>
            <w:szCs w:val="21"/>
            <w:lang w:val="fr-CA"/>
          </w:rPr>
          <w:t>GCSurplus</w:t>
        </w:r>
      </w:hyperlink>
    </w:p>
    <w:p w:rsidR="00EC3D72" w:rsidRPr="00C22CB8" w:rsidRDefault="00EC3D72" w:rsidP="00C2207C">
      <w:pPr>
        <w:numPr>
          <w:ilvl w:val="0"/>
          <w:numId w:val="15"/>
        </w:numPr>
        <w:ind w:hanging="153"/>
        <w:rPr>
          <w:rFonts w:ascii="Arial" w:hAnsi="Arial" w:cs="Arial"/>
          <w:sz w:val="21"/>
          <w:szCs w:val="21"/>
          <w:lang w:val="fr-CA"/>
        </w:rPr>
      </w:pPr>
      <w:r w:rsidRPr="00C22CB8">
        <w:rPr>
          <w:rFonts w:ascii="Arial" w:hAnsi="Arial" w:cs="Arial"/>
          <w:sz w:val="21"/>
          <w:szCs w:val="21"/>
          <w:lang w:val="fr-CA"/>
        </w:rPr>
        <w:t xml:space="preserve">Programmes de recyclage </w:t>
      </w:r>
      <w:r w:rsidR="00D176EF">
        <w:rPr>
          <w:rFonts w:ascii="Arial" w:hAnsi="Arial" w:cs="Arial"/>
          <w:sz w:val="21"/>
          <w:szCs w:val="21"/>
          <w:lang w:val="fr-CA"/>
        </w:rPr>
        <w:t xml:space="preserve">d’EEE </w:t>
      </w:r>
      <w:r w:rsidRPr="00C22CB8">
        <w:rPr>
          <w:rFonts w:ascii="Arial" w:hAnsi="Arial" w:cs="Arial"/>
          <w:sz w:val="21"/>
          <w:szCs w:val="21"/>
          <w:lang w:val="fr-CA"/>
        </w:rPr>
        <w:t>provinciaux</w:t>
      </w:r>
      <w:r w:rsidR="00EF29CE">
        <w:rPr>
          <w:rFonts w:ascii="Arial" w:hAnsi="Arial" w:cs="Arial"/>
          <w:sz w:val="21"/>
          <w:szCs w:val="21"/>
          <w:lang w:val="fr-CA"/>
        </w:rPr>
        <w:t xml:space="preserve"> et territoriaux</w:t>
      </w:r>
      <w:r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 w:rsidR="002E6722" w:rsidRPr="00C22CB8">
        <w:rPr>
          <w:rFonts w:ascii="Arial" w:hAnsi="Arial" w:cs="Arial"/>
          <w:sz w:val="21"/>
          <w:szCs w:val="21"/>
          <w:lang w:val="fr-CA"/>
        </w:rPr>
        <w:t>(</w:t>
      </w:r>
      <w:r w:rsidR="002E6722" w:rsidRPr="00D64D35">
        <w:rPr>
          <w:rFonts w:ascii="Arial" w:hAnsi="Arial" w:cs="Arial"/>
          <w:b/>
          <w:sz w:val="21"/>
          <w:szCs w:val="21"/>
          <w:lang w:val="fr-CA"/>
        </w:rPr>
        <w:t xml:space="preserve">plusieurs </w:t>
      </w:r>
      <w:r w:rsidR="00E53183" w:rsidRPr="00D64D35">
        <w:rPr>
          <w:rFonts w:ascii="Arial" w:hAnsi="Arial" w:cs="Arial"/>
          <w:b/>
          <w:sz w:val="21"/>
          <w:szCs w:val="21"/>
          <w:lang w:val="fr-CA"/>
        </w:rPr>
        <w:t>en anglais seulement</w:t>
      </w:r>
      <w:r w:rsidR="002E6722" w:rsidRPr="00C22CB8">
        <w:rPr>
          <w:rFonts w:ascii="Arial" w:hAnsi="Arial" w:cs="Arial"/>
          <w:sz w:val="21"/>
          <w:szCs w:val="21"/>
          <w:lang w:val="fr-CA"/>
        </w:rPr>
        <w:t>)</w:t>
      </w:r>
    </w:p>
    <w:p w:rsidR="00E05C3F" w:rsidRPr="00105B70" w:rsidRDefault="00EC3D72" w:rsidP="00EC3D72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105B70">
        <w:rPr>
          <w:rFonts w:ascii="Arial" w:hAnsi="Arial" w:cs="Arial"/>
          <w:sz w:val="18"/>
          <w:szCs w:val="18"/>
          <w:lang w:val="fr-CA"/>
        </w:rPr>
        <w:t>Alberta</w:t>
      </w:r>
      <w:r w:rsidR="0075259E" w:rsidRPr="00105B70">
        <w:rPr>
          <w:rFonts w:ascii="Arial" w:hAnsi="Arial" w:cs="Arial"/>
          <w:sz w:val="18"/>
          <w:szCs w:val="18"/>
          <w:lang w:val="fr-CA"/>
        </w:rPr>
        <w:t xml:space="preserve"> </w:t>
      </w:r>
      <w:r w:rsidRPr="00105B70">
        <w:rPr>
          <w:rFonts w:ascii="Arial" w:hAnsi="Arial" w:cs="Arial"/>
          <w:sz w:val="18"/>
          <w:szCs w:val="18"/>
          <w:lang w:val="fr-CA"/>
        </w:rPr>
        <w:t xml:space="preserve">: </w:t>
      </w:r>
      <w:hyperlink r:id="rId53" w:history="1">
        <w:r w:rsidR="00E05C3F" w:rsidRPr="00105B70">
          <w:rPr>
            <w:rStyle w:val="Hyperlink"/>
            <w:rFonts w:ascii="Arial" w:hAnsi="Arial" w:cs="Arial"/>
            <w:sz w:val="18"/>
            <w:szCs w:val="18"/>
            <w:lang w:val="en-CA"/>
          </w:rPr>
          <w:t>Alberta Recycling Management Authority</w:t>
        </w:r>
      </w:hyperlink>
    </w:p>
    <w:p w:rsidR="00E05C3F" w:rsidRPr="00105B70" w:rsidRDefault="002E6722" w:rsidP="00E05C3F">
      <w:pPr>
        <w:numPr>
          <w:ilvl w:val="1"/>
          <w:numId w:val="15"/>
        </w:numPr>
        <w:rPr>
          <w:rStyle w:val="Hyperlink"/>
          <w:rFonts w:ascii="Arial" w:hAnsi="Arial" w:cs="Arial"/>
          <w:color w:val="auto"/>
          <w:sz w:val="18"/>
          <w:szCs w:val="18"/>
          <w:u w:val="none"/>
          <w:lang w:val="fr-CA"/>
        </w:rPr>
      </w:pPr>
      <w:r w:rsidRPr="00105B70">
        <w:rPr>
          <w:rFonts w:ascii="Arial" w:hAnsi="Arial" w:cs="Arial"/>
          <w:sz w:val="18"/>
          <w:szCs w:val="18"/>
          <w:lang w:val="fr-CA"/>
        </w:rPr>
        <w:t>Colombie-Britannique</w:t>
      </w:r>
      <w:r w:rsidR="0075259E" w:rsidRPr="00105B70">
        <w:rPr>
          <w:rFonts w:ascii="Arial" w:hAnsi="Arial" w:cs="Arial"/>
          <w:sz w:val="18"/>
          <w:szCs w:val="18"/>
          <w:lang w:val="fr-CA"/>
        </w:rPr>
        <w:t xml:space="preserve"> </w:t>
      </w:r>
      <w:r w:rsidR="00E05C3F" w:rsidRPr="00105B70">
        <w:rPr>
          <w:rFonts w:ascii="Arial" w:hAnsi="Arial" w:cs="Arial"/>
          <w:sz w:val="18"/>
          <w:szCs w:val="18"/>
          <w:lang w:val="fr-CA"/>
        </w:rPr>
        <w:t xml:space="preserve">: </w:t>
      </w:r>
      <w:hyperlink r:id="rId54" w:history="1">
        <w:r w:rsidR="00E05C3F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Return-It (Encorp Pacific)</w:t>
        </w:r>
      </w:hyperlink>
    </w:p>
    <w:p w:rsidR="00E05C3F" w:rsidRPr="00105B70" w:rsidRDefault="002E6722" w:rsidP="002E6722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r w:rsidRPr="00105B70">
        <w:rPr>
          <w:rFonts w:ascii="Arial" w:hAnsi="Arial" w:cs="Arial"/>
          <w:sz w:val="18"/>
          <w:szCs w:val="18"/>
          <w:lang w:val="fr-CA"/>
        </w:rPr>
        <w:t xml:space="preserve">Île-du-Prince-Édouard </w:t>
      </w:r>
      <w:r w:rsidR="00E05C3F" w:rsidRPr="00105B70">
        <w:rPr>
          <w:rFonts w:ascii="Arial" w:hAnsi="Arial" w:cs="Arial"/>
          <w:sz w:val="18"/>
          <w:szCs w:val="18"/>
          <w:lang w:val="fr-CA"/>
        </w:rPr>
        <w:t xml:space="preserve">: </w:t>
      </w:r>
      <w:hyperlink r:id="rId55" w:history="1">
        <w:r w:rsidR="00E64958" w:rsidRPr="0002508A">
          <w:rPr>
            <w:rStyle w:val="Hyperlink"/>
            <w:rFonts w:ascii="Arial" w:hAnsi="Arial" w:cs="Arial"/>
            <w:sz w:val="18"/>
            <w:szCs w:val="18"/>
            <w:lang w:val="fr-CA"/>
          </w:rPr>
          <w:t>Electronic Products Recycling</w:t>
        </w:r>
        <w:r w:rsidR="00E64958" w:rsidRPr="0093006F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 </w:t>
        </w:r>
        <w:r w:rsidR="00E64958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Association</w:t>
        </w:r>
      </w:hyperlink>
      <w:r w:rsidR="00E64958" w:rsidRPr="00105B70">
        <w:rPr>
          <w:rFonts w:ascii="Arial" w:hAnsi="Arial" w:cs="Arial"/>
          <w:sz w:val="18"/>
          <w:szCs w:val="18"/>
          <w:lang w:val="fr-CA"/>
        </w:rPr>
        <w:t xml:space="preserve"> (EPRA-PEI)</w:t>
      </w:r>
    </w:p>
    <w:p w:rsidR="00E05C3F" w:rsidRPr="00105B70" w:rsidRDefault="00E05C3F" w:rsidP="008B5C19">
      <w:pPr>
        <w:numPr>
          <w:ilvl w:val="1"/>
          <w:numId w:val="15"/>
        </w:numPr>
        <w:jc w:val="both"/>
        <w:rPr>
          <w:rFonts w:ascii="Arial" w:hAnsi="Arial" w:cs="Arial"/>
          <w:sz w:val="18"/>
          <w:szCs w:val="18"/>
          <w:lang w:val="en-CA"/>
        </w:rPr>
      </w:pPr>
      <w:r w:rsidRPr="00105B70">
        <w:rPr>
          <w:rFonts w:ascii="Arial" w:hAnsi="Arial" w:cs="Arial"/>
          <w:sz w:val="18"/>
          <w:szCs w:val="18"/>
          <w:lang w:val="en-CA"/>
        </w:rPr>
        <w:t>Manitoba</w:t>
      </w:r>
      <w:r w:rsidR="0075259E" w:rsidRPr="00105B70">
        <w:rPr>
          <w:rFonts w:ascii="Arial" w:hAnsi="Arial" w:cs="Arial"/>
          <w:sz w:val="18"/>
          <w:szCs w:val="18"/>
          <w:lang w:val="en-CA"/>
        </w:rPr>
        <w:t xml:space="preserve"> </w:t>
      </w:r>
      <w:r w:rsidRPr="00105B70">
        <w:rPr>
          <w:rFonts w:ascii="Arial" w:hAnsi="Arial" w:cs="Arial"/>
          <w:sz w:val="18"/>
          <w:szCs w:val="18"/>
          <w:lang w:val="en-CA"/>
        </w:rPr>
        <w:t xml:space="preserve">: </w:t>
      </w:r>
      <w:hyperlink r:id="rId56" w:history="1">
        <w:r w:rsidRPr="00105B70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</w:t>
        </w:r>
      </w:hyperlink>
      <w:r w:rsidR="008B5C19" w:rsidRPr="00105B70">
        <w:rPr>
          <w:rFonts w:ascii="Arial" w:hAnsi="Arial" w:cs="Arial"/>
          <w:sz w:val="18"/>
          <w:szCs w:val="18"/>
          <w:lang w:val="en-CA"/>
        </w:rPr>
        <w:t xml:space="preserve"> (EPRA-MB)</w:t>
      </w:r>
    </w:p>
    <w:p w:rsidR="008B5C19" w:rsidRPr="00105B70" w:rsidRDefault="002E6722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r w:rsidRPr="00105B70">
        <w:rPr>
          <w:rFonts w:ascii="Arial" w:hAnsi="Arial" w:cs="Arial"/>
          <w:sz w:val="18"/>
          <w:szCs w:val="18"/>
          <w:lang w:val="fr-CA"/>
        </w:rPr>
        <w:t>Nouvelle-Écosse</w:t>
      </w:r>
      <w:r w:rsidR="0075259E" w:rsidRPr="00105B70">
        <w:rPr>
          <w:rFonts w:ascii="Arial" w:hAnsi="Arial" w:cs="Arial"/>
          <w:sz w:val="18"/>
          <w:szCs w:val="18"/>
          <w:lang w:val="fr-CA"/>
        </w:rPr>
        <w:t xml:space="preserve"> </w:t>
      </w:r>
      <w:r w:rsidR="00E05C3F" w:rsidRPr="00105B70">
        <w:rPr>
          <w:rFonts w:ascii="Arial" w:hAnsi="Arial" w:cs="Arial"/>
          <w:sz w:val="18"/>
          <w:szCs w:val="18"/>
          <w:lang w:val="fr-CA"/>
        </w:rPr>
        <w:t>:</w:t>
      </w:r>
      <w:r w:rsidR="008B5C19" w:rsidRPr="00105B70">
        <w:rPr>
          <w:rFonts w:ascii="Arial" w:hAnsi="Arial" w:cs="Arial"/>
          <w:sz w:val="18"/>
          <w:szCs w:val="18"/>
          <w:lang w:val="fr-CA"/>
        </w:rPr>
        <w:t xml:space="preserve"> </w:t>
      </w:r>
      <w:hyperlink r:id="rId57" w:history="1">
        <w:r w:rsidR="008B5C19" w:rsidRPr="0002508A">
          <w:rPr>
            <w:rStyle w:val="Hyperlink"/>
            <w:rFonts w:ascii="Arial" w:hAnsi="Arial" w:cs="Arial"/>
            <w:sz w:val="18"/>
            <w:szCs w:val="18"/>
            <w:lang w:val="fr-CA"/>
          </w:rPr>
          <w:t>Electronic Products Recycling</w:t>
        </w:r>
        <w:r w:rsidR="008B5C19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 Association</w:t>
        </w:r>
      </w:hyperlink>
      <w:r w:rsidR="008B5C19" w:rsidRPr="00105B70">
        <w:rPr>
          <w:rFonts w:ascii="Arial" w:hAnsi="Arial" w:cs="Arial"/>
          <w:sz w:val="18"/>
          <w:szCs w:val="18"/>
          <w:lang w:val="fr-CA"/>
        </w:rPr>
        <w:t xml:space="preserve"> (EPRA-NS)</w:t>
      </w:r>
      <w:r w:rsidR="00E05C3F" w:rsidRPr="00105B70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E05C3F" w:rsidRPr="00105B70" w:rsidRDefault="00E05C3F" w:rsidP="00E05C3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r w:rsidRPr="00105B70">
        <w:rPr>
          <w:rFonts w:ascii="Arial" w:hAnsi="Arial" w:cs="Arial"/>
          <w:sz w:val="18"/>
          <w:szCs w:val="18"/>
          <w:lang w:val="fr-CA"/>
        </w:rPr>
        <w:t>Ontario</w:t>
      </w:r>
      <w:r w:rsidR="0075259E" w:rsidRPr="00105B70">
        <w:rPr>
          <w:rFonts w:ascii="Arial" w:hAnsi="Arial" w:cs="Arial"/>
          <w:sz w:val="18"/>
          <w:szCs w:val="18"/>
          <w:lang w:val="fr-CA"/>
        </w:rPr>
        <w:t xml:space="preserve"> </w:t>
      </w:r>
      <w:r w:rsidRPr="00105B70">
        <w:rPr>
          <w:rFonts w:ascii="Arial" w:hAnsi="Arial" w:cs="Arial"/>
          <w:sz w:val="18"/>
          <w:szCs w:val="18"/>
          <w:lang w:val="fr-CA"/>
        </w:rPr>
        <w:t xml:space="preserve">: </w:t>
      </w:r>
      <w:hyperlink r:id="rId58" w:history="1">
        <w:r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 xml:space="preserve">Ontario </w:t>
        </w:r>
        <w:r w:rsidRPr="00105B70">
          <w:rPr>
            <w:rStyle w:val="Hyperlink"/>
            <w:rFonts w:ascii="Arial" w:hAnsi="Arial" w:cs="Arial"/>
            <w:sz w:val="18"/>
            <w:szCs w:val="18"/>
            <w:lang w:val="en-CA"/>
          </w:rPr>
          <w:t>Electronic Stewardship</w:t>
        </w:r>
      </w:hyperlink>
      <w:r w:rsidR="0081366B" w:rsidRPr="00105B70">
        <w:rPr>
          <w:rStyle w:val="Hyperlink"/>
          <w:rFonts w:ascii="Arial" w:hAnsi="Arial" w:cs="Arial"/>
          <w:color w:val="auto"/>
          <w:sz w:val="18"/>
          <w:szCs w:val="18"/>
          <w:u w:val="none"/>
          <w:lang w:val="fr-CA"/>
        </w:rPr>
        <w:t xml:space="preserve"> (en voie de transition vers EPRA-ON)</w:t>
      </w:r>
    </w:p>
    <w:p w:rsidR="00E05C3F" w:rsidRPr="00105B70" w:rsidRDefault="002E6722" w:rsidP="00A4687A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r w:rsidRPr="00105B70">
        <w:rPr>
          <w:rFonts w:ascii="Arial" w:hAnsi="Arial" w:cs="Arial"/>
          <w:sz w:val="18"/>
          <w:szCs w:val="18"/>
          <w:lang w:val="fr-CA"/>
        </w:rPr>
        <w:t>Qué</w:t>
      </w:r>
      <w:r w:rsidR="00E05C3F" w:rsidRPr="00105B70">
        <w:rPr>
          <w:rFonts w:ascii="Arial" w:hAnsi="Arial" w:cs="Arial"/>
          <w:sz w:val="18"/>
          <w:szCs w:val="18"/>
          <w:lang w:val="fr-CA"/>
        </w:rPr>
        <w:t>bec</w:t>
      </w:r>
      <w:r w:rsidR="00B14DEB" w:rsidRPr="00105B70">
        <w:rPr>
          <w:rFonts w:ascii="Arial" w:hAnsi="Arial" w:cs="Arial"/>
          <w:sz w:val="18"/>
          <w:szCs w:val="18"/>
          <w:lang w:val="fr-CA"/>
        </w:rPr>
        <w:t xml:space="preserve"> </w:t>
      </w:r>
      <w:r w:rsidR="00E05C3F" w:rsidRPr="00105B70">
        <w:rPr>
          <w:rFonts w:ascii="Arial" w:hAnsi="Arial" w:cs="Arial"/>
          <w:sz w:val="18"/>
          <w:szCs w:val="18"/>
          <w:lang w:val="fr-CA"/>
        </w:rPr>
        <w:t xml:space="preserve">: </w:t>
      </w:r>
      <w:hyperlink r:id="rId59" w:history="1">
        <w:r w:rsidR="00A4687A"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Association pour le recyclage des produits électroniques</w:t>
        </w:r>
      </w:hyperlink>
      <w:r w:rsidR="00A4687A" w:rsidRPr="00105B70">
        <w:rPr>
          <w:rStyle w:val="Hyperlink"/>
          <w:rFonts w:ascii="Arial" w:hAnsi="Arial" w:cs="Arial"/>
          <w:color w:val="auto"/>
          <w:sz w:val="18"/>
          <w:szCs w:val="18"/>
          <w:u w:val="none"/>
          <w:lang w:val="fr-CA"/>
        </w:rPr>
        <w:t xml:space="preserve">  (ARPE-</w:t>
      </w:r>
      <w:r w:rsidR="00CF2A9D">
        <w:rPr>
          <w:rStyle w:val="Hyperlink"/>
          <w:rFonts w:ascii="Arial" w:hAnsi="Arial" w:cs="Arial"/>
          <w:color w:val="auto"/>
          <w:sz w:val="18"/>
          <w:szCs w:val="18"/>
          <w:u w:val="none"/>
          <w:lang w:val="fr-CA"/>
        </w:rPr>
        <w:t>QC</w:t>
      </w:r>
      <w:r w:rsidR="00A4687A" w:rsidRPr="00105B70">
        <w:rPr>
          <w:rStyle w:val="Hyperlink"/>
          <w:rFonts w:ascii="Arial" w:hAnsi="Arial" w:cs="Arial"/>
          <w:color w:val="auto"/>
          <w:sz w:val="18"/>
          <w:szCs w:val="18"/>
          <w:u w:val="none"/>
          <w:lang w:val="fr-CA"/>
        </w:rPr>
        <w:t>)</w:t>
      </w:r>
    </w:p>
    <w:p w:rsidR="004764CF" w:rsidRPr="00105B70" w:rsidRDefault="00E05C3F" w:rsidP="004764C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en-CA"/>
        </w:rPr>
      </w:pPr>
      <w:r w:rsidRPr="00105B70">
        <w:rPr>
          <w:rFonts w:ascii="Arial" w:hAnsi="Arial" w:cs="Arial"/>
          <w:sz w:val="18"/>
          <w:szCs w:val="18"/>
          <w:lang w:val="en-CA"/>
        </w:rPr>
        <w:t xml:space="preserve">Saskatchewan: </w:t>
      </w:r>
      <w:hyperlink r:id="rId60" w:history="1">
        <w:r w:rsidR="000440FB" w:rsidRPr="00105B70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</w:t>
        </w:r>
      </w:hyperlink>
      <w:r w:rsidR="000440FB" w:rsidRPr="00105B70">
        <w:rPr>
          <w:rFonts w:ascii="Arial" w:hAnsi="Arial" w:cs="Arial"/>
          <w:sz w:val="18"/>
          <w:szCs w:val="18"/>
          <w:lang w:val="en-CA"/>
        </w:rPr>
        <w:t xml:space="preserve"> (EPRA-</w:t>
      </w:r>
      <w:r w:rsidR="00CF2A9D">
        <w:rPr>
          <w:rFonts w:ascii="Arial" w:hAnsi="Arial" w:cs="Arial"/>
          <w:sz w:val="18"/>
          <w:szCs w:val="18"/>
          <w:lang w:val="en-CA"/>
        </w:rPr>
        <w:t>SK</w:t>
      </w:r>
      <w:r w:rsidR="000440FB" w:rsidRPr="00105B70">
        <w:rPr>
          <w:rFonts w:ascii="Arial" w:hAnsi="Arial" w:cs="Arial"/>
          <w:sz w:val="18"/>
          <w:szCs w:val="18"/>
          <w:lang w:val="en-CA"/>
        </w:rPr>
        <w:t>)</w:t>
      </w:r>
      <w:r w:rsidR="000440FB" w:rsidRPr="00105B70" w:rsidDel="000440FB">
        <w:rPr>
          <w:sz w:val="18"/>
          <w:szCs w:val="18"/>
        </w:rPr>
        <w:t xml:space="preserve"> </w:t>
      </w:r>
    </w:p>
    <w:p w:rsidR="004764CF" w:rsidRPr="00105B70" w:rsidRDefault="004764CF" w:rsidP="004764CF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r w:rsidRPr="00105B70">
        <w:rPr>
          <w:rFonts w:ascii="Arial" w:hAnsi="Arial" w:cs="Arial"/>
          <w:sz w:val="18"/>
          <w:szCs w:val="18"/>
          <w:lang w:val="fr-CA"/>
        </w:rPr>
        <w:t>Terre Neuve et Labrador</w:t>
      </w:r>
      <w:r w:rsidR="008F53E7" w:rsidRPr="00105B70">
        <w:rPr>
          <w:rFonts w:ascii="Arial" w:hAnsi="Arial" w:cs="Arial"/>
          <w:sz w:val="18"/>
          <w:szCs w:val="18"/>
          <w:lang w:val="fr-CA"/>
        </w:rPr>
        <w:t xml:space="preserve"> : </w:t>
      </w:r>
      <w:hyperlink r:id="rId61" w:history="1">
        <w:r w:rsidR="00BB1078" w:rsidRPr="00105B70">
          <w:rPr>
            <w:rStyle w:val="Hyperlink"/>
            <w:rFonts w:ascii="Arial" w:hAnsi="Arial" w:cs="Arial"/>
            <w:sz w:val="18"/>
            <w:szCs w:val="18"/>
            <w:lang w:val="en-CA"/>
          </w:rPr>
          <w:t>Electronic Products Recycling Association</w:t>
        </w:r>
      </w:hyperlink>
      <w:r w:rsidR="00BB1078" w:rsidRPr="00105B70">
        <w:rPr>
          <w:rFonts w:ascii="Arial" w:hAnsi="Arial" w:cs="Arial"/>
          <w:sz w:val="18"/>
          <w:szCs w:val="18"/>
          <w:lang w:val="fr-CA"/>
        </w:rPr>
        <w:t xml:space="preserve"> (EPRA-NL)</w:t>
      </w:r>
    </w:p>
    <w:p w:rsidR="00DC0244" w:rsidRDefault="007A2C94" w:rsidP="00DC0244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r w:rsidRPr="00105B70">
        <w:rPr>
          <w:rFonts w:ascii="Arial" w:hAnsi="Arial" w:cs="Arial"/>
          <w:sz w:val="18"/>
          <w:szCs w:val="18"/>
          <w:lang w:val="fr-CA"/>
        </w:rPr>
        <w:t xml:space="preserve">T.N.O. : Quelques </w:t>
      </w:r>
      <w:hyperlink r:id="rId62" w:history="1">
        <w:r w:rsidRPr="00105B70">
          <w:rPr>
            <w:rStyle w:val="Hyperlink"/>
            <w:rFonts w:ascii="Arial" w:hAnsi="Arial" w:cs="Arial"/>
            <w:sz w:val="18"/>
            <w:szCs w:val="18"/>
            <w:lang w:val="fr-CA"/>
          </w:rPr>
          <w:t>projets pilots</w:t>
        </w:r>
      </w:hyperlink>
      <w:r w:rsidRPr="00105B70">
        <w:rPr>
          <w:rFonts w:ascii="Arial" w:hAnsi="Arial" w:cs="Arial"/>
          <w:sz w:val="18"/>
          <w:szCs w:val="18"/>
          <w:lang w:val="fr-CA"/>
        </w:rPr>
        <w:t xml:space="preserve"> sont maintenant disponibles</w:t>
      </w:r>
    </w:p>
    <w:p w:rsidR="00E05C3F" w:rsidRPr="00DC0244" w:rsidRDefault="00EC3D72" w:rsidP="00DC0244">
      <w:pPr>
        <w:numPr>
          <w:ilvl w:val="1"/>
          <w:numId w:val="15"/>
        </w:numPr>
        <w:rPr>
          <w:rFonts w:ascii="Arial" w:hAnsi="Arial" w:cs="Arial"/>
          <w:sz w:val="18"/>
          <w:szCs w:val="18"/>
          <w:lang w:val="fr-CA"/>
        </w:rPr>
      </w:pPr>
      <w:bookmarkStart w:id="9" w:name="_GoBack"/>
      <w:bookmarkEnd w:id="9"/>
      <w:r w:rsidRPr="00DC0244">
        <w:rPr>
          <w:rFonts w:ascii="Arial" w:hAnsi="Arial" w:cs="Arial"/>
          <w:sz w:val="21"/>
          <w:szCs w:val="21"/>
          <w:lang w:val="fr-CA"/>
        </w:rPr>
        <w:t>En ce moment</w:t>
      </w:r>
      <w:r w:rsidR="00E05C3F" w:rsidRPr="00DC0244">
        <w:rPr>
          <w:rFonts w:ascii="Arial" w:hAnsi="Arial" w:cs="Arial"/>
          <w:sz w:val="21"/>
          <w:szCs w:val="21"/>
          <w:lang w:val="fr-CA"/>
        </w:rPr>
        <w:t xml:space="preserve">, </w:t>
      </w:r>
      <w:r w:rsidRPr="00DC0244">
        <w:rPr>
          <w:rFonts w:ascii="Arial" w:hAnsi="Arial" w:cs="Arial"/>
          <w:sz w:val="21"/>
          <w:szCs w:val="21"/>
          <w:lang w:val="fr-CA"/>
        </w:rPr>
        <w:t xml:space="preserve">ces lieux n’ont pas un programme </w:t>
      </w:r>
      <w:r w:rsidR="00343611" w:rsidRPr="00DC0244">
        <w:rPr>
          <w:rFonts w:ascii="Arial" w:hAnsi="Arial" w:cs="Arial"/>
          <w:sz w:val="21"/>
          <w:szCs w:val="21"/>
          <w:lang w:val="fr-CA"/>
        </w:rPr>
        <w:t>provincial</w:t>
      </w:r>
      <w:r w:rsidR="00011EB2" w:rsidRPr="00DC0244">
        <w:rPr>
          <w:rFonts w:ascii="Arial" w:hAnsi="Arial" w:cs="Arial"/>
          <w:sz w:val="21"/>
          <w:szCs w:val="21"/>
          <w:lang w:val="fr-CA"/>
        </w:rPr>
        <w:t xml:space="preserve"> ou territorial</w:t>
      </w:r>
      <w:r w:rsidR="00343611" w:rsidRPr="00DC0244">
        <w:rPr>
          <w:rFonts w:ascii="Arial" w:hAnsi="Arial" w:cs="Arial"/>
          <w:sz w:val="21"/>
          <w:szCs w:val="21"/>
          <w:lang w:val="fr-CA"/>
        </w:rPr>
        <w:t xml:space="preserve"> </w:t>
      </w:r>
      <w:r w:rsidR="00136E39" w:rsidRPr="00DC0244">
        <w:rPr>
          <w:rFonts w:ascii="Arial" w:hAnsi="Arial" w:cs="Arial"/>
          <w:sz w:val="21"/>
          <w:szCs w:val="21"/>
          <w:lang w:val="fr-CA"/>
        </w:rPr>
        <w:t>official</w:t>
      </w:r>
      <w:r w:rsidR="00343611" w:rsidRPr="00DC0244">
        <w:rPr>
          <w:rFonts w:ascii="Arial" w:hAnsi="Arial" w:cs="Arial"/>
          <w:sz w:val="21"/>
          <w:szCs w:val="21"/>
          <w:lang w:val="fr-CA"/>
        </w:rPr>
        <w:t>: Nouveau Brunswick</w:t>
      </w:r>
      <w:r w:rsidRPr="00DC0244">
        <w:rPr>
          <w:rFonts w:ascii="Arial" w:hAnsi="Arial" w:cs="Arial"/>
          <w:sz w:val="21"/>
          <w:szCs w:val="21"/>
          <w:lang w:val="fr-CA"/>
        </w:rPr>
        <w:t>, Nunavut, Yukon.</w:t>
      </w:r>
      <w:r w:rsidR="00E05C3F" w:rsidRPr="00DC0244">
        <w:rPr>
          <w:rFonts w:ascii="Arial" w:hAnsi="Arial" w:cs="Arial"/>
          <w:sz w:val="21"/>
          <w:szCs w:val="21"/>
          <w:lang w:val="fr-CA"/>
        </w:rPr>
        <w:t xml:space="preserve"> </w:t>
      </w:r>
      <w:r w:rsidR="00011EB2" w:rsidRPr="00DC0244">
        <w:rPr>
          <w:rFonts w:ascii="Arial" w:hAnsi="Arial" w:cs="Arial"/>
          <w:sz w:val="21"/>
          <w:szCs w:val="21"/>
          <w:lang w:val="fr-CA"/>
        </w:rPr>
        <w:t xml:space="preserve">Au besoin, </w:t>
      </w:r>
      <w:r w:rsidRPr="00DC0244">
        <w:rPr>
          <w:rFonts w:ascii="Arial" w:hAnsi="Arial" w:cs="Arial"/>
          <w:sz w:val="21"/>
          <w:szCs w:val="21"/>
          <w:lang w:val="fr-CA"/>
        </w:rPr>
        <w:t>utilise</w:t>
      </w:r>
      <w:r w:rsidR="00011EB2" w:rsidRPr="00DC0244">
        <w:rPr>
          <w:rFonts w:ascii="Arial" w:hAnsi="Arial" w:cs="Arial"/>
          <w:sz w:val="21"/>
          <w:szCs w:val="21"/>
          <w:lang w:val="fr-CA"/>
        </w:rPr>
        <w:t>z</w:t>
      </w:r>
      <w:r w:rsidRPr="00DC0244">
        <w:rPr>
          <w:rFonts w:ascii="Arial" w:hAnsi="Arial" w:cs="Arial"/>
          <w:sz w:val="21"/>
          <w:szCs w:val="21"/>
          <w:lang w:val="fr-CA"/>
        </w:rPr>
        <w:t xml:space="preserve"> </w:t>
      </w:r>
      <w:r w:rsidR="00270CC0" w:rsidRPr="00DC0244">
        <w:rPr>
          <w:rFonts w:ascii="Arial" w:hAnsi="Arial" w:cs="Arial"/>
          <w:sz w:val="21"/>
          <w:szCs w:val="21"/>
          <w:lang w:val="fr-CA"/>
        </w:rPr>
        <w:t>l’OCPN</w:t>
      </w:r>
      <w:r w:rsidR="00E05C3F" w:rsidRPr="00DC0244">
        <w:rPr>
          <w:rFonts w:ascii="Arial" w:hAnsi="Arial" w:cs="Arial"/>
          <w:sz w:val="21"/>
          <w:szCs w:val="21"/>
          <w:lang w:val="fr-CA"/>
        </w:rPr>
        <w:t>.</w:t>
      </w:r>
    </w:p>
    <w:p w:rsidR="00327545" w:rsidRPr="00C22CB8" w:rsidRDefault="006F3E28" w:rsidP="00C2207C">
      <w:pPr>
        <w:numPr>
          <w:ilvl w:val="0"/>
          <w:numId w:val="15"/>
        </w:numPr>
        <w:ind w:hanging="153"/>
        <w:rPr>
          <w:rFonts w:ascii="Arial" w:hAnsi="Arial" w:cs="Arial"/>
          <w:sz w:val="21"/>
          <w:szCs w:val="21"/>
          <w:lang w:val="fr-CA"/>
        </w:rPr>
      </w:pPr>
      <w:r w:rsidRPr="00C22CB8">
        <w:rPr>
          <w:rFonts w:ascii="Arial" w:hAnsi="Arial" w:cs="Arial"/>
          <w:sz w:val="21"/>
          <w:szCs w:val="21"/>
          <w:lang w:val="fr-CA"/>
        </w:rPr>
        <w:t>Offre à commandes principale et nationale</w:t>
      </w:r>
      <w:r w:rsidR="002E6722" w:rsidRPr="00C22CB8">
        <w:rPr>
          <w:rFonts w:ascii="Arial" w:hAnsi="Arial" w:cs="Arial"/>
          <w:sz w:val="21"/>
          <w:szCs w:val="21"/>
          <w:lang w:val="fr-CA"/>
        </w:rPr>
        <w:t xml:space="preserve"> pour l’élimination</w:t>
      </w:r>
      <w:r w:rsidR="00E05C3F" w:rsidRPr="00C22CB8">
        <w:rPr>
          <w:rFonts w:ascii="Arial" w:hAnsi="Arial" w:cs="Arial"/>
          <w:sz w:val="21"/>
          <w:szCs w:val="21"/>
          <w:lang w:val="fr-CA"/>
        </w:rPr>
        <w:t xml:space="preserve"> (</w:t>
      </w:r>
      <w:r w:rsidRPr="00C22CB8">
        <w:rPr>
          <w:rFonts w:ascii="Arial" w:hAnsi="Arial" w:cs="Arial"/>
          <w:sz w:val="21"/>
          <w:szCs w:val="21"/>
          <w:lang w:val="fr-CA"/>
        </w:rPr>
        <w:t>OCPN</w:t>
      </w:r>
      <w:r w:rsidR="00E05C3F" w:rsidRPr="00C22CB8">
        <w:rPr>
          <w:rFonts w:ascii="Arial" w:hAnsi="Arial" w:cs="Arial"/>
          <w:sz w:val="21"/>
          <w:szCs w:val="21"/>
          <w:lang w:val="fr-CA"/>
        </w:rPr>
        <w:t>)</w:t>
      </w:r>
      <w:r w:rsidR="00270CC0" w:rsidRPr="00C22CB8">
        <w:rPr>
          <w:rFonts w:ascii="Arial" w:hAnsi="Arial" w:cs="Arial"/>
          <w:sz w:val="21"/>
          <w:szCs w:val="21"/>
          <w:lang w:val="fr-CA"/>
        </w:rPr>
        <w:t xml:space="preserve"> </w:t>
      </w:r>
      <w:r w:rsidR="00E05C3F" w:rsidRPr="00C22CB8">
        <w:rPr>
          <w:rFonts w:ascii="Arial" w:hAnsi="Arial" w:cs="Arial"/>
          <w:sz w:val="21"/>
          <w:szCs w:val="21"/>
          <w:lang w:val="fr-CA"/>
        </w:rPr>
        <w:t xml:space="preserve">: </w:t>
      </w:r>
      <w:r w:rsidR="002E6722" w:rsidRPr="00C22CB8">
        <w:rPr>
          <w:rFonts w:ascii="Arial" w:hAnsi="Arial" w:cs="Arial"/>
          <w:sz w:val="21"/>
          <w:szCs w:val="21"/>
          <w:lang w:val="fr-CA"/>
        </w:rPr>
        <w:t xml:space="preserve">Contactez </w:t>
      </w:r>
      <w:r w:rsidR="004F4610">
        <w:rPr>
          <w:rFonts w:ascii="Arial" w:hAnsi="Arial" w:cs="Arial"/>
          <w:sz w:val="21"/>
          <w:szCs w:val="21"/>
          <w:lang w:val="fr-CA"/>
        </w:rPr>
        <w:t xml:space="preserve">vos </w:t>
      </w:r>
      <w:hyperlink r:id="rId63" w:history="1">
        <w:r w:rsidR="004F4610" w:rsidRPr="00EF29CE">
          <w:rPr>
            <w:rStyle w:val="Hyperlink"/>
            <w:rFonts w:ascii="Arial" w:hAnsi="Arial" w:cs="Arial"/>
            <w:sz w:val="21"/>
            <w:szCs w:val="21"/>
            <w:lang w:val="fr-CA"/>
          </w:rPr>
          <w:t>S</w:t>
        </w:r>
        <w:r w:rsidR="002E6722" w:rsidRPr="00EF29CE">
          <w:rPr>
            <w:rStyle w:val="Hyperlink"/>
            <w:rFonts w:ascii="Arial" w:hAnsi="Arial" w:cs="Arial"/>
            <w:sz w:val="21"/>
            <w:szCs w:val="21"/>
            <w:lang w:val="fr-CA"/>
          </w:rPr>
          <w:t xml:space="preserve">ervices </w:t>
        </w:r>
        <w:r w:rsidR="004F4610" w:rsidRPr="00EF29CE">
          <w:rPr>
            <w:rStyle w:val="Hyperlink"/>
            <w:rFonts w:ascii="Arial" w:hAnsi="Arial" w:cs="Arial"/>
            <w:sz w:val="21"/>
            <w:szCs w:val="21"/>
            <w:lang w:val="fr-CA"/>
          </w:rPr>
          <w:t>régionaux de gestion du matériel</w:t>
        </w:r>
      </w:hyperlink>
      <w:r w:rsidR="004F4610">
        <w:rPr>
          <w:rFonts w:ascii="Arial" w:hAnsi="Arial" w:cs="Arial"/>
          <w:sz w:val="21"/>
          <w:szCs w:val="21"/>
          <w:lang w:val="fr-CA"/>
        </w:rPr>
        <w:t xml:space="preserve"> </w:t>
      </w:r>
      <w:r w:rsidR="002E6722" w:rsidRPr="00C22CB8">
        <w:rPr>
          <w:rFonts w:ascii="Arial" w:hAnsi="Arial" w:cs="Arial"/>
          <w:sz w:val="21"/>
          <w:szCs w:val="21"/>
          <w:lang w:val="fr-CA"/>
        </w:rPr>
        <w:t>pour plus d’information</w:t>
      </w:r>
      <w:r w:rsidR="00E05C3F" w:rsidRPr="00C22CB8">
        <w:rPr>
          <w:rFonts w:ascii="Arial" w:hAnsi="Arial" w:cs="Arial"/>
          <w:sz w:val="21"/>
          <w:szCs w:val="21"/>
          <w:lang w:val="fr-CA"/>
        </w:rPr>
        <w:t>.</w:t>
      </w:r>
    </w:p>
    <w:sectPr w:rsidR="00327545" w:rsidRPr="00C22CB8" w:rsidSect="00340737">
      <w:footerReference w:type="default" r:id="rId64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17" w:rsidRDefault="009A5B17">
      <w:r>
        <w:separator/>
      </w:r>
    </w:p>
  </w:endnote>
  <w:endnote w:type="continuationSeparator" w:id="0">
    <w:p w:rsidR="009A5B17" w:rsidRDefault="009A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72" w:rsidRPr="00FC38A9" w:rsidRDefault="00EC3D72" w:rsidP="00EC3D72">
    <w:pPr>
      <w:pStyle w:val="Footer"/>
      <w:jc w:val="right"/>
      <w:rPr>
        <w:rFonts w:ascii="Arial" w:hAnsi="Arial" w:cs="Arial"/>
        <w:lang w:val="fr-CA"/>
      </w:rPr>
    </w:pPr>
    <w:r w:rsidRPr="00FC38A9">
      <w:rPr>
        <w:rFonts w:ascii="Arial" w:hAnsi="Arial" w:cs="Arial"/>
        <w:lang w:val="fr-CA"/>
      </w:rPr>
      <w:t xml:space="preserve">Page </w:t>
    </w:r>
    <w:r w:rsidRPr="00FC38A9">
      <w:rPr>
        <w:rFonts w:ascii="Arial" w:hAnsi="Arial" w:cs="Arial"/>
        <w:lang w:val="fr-CA"/>
      </w:rPr>
      <w:fldChar w:fldCharType="begin"/>
    </w:r>
    <w:r w:rsidRPr="00FC38A9">
      <w:rPr>
        <w:rFonts w:ascii="Arial" w:hAnsi="Arial" w:cs="Arial"/>
        <w:lang w:val="fr-CA"/>
      </w:rPr>
      <w:instrText xml:space="preserve"> PAGE   \* MERGEFORMAT </w:instrText>
    </w:r>
    <w:r w:rsidRPr="00FC38A9">
      <w:rPr>
        <w:rFonts w:ascii="Arial" w:hAnsi="Arial" w:cs="Arial"/>
        <w:lang w:val="fr-CA"/>
      </w:rPr>
      <w:fldChar w:fldCharType="separate"/>
    </w:r>
    <w:r w:rsidR="003004DD">
      <w:rPr>
        <w:rFonts w:ascii="Arial" w:hAnsi="Arial" w:cs="Arial"/>
        <w:noProof/>
        <w:lang w:val="fr-CA"/>
      </w:rPr>
      <w:t>8</w:t>
    </w:r>
    <w:r w:rsidRPr="00FC38A9">
      <w:rPr>
        <w:rFonts w:ascii="Arial" w:hAnsi="Arial" w:cs="Arial"/>
        <w:lang w:val="fr-CA"/>
      </w:rPr>
      <w:fldChar w:fldCharType="end"/>
    </w:r>
    <w:r w:rsidRPr="00FC38A9">
      <w:rPr>
        <w:rFonts w:ascii="Arial" w:hAnsi="Arial" w:cs="Arial"/>
        <w:lang w:val="fr-CA"/>
      </w:rPr>
      <w:t xml:space="preserve"> de </w:t>
    </w:r>
    <w:r w:rsidRPr="00FC38A9">
      <w:rPr>
        <w:rFonts w:ascii="Arial" w:hAnsi="Arial" w:cs="Arial"/>
        <w:lang w:val="fr-CA"/>
      </w:rPr>
      <w:fldChar w:fldCharType="begin"/>
    </w:r>
    <w:r w:rsidRPr="00FC38A9">
      <w:rPr>
        <w:rFonts w:ascii="Arial" w:hAnsi="Arial" w:cs="Arial"/>
        <w:lang w:val="fr-CA"/>
      </w:rPr>
      <w:instrText xml:space="preserve"> NUMPAGES   \* MERGEFORMAT </w:instrText>
    </w:r>
    <w:r w:rsidRPr="00FC38A9">
      <w:rPr>
        <w:rFonts w:ascii="Arial" w:hAnsi="Arial" w:cs="Arial"/>
        <w:lang w:val="fr-CA"/>
      </w:rPr>
      <w:fldChar w:fldCharType="separate"/>
    </w:r>
    <w:r w:rsidR="003004DD">
      <w:rPr>
        <w:rFonts w:ascii="Arial" w:hAnsi="Arial" w:cs="Arial"/>
        <w:noProof/>
        <w:lang w:val="fr-CA"/>
      </w:rPr>
      <w:t>8</w:t>
    </w:r>
    <w:r w:rsidRPr="00FC38A9">
      <w:rPr>
        <w:rFonts w:ascii="Arial" w:hAnsi="Arial" w:cs="Arial"/>
        <w:noProof/>
        <w:lang w:val="fr-CA"/>
      </w:rPr>
      <w:fldChar w:fldCharType="end"/>
    </w:r>
  </w:p>
  <w:p w:rsidR="00EC3D72" w:rsidRPr="00FC38A9" w:rsidRDefault="00EC3D72" w:rsidP="00654B6D">
    <w:pPr>
      <w:pStyle w:val="Footer"/>
      <w:jc w:val="right"/>
      <w:rPr>
        <w:rFonts w:ascii="Arial" w:hAnsi="Arial" w:cs="Arial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17" w:rsidRDefault="009A5B17">
      <w:r>
        <w:separator/>
      </w:r>
    </w:p>
  </w:footnote>
  <w:footnote w:type="continuationSeparator" w:id="0">
    <w:p w:rsidR="009A5B17" w:rsidRDefault="009A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42"/>
    <w:multiLevelType w:val="hybridMultilevel"/>
    <w:tmpl w:val="B5AADDC6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4707822"/>
    <w:multiLevelType w:val="hybridMultilevel"/>
    <w:tmpl w:val="DAB4A476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920EA"/>
    <w:multiLevelType w:val="hybridMultilevel"/>
    <w:tmpl w:val="1AB621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25534E"/>
    <w:multiLevelType w:val="hybridMultilevel"/>
    <w:tmpl w:val="BD6EC156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7EFB"/>
    <w:multiLevelType w:val="hybridMultilevel"/>
    <w:tmpl w:val="20FA8110"/>
    <w:lvl w:ilvl="0" w:tplc="1009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507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E817311"/>
    <w:multiLevelType w:val="hybridMultilevel"/>
    <w:tmpl w:val="AAFAD64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F49CC"/>
    <w:multiLevelType w:val="hybridMultilevel"/>
    <w:tmpl w:val="3C2E20E8"/>
    <w:lvl w:ilvl="0" w:tplc="53E26A0C">
      <w:start w:val="1"/>
      <w:numFmt w:val="bullet"/>
      <w:pStyle w:val="Bullet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A5DD6"/>
    <w:multiLevelType w:val="hybridMultilevel"/>
    <w:tmpl w:val="68CE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94B64"/>
    <w:multiLevelType w:val="hybridMultilevel"/>
    <w:tmpl w:val="19925112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51E6C"/>
    <w:multiLevelType w:val="hybridMultilevel"/>
    <w:tmpl w:val="4BECF834"/>
    <w:lvl w:ilvl="0" w:tplc="1009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507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6DE206E"/>
    <w:multiLevelType w:val="hybridMultilevel"/>
    <w:tmpl w:val="9EA2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F4FAB"/>
    <w:multiLevelType w:val="hybridMultilevel"/>
    <w:tmpl w:val="B132475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A02973"/>
    <w:multiLevelType w:val="hybridMultilevel"/>
    <w:tmpl w:val="D69CD1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831E1"/>
    <w:multiLevelType w:val="hybridMultilevel"/>
    <w:tmpl w:val="CBAC3B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C75490"/>
    <w:multiLevelType w:val="hybridMultilevel"/>
    <w:tmpl w:val="5F0E0D8C"/>
    <w:lvl w:ilvl="0" w:tplc="1009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EA70A36"/>
    <w:multiLevelType w:val="hybridMultilevel"/>
    <w:tmpl w:val="8DB83FDC"/>
    <w:lvl w:ilvl="0" w:tplc="81D665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00A9EDC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25AECE46">
      <w:start w:val="1"/>
      <w:numFmt w:val="upperLetter"/>
      <w:lvlText w:val="%3."/>
      <w:lvlJc w:val="left"/>
      <w:pPr>
        <w:ind w:left="2160" w:hanging="360"/>
      </w:pPr>
      <w:rPr>
        <w:rFonts w:hint="default"/>
        <w:b w:val="0"/>
        <w:i w:val="0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E1A6F"/>
    <w:multiLevelType w:val="hybridMultilevel"/>
    <w:tmpl w:val="753C12B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703502FA"/>
    <w:multiLevelType w:val="hybridMultilevel"/>
    <w:tmpl w:val="B57496F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59BCDD5A">
      <w:start w:val="1"/>
      <w:numFmt w:val="lowerRoman"/>
      <w:lvlText w:val="%2."/>
      <w:lvlJc w:val="right"/>
      <w:pPr>
        <w:ind w:left="1440" w:hanging="360"/>
      </w:pPr>
      <w:rPr>
        <w:rFonts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95875"/>
    <w:multiLevelType w:val="hybridMultilevel"/>
    <w:tmpl w:val="6B3079B8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8AB26D92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B644C"/>
    <w:multiLevelType w:val="hybridMultilevel"/>
    <w:tmpl w:val="3D78B4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F1C13"/>
    <w:multiLevelType w:val="hybridMultilevel"/>
    <w:tmpl w:val="2DD252D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0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19"/>
  </w:num>
  <w:num w:numId="11">
    <w:abstractNumId w:val="15"/>
  </w:num>
  <w:num w:numId="12">
    <w:abstractNumId w:val="1"/>
  </w:num>
  <w:num w:numId="13">
    <w:abstractNumId w:val="3"/>
  </w:num>
  <w:num w:numId="14">
    <w:abstractNumId w:val="8"/>
  </w:num>
  <w:num w:numId="15">
    <w:abstractNumId w:val="18"/>
  </w:num>
  <w:num w:numId="16">
    <w:abstractNumId w:val="17"/>
  </w:num>
  <w:num w:numId="17">
    <w:abstractNumId w:val="14"/>
  </w:num>
  <w:num w:numId="18">
    <w:abstractNumId w:val="16"/>
  </w:num>
  <w:num w:numId="19">
    <w:abstractNumId w:val="10"/>
  </w:num>
  <w:num w:numId="20">
    <w:abstractNumId w:val="0"/>
  </w:num>
  <w:num w:numId="21">
    <w:abstractNumId w:val="4"/>
  </w:num>
  <w:num w:numId="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29"/>
    <w:rsid w:val="00002171"/>
    <w:rsid w:val="0000234D"/>
    <w:rsid w:val="00005E7C"/>
    <w:rsid w:val="00007C3F"/>
    <w:rsid w:val="000116CA"/>
    <w:rsid w:val="00011CE7"/>
    <w:rsid w:val="00011EB2"/>
    <w:rsid w:val="000160BE"/>
    <w:rsid w:val="00017D41"/>
    <w:rsid w:val="000220C2"/>
    <w:rsid w:val="00022627"/>
    <w:rsid w:val="0002508A"/>
    <w:rsid w:val="00031732"/>
    <w:rsid w:val="00040B72"/>
    <w:rsid w:val="00040D91"/>
    <w:rsid w:val="00041527"/>
    <w:rsid w:val="000440FB"/>
    <w:rsid w:val="000441CA"/>
    <w:rsid w:val="0005264C"/>
    <w:rsid w:val="000538D5"/>
    <w:rsid w:val="0005644A"/>
    <w:rsid w:val="00062CC3"/>
    <w:rsid w:val="00063767"/>
    <w:rsid w:val="00065954"/>
    <w:rsid w:val="000662A3"/>
    <w:rsid w:val="000666CB"/>
    <w:rsid w:val="000671B7"/>
    <w:rsid w:val="00067F9A"/>
    <w:rsid w:val="00073F1D"/>
    <w:rsid w:val="000807FB"/>
    <w:rsid w:val="00083020"/>
    <w:rsid w:val="00083E56"/>
    <w:rsid w:val="00090954"/>
    <w:rsid w:val="000932BF"/>
    <w:rsid w:val="0009441A"/>
    <w:rsid w:val="000A12AA"/>
    <w:rsid w:val="000A280E"/>
    <w:rsid w:val="000A3062"/>
    <w:rsid w:val="000A37E0"/>
    <w:rsid w:val="000A7081"/>
    <w:rsid w:val="000B5C10"/>
    <w:rsid w:val="000C2909"/>
    <w:rsid w:val="000C6CB6"/>
    <w:rsid w:val="000C74B4"/>
    <w:rsid w:val="000D147E"/>
    <w:rsid w:val="000D5F91"/>
    <w:rsid w:val="000D6404"/>
    <w:rsid w:val="000D66CC"/>
    <w:rsid w:val="000E1982"/>
    <w:rsid w:val="000E1DCB"/>
    <w:rsid w:val="000E61F0"/>
    <w:rsid w:val="000F17C2"/>
    <w:rsid w:val="000F3CE6"/>
    <w:rsid w:val="000F3D1B"/>
    <w:rsid w:val="000F6A19"/>
    <w:rsid w:val="001012B8"/>
    <w:rsid w:val="00101C60"/>
    <w:rsid w:val="0010249A"/>
    <w:rsid w:val="00103E28"/>
    <w:rsid w:val="00104513"/>
    <w:rsid w:val="00105B70"/>
    <w:rsid w:val="00113B4E"/>
    <w:rsid w:val="0011460A"/>
    <w:rsid w:val="00116698"/>
    <w:rsid w:val="00116A62"/>
    <w:rsid w:val="00117F44"/>
    <w:rsid w:val="00131F18"/>
    <w:rsid w:val="00134D45"/>
    <w:rsid w:val="001367D6"/>
    <w:rsid w:val="00136825"/>
    <w:rsid w:val="00136E39"/>
    <w:rsid w:val="00137AD0"/>
    <w:rsid w:val="00141C9C"/>
    <w:rsid w:val="00143E03"/>
    <w:rsid w:val="00145CC7"/>
    <w:rsid w:val="001470A3"/>
    <w:rsid w:val="0015390C"/>
    <w:rsid w:val="00153F9A"/>
    <w:rsid w:val="001720CD"/>
    <w:rsid w:val="00172DF8"/>
    <w:rsid w:val="00176274"/>
    <w:rsid w:val="001776CF"/>
    <w:rsid w:val="001809DD"/>
    <w:rsid w:val="00180E05"/>
    <w:rsid w:val="0018141B"/>
    <w:rsid w:val="0018461D"/>
    <w:rsid w:val="00185E57"/>
    <w:rsid w:val="00187130"/>
    <w:rsid w:val="00187919"/>
    <w:rsid w:val="0019234E"/>
    <w:rsid w:val="001A4A08"/>
    <w:rsid w:val="001A4BC7"/>
    <w:rsid w:val="001A7C7D"/>
    <w:rsid w:val="001B03A3"/>
    <w:rsid w:val="001B1FA0"/>
    <w:rsid w:val="001B3126"/>
    <w:rsid w:val="001B5CF4"/>
    <w:rsid w:val="001C3CD5"/>
    <w:rsid w:val="001C4499"/>
    <w:rsid w:val="001D1397"/>
    <w:rsid w:val="001D27E2"/>
    <w:rsid w:val="001D5ED8"/>
    <w:rsid w:val="001D6D53"/>
    <w:rsid w:val="001E0534"/>
    <w:rsid w:val="001E2301"/>
    <w:rsid w:val="001E787C"/>
    <w:rsid w:val="001F0034"/>
    <w:rsid w:val="001F06A0"/>
    <w:rsid w:val="001F1866"/>
    <w:rsid w:val="001F2A2F"/>
    <w:rsid w:val="001F3594"/>
    <w:rsid w:val="001F4350"/>
    <w:rsid w:val="001F69F9"/>
    <w:rsid w:val="00201F81"/>
    <w:rsid w:val="00203942"/>
    <w:rsid w:val="00210F09"/>
    <w:rsid w:val="00211D6E"/>
    <w:rsid w:val="00213392"/>
    <w:rsid w:val="00213B0A"/>
    <w:rsid w:val="002167D1"/>
    <w:rsid w:val="002222B0"/>
    <w:rsid w:val="0022458C"/>
    <w:rsid w:val="00227A74"/>
    <w:rsid w:val="0023067A"/>
    <w:rsid w:val="00232BF4"/>
    <w:rsid w:val="0023300B"/>
    <w:rsid w:val="00234C0C"/>
    <w:rsid w:val="00235AA4"/>
    <w:rsid w:val="00240797"/>
    <w:rsid w:val="002418B9"/>
    <w:rsid w:val="00242F16"/>
    <w:rsid w:val="00247F4F"/>
    <w:rsid w:val="002528CD"/>
    <w:rsid w:val="00256219"/>
    <w:rsid w:val="0025641D"/>
    <w:rsid w:val="00256F58"/>
    <w:rsid w:val="00260792"/>
    <w:rsid w:val="0026120B"/>
    <w:rsid w:val="00263A7A"/>
    <w:rsid w:val="00264F5B"/>
    <w:rsid w:val="0026539F"/>
    <w:rsid w:val="00267B7D"/>
    <w:rsid w:val="00270520"/>
    <w:rsid w:val="00270CC0"/>
    <w:rsid w:val="00276380"/>
    <w:rsid w:val="00281937"/>
    <w:rsid w:val="00282FFD"/>
    <w:rsid w:val="0028666B"/>
    <w:rsid w:val="00290126"/>
    <w:rsid w:val="002914A2"/>
    <w:rsid w:val="00291CE9"/>
    <w:rsid w:val="00291F52"/>
    <w:rsid w:val="002923DD"/>
    <w:rsid w:val="00295245"/>
    <w:rsid w:val="00296191"/>
    <w:rsid w:val="002A2346"/>
    <w:rsid w:val="002A5B96"/>
    <w:rsid w:val="002A7E06"/>
    <w:rsid w:val="002B1FB9"/>
    <w:rsid w:val="002B276A"/>
    <w:rsid w:val="002B3FAB"/>
    <w:rsid w:val="002B6191"/>
    <w:rsid w:val="002B71AD"/>
    <w:rsid w:val="002C1AFE"/>
    <w:rsid w:val="002C2EBF"/>
    <w:rsid w:val="002C5EF9"/>
    <w:rsid w:val="002D0B0B"/>
    <w:rsid w:val="002D2EF0"/>
    <w:rsid w:val="002D41D3"/>
    <w:rsid w:val="002D5CC2"/>
    <w:rsid w:val="002D69CB"/>
    <w:rsid w:val="002E3039"/>
    <w:rsid w:val="002E40C3"/>
    <w:rsid w:val="002E4B13"/>
    <w:rsid w:val="002E61C8"/>
    <w:rsid w:val="002E6722"/>
    <w:rsid w:val="002E6FA7"/>
    <w:rsid w:val="002F2948"/>
    <w:rsid w:val="002F3572"/>
    <w:rsid w:val="002F36C0"/>
    <w:rsid w:val="002F5AB1"/>
    <w:rsid w:val="002F7CA0"/>
    <w:rsid w:val="00300222"/>
    <w:rsid w:val="003004DD"/>
    <w:rsid w:val="00300D27"/>
    <w:rsid w:val="00302829"/>
    <w:rsid w:val="00305A20"/>
    <w:rsid w:val="003109A2"/>
    <w:rsid w:val="00311038"/>
    <w:rsid w:val="00314039"/>
    <w:rsid w:val="0031599C"/>
    <w:rsid w:val="00321A35"/>
    <w:rsid w:val="00322329"/>
    <w:rsid w:val="0032240C"/>
    <w:rsid w:val="00322A44"/>
    <w:rsid w:val="003243E0"/>
    <w:rsid w:val="0032605A"/>
    <w:rsid w:val="00326513"/>
    <w:rsid w:val="00326C7F"/>
    <w:rsid w:val="00327453"/>
    <w:rsid w:val="00327545"/>
    <w:rsid w:val="003277FE"/>
    <w:rsid w:val="00327B40"/>
    <w:rsid w:val="003317A1"/>
    <w:rsid w:val="00331D28"/>
    <w:rsid w:val="0033645E"/>
    <w:rsid w:val="0033665D"/>
    <w:rsid w:val="00340737"/>
    <w:rsid w:val="00340F3D"/>
    <w:rsid w:val="00341166"/>
    <w:rsid w:val="003417DC"/>
    <w:rsid w:val="003422F0"/>
    <w:rsid w:val="003424FE"/>
    <w:rsid w:val="00343611"/>
    <w:rsid w:val="00343FB7"/>
    <w:rsid w:val="003452DD"/>
    <w:rsid w:val="003458D4"/>
    <w:rsid w:val="00346E36"/>
    <w:rsid w:val="00347713"/>
    <w:rsid w:val="00350DAC"/>
    <w:rsid w:val="003514DB"/>
    <w:rsid w:val="00357FC3"/>
    <w:rsid w:val="003641A5"/>
    <w:rsid w:val="003656D0"/>
    <w:rsid w:val="00365C9D"/>
    <w:rsid w:val="003665A3"/>
    <w:rsid w:val="00367767"/>
    <w:rsid w:val="00372246"/>
    <w:rsid w:val="00381B44"/>
    <w:rsid w:val="0038220A"/>
    <w:rsid w:val="00383D4D"/>
    <w:rsid w:val="003849F9"/>
    <w:rsid w:val="00384A99"/>
    <w:rsid w:val="0038633C"/>
    <w:rsid w:val="00386E36"/>
    <w:rsid w:val="003874EB"/>
    <w:rsid w:val="0039087F"/>
    <w:rsid w:val="00390957"/>
    <w:rsid w:val="00391938"/>
    <w:rsid w:val="003951C7"/>
    <w:rsid w:val="003964AD"/>
    <w:rsid w:val="003A0C4F"/>
    <w:rsid w:val="003B0B73"/>
    <w:rsid w:val="003B7CBB"/>
    <w:rsid w:val="003C098E"/>
    <w:rsid w:val="003C2AED"/>
    <w:rsid w:val="003D2D24"/>
    <w:rsid w:val="003D7CA4"/>
    <w:rsid w:val="003E2702"/>
    <w:rsid w:val="003E31CC"/>
    <w:rsid w:val="003E50EB"/>
    <w:rsid w:val="003E6356"/>
    <w:rsid w:val="003E64D5"/>
    <w:rsid w:val="003E7C46"/>
    <w:rsid w:val="003F3816"/>
    <w:rsid w:val="003F4954"/>
    <w:rsid w:val="003F709A"/>
    <w:rsid w:val="003F7230"/>
    <w:rsid w:val="00400661"/>
    <w:rsid w:val="00405C80"/>
    <w:rsid w:val="00406013"/>
    <w:rsid w:val="004074CD"/>
    <w:rsid w:val="00410A5E"/>
    <w:rsid w:val="004119F2"/>
    <w:rsid w:val="0041499E"/>
    <w:rsid w:val="00417514"/>
    <w:rsid w:val="00421DB0"/>
    <w:rsid w:val="004223BB"/>
    <w:rsid w:val="00422895"/>
    <w:rsid w:val="004236ED"/>
    <w:rsid w:val="0042399B"/>
    <w:rsid w:val="004254EF"/>
    <w:rsid w:val="00425A81"/>
    <w:rsid w:val="004269B4"/>
    <w:rsid w:val="00431F3E"/>
    <w:rsid w:val="0044113D"/>
    <w:rsid w:val="00443308"/>
    <w:rsid w:val="004473C8"/>
    <w:rsid w:val="00452535"/>
    <w:rsid w:val="00453C8C"/>
    <w:rsid w:val="00454E2C"/>
    <w:rsid w:val="00454E53"/>
    <w:rsid w:val="00456DCC"/>
    <w:rsid w:val="00457323"/>
    <w:rsid w:val="00457E6F"/>
    <w:rsid w:val="004616CE"/>
    <w:rsid w:val="00461C40"/>
    <w:rsid w:val="00462F22"/>
    <w:rsid w:val="004638F1"/>
    <w:rsid w:val="00464E39"/>
    <w:rsid w:val="004655CF"/>
    <w:rsid w:val="0046574A"/>
    <w:rsid w:val="004711D2"/>
    <w:rsid w:val="00472ABD"/>
    <w:rsid w:val="004738EF"/>
    <w:rsid w:val="00474DED"/>
    <w:rsid w:val="00475F93"/>
    <w:rsid w:val="0047632F"/>
    <w:rsid w:val="004764CF"/>
    <w:rsid w:val="004772E0"/>
    <w:rsid w:val="00484CDC"/>
    <w:rsid w:val="00487189"/>
    <w:rsid w:val="0049146B"/>
    <w:rsid w:val="00493189"/>
    <w:rsid w:val="004944FF"/>
    <w:rsid w:val="004A0E4A"/>
    <w:rsid w:val="004A1820"/>
    <w:rsid w:val="004A3896"/>
    <w:rsid w:val="004A67F9"/>
    <w:rsid w:val="004B0D9D"/>
    <w:rsid w:val="004B0F9D"/>
    <w:rsid w:val="004B4243"/>
    <w:rsid w:val="004B74AB"/>
    <w:rsid w:val="004C069E"/>
    <w:rsid w:val="004C6A34"/>
    <w:rsid w:val="004D2B50"/>
    <w:rsid w:val="004D2EA2"/>
    <w:rsid w:val="004D33D3"/>
    <w:rsid w:val="004E0065"/>
    <w:rsid w:val="004E0414"/>
    <w:rsid w:val="004E0DB0"/>
    <w:rsid w:val="004E1DAE"/>
    <w:rsid w:val="004E7E69"/>
    <w:rsid w:val="004F0C7F"/>
    <w:rsid w:val="004F3907"/>
    <w:rsid w:val="004F4444"/>
    <w:rsid w:val="004F4610"/>
    <w:rsid w:val="004F69E5"/>
    <w:rsid w:val="004F6AD1"/>
    <w:rsid w:val="005015C3"/>
    <w:rsid w:val="00501DA8"/>
    <w:rsid w:val="005041E9"/>
    <w:rsid w:val="00504774"/>
    <w:rsid w:val="00530C07"/>
    <w:rsid w:val="005349BF"/>
    <w:rsid w:val="00535276"/>
    <w:rsid w:val="00535E8B"/>
    <w:rsid w:val="005360BC"/>
    <w:rsid w:val="0053666C"/>
    <w:rsid w:val="00536997"/>
    <w:rsid w:val="00536D1E"/>
    <w:rsid w:val="0053737D"/>
    <w:rsid w:val="00542730"/>
    <w:rsid w:val="00542DFB"/>
    <w:rsid w:val="00542FAE"/>
    <w:rsid w:val="00543A1D"/>
    <w:rsid w:val="00551257"/>
    <w:rsid w:val="00552C0D"/>
    <w:rsid w:val="005549EB"/>
    <w:rsid w:val="00554B0F"/>
    <w:rsid w:val="00554C4A"/>
    <w:rsid w:val="00555174"/>
    <w:rsid w:val="005609B8"/>
    <w:rsid w:val="00561B1B"/>
    <w:rsid w:val="005662B3"/>
    <w:rsid w:val="00567A0E"/>
    <w:rsid w:val="00570C86"/>
    <w:rsid w:val="00572AFA"/>
    <w:rsid w:val="005731EB"/>
    <w:rsid w:val="00581D08"/>
    <w:rsid w:val="00582052"/>
    <w:rsid w:val="005829EB"/>
    <w:rsid w:val="005850A8"/>
    <w:rsid w:val="00586948"/>
    <w:rsid w:val="00586AB2"/>
    <w:rsid w:val="00587662"/>
    <w:rsid w:val="00587B78"/>
    <w:rsid w:val="00587DB4"/>
    <w:rsid w:val="00590474"/>
    <w:rsid w:val="00590F19"/>
    <w:rsid w:val="005936D3"/>
    <w:rsid w:val="00593A62"/>
    <w:rsid w:val="0059646E"/>
    <w:rsid w:val="005A639E"/>
    <w:rsid w:val="005A7C5B"/>
    <w:rsid w:val="005B0230"/>
    <w:rsid w:val="005B1DA4"/>
    <w:rsid w:val="005B5EF3"/>
    <w:rsid w:val="005C2E05"/>
    <w:rsid w:val="005C3994"/>
    <w:rsid w:val="005C50F7"/>
    <w:rsid w:val="005C69E7"/>
    <w:rsid w:val="005C6A03"/>
    <w:rsid w:val="005D12CD"/>
    <w:rsid w:val="005D1ECE"/>
    <w:rsid w:val="005D3AD7"/>
    <w:rsid w:val="005D69BC"/>
    <w:rsid w:val="005E03A8"/>
    <w:rsid w:val="005E0F5B"/>
    <w:rsid w:val="005E7C63"/>
    <w:rsid w:val="005F0471"/>
    <w:rsid w:val="005F53A6"/>
    <w:rsid w:val="005F54D5"/>
    <w:rsid w:val="006067C9"/>
    <w:rsid w:val="0061018D"/>
    <w:rsid w:val="00614225"/>
    <w:rsid w:val="00615052"/>
    <w:rsid w:val="0062155F"/>
    <w:rsid w:val="00621F9F"/>
    <w:rsid w:val="00622249"/>
    <w:rsid w:val="006233CF"/>
    <w:rsid w:val="00624130"/>
    <w:rsid w:val="006303BC"/>
    <w:rsid w:val="00632AF6"/>
    <w:rsid w:val="00632F34"/>
    <w:rsid w:val="00633A2D"/>
    <w:rsid w:val="0063516B"/>
    <w:rsid w:val="0063526F"/>
    <w:rsid w:val="006355B5"/>
    <w:rsid w:val="00635873"/>
    <w:rsid w:val="00641370"/>
    <w:rsid w:val="00641C4A"/>
    <w:rsid w:val="00641CA2"/>
    <w:rsid w:val="00642985"/>
    <w:rsid w:val="0064687B"/>
    <w:rsid w:val="006509E5"/>
    <w:rsid w:val="00651B23"/>
    <w:rsid w:val="00653006"/>
    <w:rsid w:val="00653584"/>
    <w:rsid w:val="00654B6D"/>
    <w:rsid w:val="006611C3"/>
    <w:rsid w:val="006617E6"/>
    <w:rsid w:val="00663BD4"/>
    <w:rsid w:val="00664BDF"/>
    <w:rsid w:val="00665831"/>
    <w:rsid w:val="0067062C"/>
    <w:rsid w:val="00671B61"/>
    <w:rsid w:val="00671CE8"/>
    <w:rsid w:val="00672176"/>
    <w:rsid w:val="00674E0F"/>
    <w:rsid w:val="00682BEF"/>
    <w:rsid w:val="006930CF"/>
    <w:rsid w:val="006971D3"/>
    <w:rsid w:val="006A1859"/>
    <w:rsid w:val="006A7231"/>
    <w:rsid w:val="006B0BB6"/>
    <w:rsid w:val="006B128F"/>
    <w:rsid w:val="006B14FB"/>
    <w:rsid w:val="006B3ECE"/>
    <w:rsid w:val="006B5466"/>
    <w:rsid w:val="006B5B7D"/>
    <w:rsid w:val="006C1DE5"/>
    <w:rsid w:val="006C2D1F"/>
    <w:rsid w:val="006C42F0"/>
    <w:rsid w:val="006C52A3"/>
    <w:rsid w:val="006D03B1"/>
    <w:rsid w:val="006D3BF7"/>
    <w:rsid w:val="006E05F1"/>
    <w:rsid w:val="006E152B"/>
    <w:rsid w:val="006E3FA2"/>
    <w:rsid w:val="006E4CE6"/>
    <w:rsid w:val="006E6CE1"/>
    <w:rsid w:val="006F0C5B"/>
    <w:rsid w:val="006F2AEE"/>
    <w:rsid w:val="006F2DBF"/>
    <w:rsid w:val="006F3AFA"/>
    <w:rsid w:val="006F3E28"/>
    <w:rsid w:val="006F5A95"/>
    <w:rsid w:val="006F69F8"/>
    <w:rsid w:val="006F6E59"/>
    <w:rsid w:val="007002F1"/>
    <w:rsid w:val="00702217"/>
    <w:rsid w:val="00703863"/>
    <w:rsid w:val="007048B8"/>
    <w:rsid w:val="007103DA"/>
    <w:rsid w:val="00713633"/>
    <w:rsid w:val="00713D1E"/>
    <w:rsid w:val="007172B4"/>
    <w:rsid w:val="00720A92"/>
    <w:rsid w:val="00721EC7"/>
    <w:rsid w:val="00723FD9"/>
    <w:rsid w:val="0072498E"/>
    <w:rsid w:val="007249E7"/>
    <w:rsid w:val="00726AD3"/>
    <w:rsid w:val="0073015A"/>
    <w:rsid w:val="007308CD"/>
    <w:rsid w:val="007379F3"/>
    <w:rsid w:val="007413BA"/>
    <w:rsid w:val="00745FD4"/>
    <w:rsid w:val="0075259E"/>
    <w:rsid w:val="007529FA"/>
    <w:rsid w:val="00756598"/>
    <w:rsid w:val="00757BC0"/>
    <w:rsid w:val="00760074"/>
    <w:rsid w:val="00760F35"/>
    <w:rsid w:val="00765E60"/>
    <w:rsid w:val="0077359E"/>
    <w:rsid w:val="0077371B"/>
    <w:rsid w:val="007761E0"/>
    <w:rsid w:val="0078007C"/>
    <w:rsid w:val="00780B88"/>
    <w:rsid w:val="00781E74"/>
    <w:rsid w:val="00792E6A"/>
    <w:rsid w:val="00794F79"/>
    <w:rsid w:val="00795CE0"/>
    <w:rsid w:val="00797708"/>
    <w:rsid w:val="007A0A39"/>
    <w:rsid w:val="007A0E16"/>
    <w:rsid w:val="007A2C94"/>
    <w:rsid w:val="007A3062"/>
    <w:rsid w:val="007A5E8B"/>
    <w:rsid w:val="007A73F1"/>
    <w:rsid w:val="007B0CA5"/>
    <w:rsid w:val="007B2846"/>
    <w:rsid w:val="007B3B0D"/>
    <w:rsid w:val="007B4128"/>
    <w:rsid w:val="007B5A9F"/>
    <w:rsid w:val="007C176A"/>
    <w:rsid w:val="007C2607"/>
    <w:rsid w:val="007C445E"/>
    <w:rsid w:val="007C64EF"/>
    <w:rsid w:val="007C7B6B"/>
    <w:rsid w:val="007D2183"/>
    <w:rsid w:val="007D2C5C"/>
    <w:rsid w:val="007D5456"/>
    <w:rsid w:val="007D55B3"/>
    <w:rsid w:val="007E1C2E"/>
    <w:rsid w:val="007E5E26"/>
    <w:rsid w:val="007F0418"/>
    <w:rsid w:val="007F3A01"/>
    <w:rsid w:val="0080193C"/>
    <w:rsid w:val="00802320"/>
    <w:rsid w:val="00803ED5"/>
    <w:rsid w:val="008052D9"/>
    <w:rsid w:val="00806EC4"/>
    <w:rsid w:val="00813469"/>
    <w:rsid w:val="0081366B"/>
    <w:rsid w:val="008142EF"/>
    <w:rsid w:val="00814BA5"/>
    <w:rsid w:val="008164DF"/>
    <w:rsid w:val="00817829"/>
    <w:rsid w:val="008201E5"/>
    <w:rsid w:val="00820675"/>
    <w:rsid w:val="008207CE"/>
    <w:rsid w:val="00824758"/>
    <w:rsid w:val="00832245"/>
    <w:rsid w:val="008355D1"/>
    <w:rsid w:val="0084067F"/>
    <w:rsid w:val="00842D16"/>
    <w:rsid w:val="00844761"/>
    <w:rsid w:val="00850E03"/>
    <w:rsid w:val="00855306"/>
    <w:rsid w:val="00856A27"/>
    <w:rsid w:val="00865038"/>
    <w:rsid w:val="00867E1A"/>
    <w:rsid w:val="00872CCF"/>
    <w:rsid w:val="0087332B"/>
    <w:rsid w:val="00873C29"/>
    <w:rsid w:val="00880BCF"/>
    <w:rsid w:val="00883F85"/>
    <w:rsid w:val="008855AA"/>
    <w:rsid w:val="00886135"/>
    <w:rsid w:val="00887116"/>
    <w:rsid w:val="008918E6"/>
    <w:rsid w:val="00893112"/>
    <w:rsid w:val="00893D59"/>
    <w:rsid w:val="008963EB"/>
    <w:rsid w:val="008A07A8"/>
    <w:rsid w:val="008A537D"/>
    <w:rsid w:val="008A726D"/>
    <w:rsid w:val="008A7F9E"/>
    <w:rsid w:val="008B1345"/>
    <w:rsid w:val="008B1A9F"/>
    <w:rsid w:val="008B296A"/>
    <w:rsid w:val="008B55B8"/>
    <w:rsid w:val="008B5C19"/>
    <w:rsid w:val="008B6C8E"/>
    <w:rsid w:val="008C0B6A"/>
    <w:rsid w:val="008C669A"/>
    <w:rsid w:val="008D10A0"/>
    <w:rsid w:val="008D1107"/>
    <w:rsid w:val="008D3019"/>
    <w:rsid w:val="008D345A"/>
    <w:rsid w:val="008D4D50"/>
    <w:rsid w:val="008E2430"/>
    <w:rsid w:val="008E4B51"/>
    <w:rsid w:val="008F0FEB"/>
    <w:rsid w:val="008F1288"/>
    <w:rsid w:val="008F1912"/>
    <w:rsid w:val="008F2FC4"/>
    <w:rsid w:val="008F3070"/>
    <w:rsid w:val="008F53E7"/>
    <w:rsid w:val="008F58DB"/>
    <w:rsid w:val="00903261"/>
    <w:rsid w:val="0090635A"/>
    <w:rsid w:val="00906428"/>
    <w:rsid w:val="00907297"/>
    <w:rsid w:val="00910B6A"/>
    <w:rsid w:val="0091301B"/>
    <w:rsid w:val="009155B8"/>
    <w:rsid w:val="00916D85"/>
    <w:rsid w:val="00920FCB"/>
    <w:rsid w:val="009220C9"/>
    <w:rsid w:val="0092397D"/>
    <w:rsid w:val="00924D2E"/>
    <w:rsid w:val="009250CC"/>
    <w:rsid w:val="00925A54"/>
    <w:rsid w:val="009274D0"/>
    <w:rsid w:val="009275FE"/>
    <w:rsid w:val="0093006F"/>
    <w:rsid w:val="00931A3D"/>
    <w:rsid w:val="009331B4"/>
    <w:rsid w:val="009334B6"/>
    <w:rsid w:val="00933FA7"/>
    <w:rsid w:val="00940D8E"/>
    <w:rsid w:val="00942E7B"/>
    <w:rsid w:val="00946411"/>
    <w:rsid w:val="009474C0"/>
    <w:rsid w:val="00950AA7"/>
    <w:rsid w:val="00951BDD"/>
    <w:rsid w:val="0095263C"/>
    <w:rsid w:val="00953510"/>
    <w:rsid w:val="00953530"/>
    <w:rsid w:val="00955FC8"/>
    <w:rsid w:val="009563CF"/>
    <w:rsid w:val="00957F41"/>
    <w:rsid w:val="00965610"/>
    <w:rsid w:val="009656C5"/>
    <w:rsid w:val="0096684A"/>
    <w:rsid w:val="009676DD"/>
    <w:rsid w:val="009676E4"/>
    <w:rsid w:val="00973B3D"/>
    <w:rsid w:val="009753BB"/>
    <w:rsid w:val="0097703F"/>
    <w:rsid w:val="009803B0"/>
    <w:rsid w:val="00980CB2"/>
    <w:rsid w:val="00981009"/>
    <w:rsid w:val="0098201D"/>
    <w:rsid w:val="009820BE"/>
    <w:rsid w:val="00987579"/>
    <w:rsid w:val="009916A7"/>
    <w:rsid w:val="0099194F"/>
    <w:rsid w:val="009922F0"/>
    <w:rsid w:val="00996D0D"/>
    <w:rsid w:val="0099737F"/>
    <w:rsid w:val="00997C03"/>
    <w:rsid w:val="009A3A13"/>
    <w:rsid w:val="009A5B17"/>
    <w:rsid w:val="009A7082"/>
    <w:rsid w:val="009B0798"/>
    <w:rsid w:val="009B08D4"/>
    <w:rsid w:val="009B289B"/>
    <w:rsid w:val="009B7635"/>
    <w:rsid w:val="009C241E"/>
    <w:rsid w:val="009C3B7C"/>
    <w:rsid w:val="009C4188"/>
    <w:rsid w:val="009C4B47"/>
    <w:rsid w:val="009D0328"/>
    <w:rsid w:val="009D1579"/>
    <w:rsid w:val="009D276D"/>
    <w:rsid w:val="009D3DFD"/>
    <w:rsid w:val="009D72E9"/>
    <w:rsid w:val="009E13C8"/>
    <w:rsid w:val="009E2216"/>
    <w:rsid w:val="009E34BC"/>
    <w:rsid w:val="009E3C19"/>
    <w:rsid w:val="009E7C15"/>
    <w:rsid w:val="009F069B"/>
    <w:rsid w:val="009F0D44"/>
    <w:rsid w:val="009F1038"/>
    <w:rsid w:val="009F2AC5"/>
    <w:rsid w:val="009F5701"/>
    <w:rsid w:val="009F5C8F"/>
    <w:rsid w:val="009F5CCD"/>
    <w:rsid w:val="009F6C28"/>
    <w:rsid w:val="009F73DD"/>
    <w:rsid w:val="00A01FD4"/>
    <w:rsid w:val="00A045D4"/>
    <w:rsid w:val="00A06FC1"/>
    <w:rsid w:val="00A152FF"/>
    <w:rsid w:val="00A20285"/>
    <w:rsid w:val="00A21677"/>
    <w:rsid w:val="00A22DB9"/>
    <w:rsid w:val="00A24F67"/>
    <w:rsid w:val="00A275A2"/>
    <w:rsid w:val="00A3030F"/>
    <w:rsid w:val="00A321AC"/>
    <w:rsid w:val="00A32594"/>
    <w:rsid w:val="00A3571A"/>
    <w:rsid w:val="00A3581B"/>
    <w:rsid w:val="00A363A5"/>
    <w:rsid w:val="00A37ADA"/>
    <w:rsid w:val="00A409CD"/>
    <w:rsid w:val="00A4154B"/>
    <w:rsid w:val="00A4687A"/>
    <w:rsid w:val="00A47F79"/>
    <w:rsid w:val="00A507B0"/>
    <w:rsid w:val="00A50F1F"/>
    <w:rsid w:val="00A524E1"/>
    <w:rsid w:val="00A533E0"/>
    <w:rsid w:val="00A53F75"/>
    <w:rsid w:val="00A64D0D"/>
    <w:rsid w:val="00A7145C"/>
    <w:rsid w:val="00A76C02"/>
    <w:rsid w:val="00A81BD1"/>
    <w:rsid w:val="00A821D1"/>
    <w:rsid w:val="00A856CE"/>
    <w:rsid w:val="00A8647F"/>
    <w:rsid w:val="00A879AB"/>
    <w:rsid w:val="00A90BFE"/>
    <w:rsid w:val="00A919BF"/>
    <w:rsid w:val="00A91B3D"/>
    <w:rsid w:val="00A921D0"/>
    <w:rsid w:val="00A931EA"/>
    <w:rsid w:val="00A94B9B"/>
    <w:rsid w:val="00A95D13"/>
    <w:rsid w:val="00AA0D78"/>
    <w:rsid w:val="00AA5DA3"/>
    <w:rsid w:val="00AA7F54"/>
    <w:rsid w:val="00AB31D7"/>
    <w:rsid w:val="00AB335C"/>
    <w:rsid w:val="00AB73AD"/>
    <w:rsid w:val="00AB7797"/>
    <w:rsid w:val="00AC0252"/>
    <w:rsid w:val="00AC0C1A"/>
    <w:rsid w:val="00AC1EA4"/>
    <w:rsid w:val="00AC3B6D"/>
    <w:rsid w:val="00AC53CA"/>
    <w:rsid w:val="00AC6805"/>
    <w:rsid w:val="00AD2451"/>
    <w:rsid w:val="00AD2CE4"/>
    <w:rsid w:val="00AD5D5B"/>
    <w:rsid w:val="00AE10E9"/>
    <w:rsid w:val="00AE11EC"/>
    <w:rsid w:val="00AE453C"/>
    <w:rsid w:val="00AF32AC"/>
    <w:rsid w:val="00AF3B70"/>
    <w:rsid w:val="00AF6196"/>
    <w:rsid w:val="00B0205B"/>
    <w:rsid w:val="00B03053"/>
    <w:rsid w:val="00B04E12"/>
    <w:rsid w:val="00B05AC5"/>
    <w:rsid w:val="00B10879"/>
    <w:rsid w:val="00B10A78"/>
    <w:rsid w:val="00B14DEB"/>
    <w:rsid w:val="00B15527"/>
    <w:rsid w:val="00B166AB"/>
    <w:rsid w:val="00B17B68"/>
    <w:rsid w:val="00B21FA0"/>
    <w:rsid w:val="00B22BB4"/>
    <w:rsid w:val="00B23EE2"/>
    <w:rsid w:val="00B257A7"/>
    <w:rsid w:val="00B27DF2"/>
    <w:rsid w:val="00B305F3"/>
    <w:rsid w:val="00B31E79"/>
    <w:rsid w:val="00B33403"/>
    <w:rsid w:val="00B35378"/>
    <w:rsid w:val="00B35F56"/>
    <w:rsid w:val="00B36440"/>
    <w:rsid w:val="00B424AB"/>
    <w:rsid w:val="00B42DE9"/>
    <w:rsid w:val="00B43B87"/>
    <w:rsid w:val="00B444BB"/>
    <w:rsid w:val="00B44ACE"/>
    <w:rsid w:val="00B45134"/>
    <w:rsid w:val="00B46A8F"/>
    <w:rsid w:val="00B47B8C"/>
    <w:rsid w:val="00B5118B"/>
    <w:rsid w:val="00B51A36"/>
    <w:rsid w:val="00B559F1"/>
    <w:rsid w:val="00B56D13"/>
    <w:rsid w:val="00B578E1"/>
    <w:rsid w:val="00B62B32"/>
    <w:rsid w:val="00B649CD"/>
    <w:rsid w:val="00B649F5"/>
    <w:rsid w:val="00B67559"/>
    <w:rsid w:val="00B67A81"/>
    <w:rsid w:val="00B67B73"/>
    <w:rsid w:val="00B73B45"/>
    <w:rsid w:val="00B75346"/>
    <w:rsid w:val="00B75521"/>
    <w:rsid w:val="00B7761A"/>
    <w:rsid w:val="00B840ED"/>
    <w:rsid w:val="00B87496"/>
    <w:rsid w:val="00B9197E"/>
    <w:rsid w:val="00B9236E"/>
    <w:rsid w:val="00B951F9"/>
    <w:rsid w:val="00B97231"/>
    <w:rsid w:val="00BA1067"/>
    <w:rsid w:val="00BA2503"/>
    <w:rsid w:val="00BA2A69"/>
    <w:rsid w:val="00BA2A80"/>
    <w:rsid w:val="00BA4307"/>
    <w:rsid w:val="00BA545D"/>
    <w:rsid w:val="00BA7587"/>
    <w:rsid w:val="00BA7A79"/>
    <w:rsid w:val="00BB1078"/>
    <w:rsid w:val="00BB44F6"/>
    <w:rsid w:val="00BB4F90"/>
    <w:rsid w:val="00BB5AD9"/>
    <w:rsid w:val="00BC1A4A"/>
    <w:rsid w:val="00BC2E00"/>
    <w:rsid w:val="00BC714C"/>
    <w:rsid w:val="00BC7AC8"/>
    <w:rsid w:val="00BD2982"/>
    <w:rsid w:val="00BD3CC5"/>
    <w:rsid w:val="00BD44F4"/>
    <w:rsid w:val="00BD7DE3"/>
    <w:rsid w:val="00BE0BC0"/>
    <w:rsid w:val="00BE22B1"/>
    <w:rsid w:val="00BE2A8F"/>
    <w:rsid w:val="00BE3907"/>
    <w:rsid w:val="00BE4801"/>
    <w:rsid w:val="00BE52FE"/>
    <w:rsid w:val="00BE6F5D"/>
    <w:rsid w:val="00BF53B3"/>
    <w:rsid w:val="00C00C06"/>
    <w:rsid w:val="00C00F5F"/>
    <w:rsid w:val="00C03A98"/>
    <w:rsid w:val="00C071E0"/>
    <w:rsid w:val="00C155EE"/>
    <w:rsid w:val="00C16DD0"/>
    <w:rsid w:val="00C206F7"/>
    <w:rsid w:val="00C20CE6"/>
    <w:rsid w:val="00C2207C"/>
    <w:rsid w:val="00C22CB8"/>
    <w:rsid w:val="00C3141C"/>
    <w:rsid w:val="00C33E91"/>
    <w:rsid w:val="00C342BB"/>
    <w:rsid w:val="00C37016"/>
    <w:rsid w:val="00C3715D"/>
    <w:rsid w:val="00C4319D"/>
    <w:rsid w:val="00C4715B"/>
    <w:rsid w:val="00C502FD"/>
    <w:rsid w:val="00C5052A"/>
    <w:rsid w:val="00C508E1"/>
    <w:rsid w:val="00C50BB6"/>
    <w:rsid w:val="00C5177F"/>
    <w:rsid w:val="00C546B1"/>
    <w:rsid w:val="00C55346"/>
    <w:rsid w:val="00C57106"/>
    <w:rsid w:val="00C64FEF"/>
    <w:rsid w:val="00C667D4"/>
    <w:rsid w:val="00C678C3"/>
    <w:rsid w:val="00C700EE"/>
    <w:rsid w:val="00C715FD"/>
    <w:rsid w:val="00C73742"/>
    <w:rsid w:val="00C80D5A"/>
    <w:rsid w:val="00C8191E"/>
    <w:rsid w:val="00C826C3"/>
    <w:rsid w:val="00C86082"/>
    <w:rsid w:val="00C90663"/>
    <w:rsid w:val="00C90D1F"/>
    <w:rsid w:val="00C922A1"/>
    <w:rsid w:val="00C9306B"/>
    <w:rsid w:val="00C936AC"/>
    <w:rsid w:val="00C947F7"/>
    <w:rsid w:val="00C97F8D"/>
    <w:rsid w:val="00CA04F5"/>
    <w:rsid w:val="00CA1BE7"/>
    <w:rsid w:val="00CA4DD6"/>
    <w:rsid w:val="00CA5190"/>
    <w:rsid w:val="00CB103D"/>
    <w:rsid w:val="00CB3C99"/>
    <w:rsid w:val="00CB4398"/>
    <w:rsid w:val="00CB66C7"/>
    <w:rsid w:val="00CB6CFD"/>
    <w:rsid w:val="00CB7794"/>
    <w:rsid w:val="00CC0540"/>
    <w:rsid w:val="00CC07BC"/>
    <w:rsid w:val="00CC1641"/>
    <w:rsid w:val="00CC26C5"/>
    <w:rsid w:val="00CC3680"/>
    <w:rsid w:val="00CC4F90"/>
    <w:rsid w:val="00CC4FEE"/>
    <w:rsid w:val="00CC69E3"/>
    <w:rsid w:val="00CC7A68"/>
    <w:rsid w:val="00CD32D4"/>
    <w:rsid w:val="00CD338B"/>
    <w:rsid w:val="00CD56D3"/>
    <w:rsid w:val="00CD5B37"/>
    <w:rsid w:val="00CD6423"/>
    <w:rsid w:val="00CD64E4"/>
    <w:rsid w:val="00CE0D88"/>
    <w:rsid w:val="00CE2BC5"/>
    <w:rsid w:val="00CF02C0"/>
    <w:rsid w:val="00CF1654"/>
    <w:rsid w:val="00CF2A9D"/>
    <w:rsid w:val="00CF582D"/>
    <w:rsid w:val="00D00515"/>
    <w:rsid w:val="00D02D69"/>
    <w:rsid w:val="00D03051"/>
    <w:rsid w:val="00D03791"/>
    <w:rsid w:val="00D04A2F"/>
    <w:rsid w:val="00D122A7"/>
    <w:rsid w:val="00D12849"/>
    <w:rsid w:val="00D17364"/>
    <w:rsid w:val="00D176EF"/>
    <w:rsid w:val="00D17FA6"/>
    <w:rsid w:val="00D203BC"/>
    <w:rsid w:val="00D2069F"/>
    <w:rsid w:val="00D21ACE"/>
    <w:rsid w:val="00D22839"/>
    <w:rsid w:val="00D2375F"/>
    <w:rsid w:val="00D25286"/>
    <w:rsid w:val="00D32D27"/>
    <w:rsid w:val="00D35A3B"/>
    <w:rsid w:val="00D36E67"/>
    <w:rsid w:val="00D42024"/>
    <w:rsid w:val="00D4231E"/>
    <w:rsid w:val="00D43EDD"/>
    <w:rsid w:val="00D535F8"/>
    <w:rsid w:val="00D54055"/>
    <w:rsid w:val="00D55E73"/>
    <w:rsid w:val="00D57FCD"/>
    <w:rsid w:val="00D61285"/>
    <w:rsid w:val="00D64BBF"/>
    <w:rsid w:val="00D64D35"/>
    <w:rsid w:val="00D65A52"/>
    <w:rsid w:val="00D66259"/>
    <w:rsid w:val="00D66AE9"/>
    <w:rsid w:val="00D83701"/>
    <w:rsid w:val="00D83FD5"/>
    <w:rsid w:val="00D86D25"/>
    <w:rsid w:val="00D87BCD"/>
    <w:rsid w:val="00D90382"/>
    <w:rsid w:val="00D91D14"/>
    <w:rsid w:val="00D92445"/>
    <w:rsid w:val="00D92850"/>
    <w:rsid w:val="00DA3B62"/>
    <w:rsid w:val="00DA4723"/>
    <w:rsid w:val="00DA543C"/>
    <w:rsid w:val="00DA63E5"/>
    <w:rsid w:val="00DA7C3E"/>
    <w:rsid w:val="00DB06C1"/>
    <w:rsid w:val="00DB21D2"/>
    <w:rsid w:val="00DB4120"/>
    <w:rsid w:val="00DB5CE4"/>
    <w:rsid w:val="00DC0244"/>
    <w:rsid w:val="00DC1504"/>
    <w:rsid w:val="00DC3B20"/>
    <w:rsid w:val="00DD16F6"/>
    <w:rsid w:val="00DD1B86"/>
    <w:rsid w:val="00DD7867"/>
    <w:rsid w:val="00DE69A5"/>
    <w:rsid w:val="00DE6D91"/>
    <w:rsid w:val="00DF0394"/>
    <w:rsid w:val="00DF1D15"/>
    <w:rsid w:val="00DF3187"/>
    <w:rsid w:val="00DF4495"/>
    <w:rsid w:val="00DF469B"/>
    <w:rsid w:val="00DF55CB"/>
    <w:rsid w:val="00E002EF"/>
    <w:rsid w:val="00E00CE1"/>
    <w:rsid w:val="00E018BF"/>
    <w:rsid w:val="00E04CBD"/>
    <w:rsid w:val="00E05C3F"/>
    <w:rsid w:val="00E07C0A"/>
    <w:rsid w:val="00E12FAB"/>
    <w:rsid w:val="00E219CC"/>
    <w:rsid w:val="00E24157"/>
    <w:rsid w:val="00E25BE9"/>
    <w:rsid w:val="00E35987"/>
    <w:rsid w:val="00E42325"/>
    <w:rsid w:val="00E45346"/>
    <w:rsid w:val="00E52D7D"/>
    <w:rsid w:val="00E53183"/>
    <w:rsid w:val="00E56C8C"/>
    <w:rsid w:val="00E5729B"/>
    <w:rsid w:val="00E61C75"/>
    <w:rsid w:val="00E6404D"/>
    <w:rsid w:val="00E64958"/>
    <w:rsid w:val="00E64962"/>
    <w:rsid w:val="00E64EA9"/>
    <w:rsid w:val="00E65AB5"/>
    <w:rsid w:val="00E667B4"/>
    <w:rsid w:val="00E67FDC"/>
    <w:rsid w:val="00E7024B"/>
    <w:rsid w:val="00E72FBF"/>
    <w:rsid w:val="00E738FE"/>
    <w:rsid w:val="00E750CF"/>
    <w:rsid w:val="00E75C39"/>
    <w:rsid w:val="00E7733D"/>
    <w:rsid w:val="00E821DB"/>
    <w:rsid w:val="00E84A10"/>
    <w:rsid w:val="00E859B2"/>
    <w:rsid w:val="00E8740E"/>
    <w:rsid w:val="00E909B5"/>
    <w:rsid w:val="00E93EB7"/>
    <w:rsid w:val="00E95489"/>
    <w:rsid w:val="00EA0ADF"/>
    <w:rsid w:val="00EA2123"/>
    <w:rsid w:val="00EA3F89"/>
    <w:rsid w:val="00EA4AA2"/>
    <w:rsid w:val="00EA75A6"/>
    <w:rsid w:val="00EA75E9"/>
    <w:rsid w:val="00EB06D4"/>
    <w:rsid w:val="00EB0ECE"/>
    <w:rsid w:val="00EB152B"/>
    <w:rsid w:val="00EB655A"/>
    <w:rsid w:val="00EC1626"/>
    <w:rsid w:val="00EC3D72"/>
    <w:rsid w:val="00EC4901"/>
    <w:rsid w:val="00ED139E"/>
    <w:rsid w:val="00ED3047"/>
    <w:rsid w:val="00ED3FB3"/>
    <w:rsid w:val="00ED41BF"/>
    <w:rsid w:val="00ED44D4"/>
    <w:rsid w:val="00ED532A"/>
    <w:rsid w:val="00ED5CC8"/>
    <w:rsid w:val="00EE04E3"/>
    <w:rsid w:val="00EE06EC"/>
    <w:rsid w:val="00EE1403"/>
    <w:rsid w:val="00EE2944"/>
    <w:rsid w:val="00EE3CDD"/>
    <w:rsid w:val="00EE69A8"/>
    <w:rsid w:val="00EF0DF8"/>
    <w:rsid w:val="00EF29CE"/>
    <w:rsid w:val="00EF721D"/>
    <w:rsid w:val="00EF7945"/>
    <w:rsid w:val="00F02A4C"/>
    <w:rsid w:val="00F0334B"/>
    <w:rsid w:val="00F06AE5"/>
    <w:rsid w:val="00F1393C"/>
    <w:rsid w:val="00F162D3"/>
    <w:rsid w:val="00F16C1E"/>
    <w:rsid w:val="00F205AE"/>
    <w:rsid w:val="00F21E42"/>
    <w:rsid w:val="00F22A29"/>
    <w:rsid w:val="00F245AF"/>
    <w:rsid w:val="00F24E98"/>
    <w:rsid w:val="00F3565A"/>
    <w:rsid w:val="00F4056C"/>
    <w:rsid w:val="00F41F4B"/>
    <w:rsid w:val="00F41F51"/>
    <w:rsid w:val="00F42F1A"/>
    <w:rsid w:val="00F4417E"/>
    <w:rsid w:val="00F46267"/>
    <w:rsid w:val="00F47616"/>
    <w:rsid w:val="00F50961"/>
    <w:rsid w:val="00F52871"/>
    <w:rsid w:val="00F53FD0"/>
    <w:rsid w:val="00F57AF5"/>
    <w:rsid w:val="00F604E4"/>
    <w:rsid w:val="00F61465"/>
    <w:rsid w:val="00F63065"/>
    <w:rsid w:val="00F63749"/>
    <w:rsid w:val="00F64523"/>
    <w:rsid w:val="00F65893"/>
    <w:rsid w:val="00F66495"/>
    <w:rsid w:val="00F678A5"/>
    <w:rsid w:val="00F7301F"/>
    <w:rsid w:val="00F73AFA"/>
    <w:rsid w:val="00F80E10"/>
    <w:rsid w:val="00F81F78"/>
    <w:rsid w:val="00F87034"/>
    <w:rsid w:val="00FA30EA"/>
    <w:rsid w:val="00FA38BD"/>
    <w:rsid w:val="00FA639A"/>
    <w:rsid w:val="00FB0D57"/>
    <w:rsid w:val="00FB299A"/>
    <w:rsid w:val="00FB321D"/>
    <w:rsid w:val="00FB41EA"/>
    <w:rsid w:val="00FB4E47"/>
    <w:rsid w:val="00FB6C66"/>
    <w:rsid w:val="00FC38A9"/>
    <w:rsid w:val="00FC45D8"/>
    <w:rsid w:val="00FD091A"/>
    <w:rsid w:val="00FD1609"/>
    <w:rsid w:val="00FD2A9A"/>
    <w:rsid w:val="00FD6071"/>
    <w:rsid w:val="00FD72EF"/>
    <w:rsid w:val="00FD77B5"/>
    <w:rsid w:val="00FE1239"/>
    <w:rsid w:val="00FE1A16"/>
    <w:rsid w:val="00FE45FA"/>
    <w:rsid w:val="00FE6729"/>
    <w:rsid w:val="00FE6D50"/>
    <w:rsid w:val="00FF02F9"/>
    <w:rsid w:val="00FF2729"/>
    <w:rsid w:val="00FF4E42"/>
    <w:rsid w:val="00FF5370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42F0"/>
    <w:pPr>
      <w:keepNext/>
      <w:outlineLvl w:val="0"/>
    </w:pPr>
    <w:rPr>
      <w:rFonts w:ascii="Arial" w:hAnsi="Arial"/>
      <w:b/>
      <w:sz w:val="32"/>
      <w:lang w:val="en-CA"/>
    </w:rPr>
  </w:style>
  <w:style w:type="paragraph" w:styleId="Heading2">
    <w:name w:val="heading 2"/>
    <w:basedOn w:val="Normal"/>
    <w:next w:val="Normal"/>
    <w:qFormat/>
    <w:rsid w:val="00BA2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2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4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42F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6C42F0"/>
    <w:rPr>
      <w:rFonts w:ascii="Arial" w:hAnsi="Arial"/>
      <w:b/>
      <w:sz w:val="32"/>
      <w:szCs w:val="24"/>
      <w:lang w:val="en-CA" w:eastAsia="en-US" w:bidi="ar-SA"/>
    </w:rPr>
  </w:style>
  <w:style w:type="paragraph" w:styleId="TOC1">
    <w:name w:val="toc 1"/>
    <w:basedOn w:val="Normal"/>
    <w:next w:val="Normal"/>
    <w:autoRedefine/>
    <w:semiHidden/>
    <w:rsid w:val="000C2909"/>
    <w:pPr>
      <w:tabs>
        <w:tab w:val="right" w:leader="dot" w:pos="8630"/>
      </w:tabs>
      <w:spacing w:before="120" w:after="120"/>
    </w:pPr>
    <w:rPr>
      <w:rFonts w:ascii="Arial" w:hAnsi="Arial"/>
      <w:bCs/>
      <w:caps/>
      <w:sz w:val="28"/>
      <w:szCs w:val="28"/>
      <w:lang w:val="en-CA"/>
    </w:rPr>
  </w:style>
  <w:style w:type="character" w:styleId="Hyperlink">
    <w:name w:val="Hyperlink"/>
    <w:rsid w:val="00BA2A80"/>
    <w:rPr>
      <w:rFonts w:cs="Times New Roman"/>
      <w:color w:val="0000FF"/>
      <w:u w:val="single"/>
    </w:rPr>
  </w:style>
  <w:style w:type="character" w:styleId="Emphasis">
    <w:name w:val="Emphasis"/>
    <w:qFormat/>
    <w:rsid w:val="00176274"/>
    <w:rPr>
      <w:i/>
      <w:iCs/>
    </w:rPr>
  </w:style>
  <w:style w:type="paragraph" w:styleId="NormalWeb">
    <w:name w:val="Normal (Web)"/>
    <w:basedOn w:val="Normal"/>
    <w:rsid w:val="00A91B3D"/>
    <w:pPr>
      <w:spacing w:before="100" w:beforeAutospacing="1" w:after="100" w:afterAutospacing="1"/>
    </w:pPr>
    <w:rPr>
      <w:rFonts w:ascii="Verdana" w:hAnsi="Verdana"/>
    </w:rPr>
  </w:style>
  <w:style w:type="table" w:styleId="TableGrid">
    <w:name w:val="Table Grid"/>
    <w:basedOn w:val="TableNormal"/>
    <w:rsid w:val="0097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302829"/>
    <w:pPr>
      <w:spacing w:after="120"/>
    </w:pPr>
    <w:rPr>
      <w:rFonts w:ascii="Palatino" w:hAnsi="Palatino"/>
      <w:color w:val="221E1F"/>
      <w:szCs w:val="18"/>
      <w:lang w:val="en-US" w:eastAsia="en-US"/>
    </w:rPr>
  </w:style>
  <w:style w:type="paragraph" w:customStyle="1" w:styleId="Bullet0">
    <w:name w:val="Bullet 0"/>
    <w:basedOn w:val="Normal"/>
    <w:rsid w:val="00302829"/>
    <w:pPr>
      <w:numPr>
        <w:numId w:val="1"/>
      </w:numPr>
    </w:pPr>
  </w:style>
  <w:style w:type="paragraph" w:styleId="FootnoteText">
    <w:name w:val="footnote text"/>
    <w:basedOn w:val="Normal"/>
    <w:semiHidden/>
    <w:rsid w:val="00302829"/>
    <w:rPr>
      <w:sz w:val="20"/>
      <w:szCs w:val="20"/>
    </w:rPr>
  </w:style>
  <w:style w:type="character" w:styleId="FootnoteReference">
    <w:name w:val="footnote reference"/>
    <w:semiHidden/>
    <w:rsid w:val="00302829"/>
    <w:rPr>
      <w:vertAlign w:val="superscript"/>
    </w:rPr>
  </w:style>
  <w:style w:type="paragraph" w:styleId="TOC2">
    <w:name w:val="toc 2"/>
    <w:basedOn w:val="Normal"/>
    <w:next w:val="Normal"/>
    <w:autoRedefine/>
    <w:semiHidden/>
    <w:rsid w:val="00981009"/>
    <w:pPr>
      <w:ind w:left="240"/>
    </w:pPr>
  </w:style>
  <w:style w:type="paragraph" w:styleId="TOC3">
    <w:name w:val="toc 3"/>
    <w:basedOn w:val="Normal"/>
    <w:next w:val="Normal"/>
    <w:autoRedefine/>
    <w:semiHidden/>
    <w:rsid w:val="00981009"/>
    <w:pPr>
      <w:ind w:left="480"/>
    </w:pPr>
  </w:style>
  <w:style w:type="character" w:styleId="FollowedHyperlink">
    <w:name w:val="FollowedHyperlink"/>
    <w:rsid w:val="00B05AC5"/>
    <w:rPr>
      <w:color w:val="800080"/>
      <w:u w:val="single"/>
    </w:rPr>
  </w:style>
  <w:style w:type="paragraph" w:styleId="ListParagraph">
    <w:name w:val="List Paragraph"/>
    <w:basedOn w:val="Normal"/>
    <w:next w:val="Normal"/>
    <w:qFormat/>
    <w:rsid w:val="00795CE0"/>
    <w:pPr>
      <w:autoSpaceDE w:val="0"/>
      <w:autoSpaceDN w:val="0"/>
      <w:adjustRightInd w:val="0"/>
    </w:pPr>
    <w:rPr>
      <w:rFonts w:eastAsia="Calibri"/>
      <w:lang w:val="en-CA"/>
    </w:rPr>
  </w:style>
  <w:style w:type="character" w:styleId="PageNumber">
    <w:name w:val="page number"/>
    <w:basedOn w:val="DefaultParagraphFont"/>
    <w:rsid w:val="0096684A"/>
  </w:style>
  <w:style w:type="paragraph" w:styleId="BalloonText">
    <w:name w:val="Balloon Text"/>
    <w:basedOn w:val="Normal"/>
    <w:semiHidden/>
    <w:rsid w:val="00DA54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4444"/>
    <w:rPr>
      <w:sz w:val="16"/>
      <w:szCs w:val="16"/>
    </w:rPr>
  </w:style>
  <w:style w:type="paragraph" w:styleId="CommentText">
    <w:name w:val="annotation text"/>
    <w:basedOn w:val="Normal"/>
    <w:semiHidden/>
    <w:rsid w:val="004F44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4444"/>
    <w:rPr>
      <w:b/>
      <w:bCs/>
    </w:rPr>
  </w:style>
  <w:style w:type="character" w:customStyle="1" w:styleId="CharChar13">
    <w:name w:val="Char Char13"/>
    <w:locked/>
    <w:rsid w:val="004254EF"/>
    <w:rPr>
      <w:rFonts w:ascii="Arial" w:hAnsi="Arial"/>
      <w:b/>
      <w:sz w:val="32"/>
      <w:szCs w:val="24"/>
      <w:lang w:val="en-CA" w:eastAsia="en-US" w:bidi="ar-SA"/>
    </w:rPr>
  </w:style>
  <w:style w:type="paragraph" w:customStyle="1" w:styleId="listparagraphcxspmiddle">
    <w:name w:val="listparagraphcxspmiddle"/>
    <w:basedOn w:val="Normal"/>
    <w:rsid w:val="004254EF"/>
    <w:pPr>
      <w:spacing w:before="100" w:beforeAutospacing="1" w:after="100" w:afterAutospacing="1"/>
    </w:pPr>
    <w:rPr>
      <w:rFonts w:ascii="Verdana" w:hAnsi="Verdana"/>
    </w:rPr>
  </w:style>
  <w:style w:type="paragraph" w:customStyle="1" w:styleId="listparagraphcxsplast">
    <w:name w:val="listparagraphcxsplast"/>
    <w:basedOn w:val="Normal"/>
    <w:rsid w:val="004254EF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uiPriority w:val="22"/>
    <w:qFormat/>
    <w:rsid w:val="00FB32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B32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321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654B6D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B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3B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13B0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C42F0"/>
    <w:pPr>
      <w:keepNext/>
      <w:outlineLvl w:val="0"/>
    </w:pPr>
    <w:rPr>
      <w:rFonts w:ascii="Arial" w:hAnsi="Arial"/>
      <w:b/>
      <w:sz w:val="32"/>
      <w:lang w:val="en-CA"/>
    </w:rPr>
  </w:style>
  <w:style w:type="paragraph" w:styleId="Heading2">
    <w:name w:val="heading 2"/>
    <w:basedOn w:val="Normal"/>
    <w:next w:val="Normal"/>
    <w:qFormat/>
    <w:rsid w:val="00BA2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2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4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42F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6C42F0"/>
    <w:rPr>
      <w:rFonts w:ascii="Arial" w:hAnsi="Arial"/>
      <w:b/>
      <w:sz w:val="32"/>
      <w:szCs w:val="24"/>
      <w:lang w:val="en-CA" w:eastAsia="en-US" w:bidi="ar-SA"/>
    </w:rPr>
  </w:style>
  <w:style w:type="paragraph" w:styleId="TOC1">
    <w:name w:val="toc 1"/>
    <w:basedOn w:val="Normal"/>
    <w:next w:val="Normal"/>
    <w:autoRedefine/>
    <w:semiHidden/>
    <w:rsid w:val="000C2909"/>
    <w:pPr>
      <w:tabs>
        <w:tab w:val="right" w:leader="dot" w:pos="8630"/>
      </w:tabs>
      <w:spacing w:before="120" w:after="120"/>
    </w:pPr>
    <w:rPr>
      <w:rFonts w:ascii="Arial" w:hAnsi="Arial"/>
      <w:bCs/>
      <w:caps/>
      <w:sz w:val="28"/>
      <w:szCs w:val="28"/>
      <w:lang w:val="en-CA"/>
    </w:rPr>
  </w:style>
  <w:style w:type="character" w:styleId="Hyperlink">
    <w:name w:val="Hyperlink"/>
    <w:rsid w:val="00BA2A80"/>
    <w:rPr>
      <w:rFonts w:cs="Times New Roman"/>
      <w:color w:val="0000FF"/>
      <w:u w:val="single"/>
    </w:rPr>
  </w:style>
  <w:style w:type="character" w:styleId="Emphasis">
    <w:name w:val="Emphasis"/>
    <w:qFormat/>
    <w:rsid w:val="00176274"/>
    <w:rPr>
      <w:i/>
      <w:iCs/>
    </w:rPr>
  </w:style>
  <w:style w:type="paragraph" w:styleId="NormalWeb">
    <w:name w:val="Normal (Web)"/>
    <w:basedOn w:val="Normal"/>
    <w:rsid w:val="00A91B3D"/>
    <w:pPr>
      <w:spacing w:before="100" w:beforeAutospacing="1" w:after="100" w:afterAutospacing="1"/>
    </w:pPr>
    <w:rPr>
      <w:rFonts w:ascii="Verdana" w:hAnsi="Verdana"/>
    </w:rPr>
  </w:style>
  <w:style w:type="table" w:styleId="TableGrid">
    <w:name w:val="Table Grid"/>
    <w:basedOn w:val="TableNormal"/>
    <w:rsid w:val="0097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302829"/>
    <w:pPr>
      <w:spacing w:after="120"/>
    </w:pPr>
    <w:rPr>
      <w:rFonts w:ascii="Palatino" w:hAnsi="Palatino"/>
      <w:color w:val="221E1F"/>
      <w:szCs w:val="18"/>
      <w:lang w:val="en-US" w:eastAsia="en-US"/>
    </w:rPr>
  </w:style>
  <w:style w:type="paragraph" w:customStyle="1" w:styleId="Bullet0">
    <w:name w:val="Bullet 0"/>
    <w:basedOn w:val="Normal"/>
    <w:rsid w:val="00302829"/>
    <w:pPr>
      <w:numPr>
        <w:numId w:val="1"/>
      </w:numPr>
    </w:pPr>
  </w:style>
  <w:style w:type="paragraph" w:styleId="FootnoteText">
    <w:name w:val="footnote text"/>
    <w:basedOn w:val="Normal"/>
    <w:semiHidden/>
    <w:rsid w:val="00302829"/>
    <w:rPr>
      <w:sz w:val="20"/>
      <w:szCs w:val="20"/>
    </w:rPr>
  </w:style>
  <w:style w:type="character" w:styleId="FootnoteReference">
    <w:name w:val="footnote reference"/>
    <w:semiHidden/>
    <w:rsid w:val="00302829"/>
    <w:rPr>
      <w:vertAlign w:val="superscript"/>
    </w:rPr>
  </w:style>
  <w:style w:type="paragraph" w:styleId="TOC2">
    <w:name w:val="toc 2"/>
    <w:basedOn w:val="Normal"/>
    <w:next w:val="Normal"/>
    <w:autoRedefine/>
    <w:semiHidden/>
    <w:rsid w:val="00981009"/>
    <w:pPr>
      <w:ind w:left="240"/>
    </w:pPr>
  </w:style>
  <w:style w:type="paragraph" w:styleId="TOC3">
    <w:name w:val="toc 3"/>
    <w:basedOn w:val="Normal"/>
    <w:next w:val="Normal"/>
    <w:autoRedefine/>
    <w:semiHidden/>
    <w:rsid w:val="00981009"/>
    <w:pPr>
      <w:ind w:left="480"/>
    </w:pPr>
  </w:style>
  <w:style w:type="character" w:styleId="FollowedHyperlink">
    <w:name w:val="FollowedHyperlink"/>
    <w:rsid w:val="00B05AC5"/>
    <w:rPr>
      <w:color w:val="800080"/>
      <w:u w:val="single"/>
    </w:rPr>
  </w:style>
  <w:style w:type="paragraph" w:styleId="ListParagraph">
    <w:name w:val="List Paragraph"/>
    <w:basedOn w:val="Normal"/>
    <w:next w:val="Normal"/>
    <w:qFormat/>
    <w:rsid w:val="00795CE0"/>
    <w:pPr>
      <w:autoSpaceDE w:val="0"/>
      <w:autoSpaceDN w:val="0"/>
      <w:adjustRightInd w:val="0"/>
    </w:pPr>
    <w:rPr>
      <w:rFonts w:eastAsia="Calibri"/>
      <w:lang w:val="en-CA"/>
    </w:rPr>
  </w:style>
  <w:style w:type="character" w:styleId="PageNumber">
    <w:name w:val="page number"/>
    <w:basedOn w:val="DefaultParagraphFont"/>
    <w:rsid w:val="0096684A"/>
  </w:style>
  <w:style w:type="paragraph" w:styleId="BalloonText">
    <w:name w:val="Balloon Text"/>
    <w:basedOn w:val="Normal"/>
    <w:semiHidden/>
    <w:rsid w:val="00DA54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4444"/>
    <w:rPr>
      <w:sz w:val="16"/>
      <w:szCs w:val="16"/>
    </w:rPr>
  </w:style>
  <w:style w:type="paragraph" w:styleId="CommentText">
    <w:name w:val="annotation text"/>
    <w:basedOn w:val="Normal"/>
    <w:semiHidden/>
    <w:rsid w:val="004F44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4444"/>
    <w:rPr>
      <w:b/>
      <w:bCs/>
    </w:rPr>
  </w:style>
  <w:style w:type="character" w:customStyle="1" w:styleId="CharChar13">
    <w:name w:val="Char Char13"/>
    <w:locked/>
    <w:rsid w:val="004254EF"/>
    <w:rPr>
      <w:rFonts w:ascii="Arial" w:hAnsi="Arial"/>
      <w:b/>
      <w:sz w:val="32"/>
      <w:szCs w:val="24"/>
      <w:lang w:val="en-CA" w:eastAsia="en-US" w:bidi="ar-SA"/>
    </w:rPr>
  </w:style>
  <w:style w:type="paragraph" w:customStyle="1" w:styleId="listparagraphcxspmiddle">
    <w:name w:val="listparagraphcxspmiddle"/>
    <w:basedOn w:val="Normal"/>
    <w:rsid w:val="004254EF"/>
    <w:pPr>
      <w:spacing w:before="100" w:beforeAutospacing="1" w:after="100" w:afterAutospacing="1"/>
    </w:pPr>
    <w:rPr>
      <w:rFonts w:ascii="Verdana" w:hAnsi="Verdana"/>
    </w:rPr>
  </w:style>
  <w:style w:type="paragraph" w:customStyle="1" w:styleId="listparagraphcxsplast">
    <w:name w:val="listparagraphcxsplast"/>
    <w:basedOn w:val="Normal"/>
    <w:rsid w:val="004254EF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uiPriority w:val="22"/>
    <w:qFormat/>
    <w:rsid w:val="00FB321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B32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321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654B6D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B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3B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13B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10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9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45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219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846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88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45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bs-sct.gc.ca/pol/doc-fra.aspx?id=12066" TargetMode="External"/><Relationship Id="rId18" Type="http://schemas.openxmlformats.org/officeDocument/2006/relationships/hyperlink" Target="http://www.tpsgc-pwgsc.gc.ca/ecologisation-greening/dechets-waste/dechets-waste-fra.html" TargetMode="External"/><Relationship Id="rId26" Type="http://schemas.openxmlformats.org/officeDocument/2006/relationships/hyperlink" Target="http://iservice.prv/fra/finance/gba/gibm/gnb/index.shtml" TargetMode="External"/><Relationship Id="rId39" Type="http://schemas.openxmlformats.org/officeDocument/2006/relationships/hyperlink" Target="http://www.cfsalberta.ca/" TargetMode="External"/><Relationship Id="rId21" Type="http://schemas.openxmlformats.org/officeDocument/2006/relationships/image" Target="media/image1.emf"/><Relationship Id="rId34" Type="http://schemas.openxmlformats.org/officeDocument/2006/relationships/hyperlink" Target="http://www.gcpedia.gc.ca/wiki/Strat%C3%A9gie_de_gestion_des_d%C3%A9chets_%C3%A9lectroniques" TargetMode="External"/><Relationship Id="rId42" Type="http://schemas.openxmlformats.org/officeDocument/2006/relationships/hyperlink" Target="http://cfsopenb.nbed.nb.ca/fr_index.html" TargetMode="External"/><Relationship Id="rId47" Type="http://schemas.openxmlformats.org/officeDocument/2006/relationships/hyperlink" Target="http://www.looknorth.ca/" TargetMode="External"/><Relationship Id="rId50" Type="http://schemas.openxmlformats.org/officeDocument/2006/relationships/hyperlink" Target="http://www.sasktelpioneers.com/cfs/" TargetMode="External"/><Relationship Id="rId55" Type="http://schemas.openxmlformats.org/officeDocument/2006/relationships/hyperlink" Target="http://www.recyclemyelectronics.ca/pei/" TargetMode="External"/><Relationship Id="rId63" Type="http://schemas.openxmlformats.org/officeDocument/2006/relationships/hyperlink" Target="http://iservice.prv/fra/finance/gba/gibm/gnb/index.shtm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tpsgc-pwgsc.gc.ca/ecologisation-greening/dechets-waste/dechets-waste-fra.html" TargetMode="External"/><Relationship Id="rId20" Type="http://schemas.openxmlformats.org/officeDocument/2006/relationships/hyperlink" Target="http://iservice.prv/fra/giti/catalogue/securiteti/index.shtml" TargetMode="External"/><Relationship Id="rId29" Type="http://schemas.openxmlformats.org/officeDocument/2006/relationships/hyperlink" Target="http://www.tbs-sct.gc.ca/pol/doc-fra.aspx?id=16578&amp;section=text" TargetMode="External"/><Relationship Id="rId41" Type="http://schemas.openxmlformats.org/officeDocument/2006/relationships/hyperlink" Target="http://www.cfsl.mb.ca/" TargetMode="External"/><Relationship Id="rId54" Type="http://schemas.openxmlformats.org/officeDocument/2006/relationships/hyperlink" Target="http://www.return-it.ca/electronics/" TargetMode="External"/><Relationship Id="rId62" Type="http://schemas.openxmlformats.org/officeDocument/2006/relationships/hyperlink" Target="http://icarenwt.ca/electronic-waste--e-waste/e-waste-recycling-pilot-projec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bs-sct.gc.ca/pol/doc-fra.aspx?id=12062" TargetMode="External"/><Relationship Id="rId24" Type="http://schemas.openxmlformats.org/officeDocument/2006/relationships/hyperlink" Target="http://www.tpsgc-pwgsc.gc.ca/ecologisation-greening/dechets-waste/dechets-waste-fra.html" TargetMode="External"/><Relationship Id="rId32" Type="http://schemas.openxmlformats.org/officeDocument/2006/relationships/hyperlink" Target="http://www.tpsgc-pwgsc.gc.ca/ecologisation-greening/dechets-waste/dechets-waste-fra.html" TargetMode="External"/><Relationship Id="rId37" Type="http://schemas.openxmlformats.org/officeDocument/2006/relationships/hyperlink" Target="http://iservice.prv/fra/si/securite/sujets/asr.shtml" TargetMode="External"/><Relationship Id="rId40" Type="http://schemas.openxmlformats.org/officeDocument/2006/relationships/hyperlink" Target="http://reusetechbc.ca/" TargetMode="External"/><Relationship Id="rId45" Type="http://schemas.openxmlformats.org/officeDocument/2006/relationships/hyperlink" Target="http://rcto.ca/Program/CFS/default.aspx" TargetMode="External"/><Relationship Id="rId53" Type="http://schemas.openxmlformats.org/officeDocument/2006/relationships/hyperlink" Target="http://www.albertarecycling.ca/" TargetMode="External"/><Relationship Id="rId58" Type="http://schemas.openxmlformats.org/officeDocument/2006/relationships/hyperlink" Target="http://www.recycleyourelectronics.ca/french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psgc-pwgsc.gc.ca/ecologisation-greening/dechets-waste/dechets-waste-fra.html" TargetMode="External"/><Relationship Id="rId23" Type="http://schemas.openxmlformats.org/officeDocument/2006/relationships/hyperlink" Target="http://www.tpsgc-pwgsc.gc.ca/ecologisation-greening/dechets-waste/dechets-waste-fra.html" TargetMode="External"/><Relationship Id="rId28" Type="http://schemas.openxmlformats.org/officeDocument/2006/relationships/hyperlink" Target="http://www.tbs-sct.gc.ca/pol/doc-fra.aspx?id=12062" TargetMode="External"/><Relationship Id="rId36" Type="http://schemas.openxmlformats.org/officeDocument/2006/relationships/hyperlink" Target="http://iservice.prv/fra/giti/catalogue/securiteti/index.shtml" TargetMode="External"/><Relationship Id="rId49" Type="http://schemas.openxmlformats.org/officeDocument/2006/relationships/hyperlink" Target="http://www.opeq.qc.ca/" TargetMode="External"/><Relationship Id="rId57" Type="http://schemas.openxmlformats.org/officeDocument/2006/relationships/hyperlink" Target="http://www.recyclemyelectronics.ca/ns/" TargetMode="External"/><Relationship Id="rId61" Type="http://schemas.openxmlformats.org/officeDocument/2006/relationships/hyperlink" Target="http://www.recyclemyelectronics.ca/nl/" TargetMode="External"/><Relationship Id="rId10" Type="http://schemas.openxmlformats.org/officeDocument/2006/relationships/hyperlink" Target="http://www.gcpedia.gc.ca/wiki/Bureau_de_l%27%C3%A9cologisation_des_op%C3%A9rations_gouvernementales" TargetMode="External"/><Relationship Id="rId19" Type="http://schemas.openxmlformats.org/officeDocument/2006/relationships/hyperlink" Target="http://iservice.prv/fra/giti/catalogue/securiteti/index.shtml" TargetMode="External"/><Relationship Id="rId31" Type="http://schemas.openxmlformats.org/officeDocument/2006/relationships/hyperlink" Target="http://www.tbs-sct.gc.ca/pol/doc-fra.aspx?id=14671" TargetMode="External"/><Relationship Id="rId44" Type="http://schemas.openxmlformats.org/officeDocument/2006/relationships/hyperlink" Target="http://www.e-association.ca/cim/305C1_3T562.dhtm" TargetMode="External"/><Relationship Id="rId52" Type="http://schemas.openxmlformats.org/officeDocument/2006/relationships/hyperlink" Target="http://www.tpsgc-pwgsc.gc.ca/ecologisation-greening/dechets-waste/dechets-waste-fra.html" TargetMode="External"/><Relationship Id="rId60" Type="http://schemas.openxmlformats.org/officeDocument/2006/relationships/hyperlink" Target="http://www.recyclemyelectronics.ca/sk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c.gc.ca/dd-sd/default.asp?lang=Fr&amp;n=CD30F295-1" TargetMode="External"/><Relationship Id="rId14" Type="http://schemas.openxmlformats.org/officeDocument/2006/relationships/hyperlink" Target="http://iservice.prv/fra/finance/gba/gibm/gnb/politiques_sur_les_biens.shtml" TargetMode="External"/><Relationship Id="rId22" Type="http://schemas.openxmlformats.org/officeDocument/2006/relationships/package" Target="embeddings/Microsoft_Excel_Worksheet1.xlsx"/><Relationship Id="rId27" Type="http://schemas.openxmlformats.org/officeDocument/2006/relationships/image" Target="media/image2.gif"/><Relationship Id="rId30" Type="http://schemas.openxmlformats.org/officeDocument/2006/relationships/hyperlink" Target="http://www.tbs-sct.gc.ca/pol/doc-fra.aspx?id=12066" TargetMode="External"/><Relationship Id="rId35" Type="http://schemas.openxmlformats.org/officeDocument/2006/relationships/hyperlink" Target="http://iservice.prv/fra/finance/gba/gibm/gnb/index.shtml" TargetMode="External"/><Relationship Id="rId43" Type="http://schemas.openxmlformats.org/officeDocument/2006/relationships/hyperlink" Target="http://trp.ednet.ns.ca/accept_equip.shtml" TargetMode="External"/><Relationship Id="rId48" Type="http://schemas.openxmlformats.org/officeDocument/2006/relationships/hyperlink" Target="http://www.gov.pe.ca/cfs/index.php?lang=F" TargetMode="External"/><Relationship Id="rId56" Type="http://schemas.openxmlformats.org/officeDocument/2006/relationships/hyperlink" Target="http://recyclemyelectronics.ca/mb/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cfsy.ca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bs-sct.gc.ca/pol/doc-fra.aspx?id=16578&amp;section=text" TargetMode="External"/><Relationship Id="rId17" Type="http://schemas.openxmlformats.org/officeDocument/2006/relationships/hyperlink" Target="http://www.tpsgc-pwgsc.gc.ca/ecologisation-greening/dechets-waste/dechets-waste-fra.html" TargetMode="External"/><Relationship Id="rId25" Type="http://schemas.openxmlformats.org/officeDocument/2006/relationships/hyperlink" Target="http://www.tpsgc-pwgsc.gc.ca/ecologisation-greening/dechets-waste/dechets-waste-fra.html" TargetMode="External"/><Relationship Id="rId33" Type="http://schemas.openxmlformats.org/officeDocument/2006/relationships/hyperlink" Target="http://www.tpsgc-pwgsc.gc.ca/ecologisation-greening/dechets-waste/index-fra.html" TargetMode="External"/><Relationship Id="rId38" Type="http://schemas.openxmlformats.org/officeDocument/2006/relationships/hyperlink" Target="http://www.cra-arc.gc.ca/chrts-gvng/lstngs/menu-fra.html" TargetMode="External"/><Relationship Id="rId46" Type="http://schemas.openxmlformats.org/officeDocument/2006/relationships/hyperlink" Target="http://www.computersforschoolsnl.ca/" TargetMode="External"/><Relationship Id="rId59" Type="http://schemas.openxmlformats.org/officeDocument/2006/relationships/hyperlink" Target="http://recyclermeselectroniques.ca/q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8E62-F022-4F38-BE21-74053866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2717</Words>
  <Characters>19481</Characters>
  <Application>Microsoft Office Word</Application>
  <DocSecurity>0</DocSecurity>
  <Lines>162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22154</CharactersWithSpaces>
  <SharedDoc>false</SharedDoc>
  <HLinks>
    <vt:vector size="84" baseType="variant">
      <vt:variant>
        <vt:i4>1179737</vt:i4>
      </vt:variant>
      <vt:variant>
        <vt:i4>39</vt:i4>
      </vt:variant>
      <vt:variant>
        <vt:i4>0</vt:i4>
      </vt:variant>
      <vt:variant>
        <vt:i4>5</vt:i4>
      </vt:variant>
      <vt:variant>
        <vt:lpwstr>http://www.tpsgc-pwgsc.gc.ca/ecologisation-greening/dechets-waste/dechets-waste-fra.html</vt:lpwstr>
      </vt:variant>
      <vt:variant>
        <vt:lpwstr/>
      </vt:variant>
      <vt:variant>
        <vt:i4>1179737</vt:i4>
      </vt:variant>
      <vt:variant>
        <vt:i4>36</vt:i4>
      </vt:variant>
      <vt:variant>
        <vt:i4>0</vt:i4>
      </vt:variant>
      <vt:variant>
        <vt:i4>5</vt:i4>
      </vt:variant>
      <vt:variant>
        <vt:lpwstr>http://www.tpsgc-pwgsc.gc.ca/ecologisation-greening/dechets-waste/dechets-waste-fra.html</vt:lpwstr>
      </vt:variant>
      <vt:variant>
        <vt:lpwstr/>
      </vt:variant>
      <vt:variant>
        <vt:i4>3866685</vt:i4>
      </vt:variant>
      <vt:variant>
        <vt:i4>33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a52</vt:lpwstr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http://www.tpsgc-pwgsc.gc.ca/ecologisation-greening/dechets-waste/dechets-waste-fra.html</vt:lpwstr>
      </vt:variant>
      <vt:variant>
        <vt:lpwstr/>
      </vt:variant>
      <vt:variant>
        <vt:i4>3801149</vt:i4>
      </vt:variant>
      <vt:variant>
        <vt:i4>27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a43</vt:lpwstr>
      </vt:variant>
      <vt:variant>
        <vt:i4>7143485</vt:i4>
      </vt:variant>
      <vt:variant>
        <vt:i4>24</vt:i4>
      </vt:variant>
      <vt:variant>
        <vt:i4>0</vt:i4>
      </vt:variant>
      <vt:variant>
        <vt:i4>5</vt:i4>
      </vt:variant>
      <vt:variant>
        <vt:lpwstr>http://rhdcc-hrsdc.prv/eng/iit/csa/ats/itss/nss/national_security_services.shtml</vt:lpwstr>
      </vt:variant>
      <vt:variant>
        <vt:lpwstr/>
      </vt:variant>
      <vt:variant>
        <vt:i4>3670077</vt:i4>
      </vt:variant>
      <vt:variant>
        <vt:i4>21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a66</vt:lpwstr>
      </vt:variant>
      <vt:variant>
        <vt:i4>3866685</vt:i4>
      </vt:variant>
      <vt:variant>
        <vt:i4>18</vt:i4>
      </vt:variant>
      <vt:variant>
        <vt:i4>0</vt:i4>
      </vt:variant>
      <vt:variant>
        <vt:i4>5</vt:i4>
      </vt:variant>
      <vt:variant>
        <vt:lpwstr>http://www.tpsgc-pwgsc.gc.ca/ecologisation-greening/dechets-waste/dechets-waste-eng.html</vt:lpwstr>
      </vt:variant>
      <vt:variant>
        <vt:lpwstr>a5</vt:lpwstr>
      </vt:variant>
      <vt:variant>
        <vt:i4>1179737</vt:i4>
      </vt:variant>
      <vt:variant>
        <vt:i4>15</vt:i4>
      </vt:variant>
      <vt:variant>
        <vt:i4>0</vt:i4>
      </vt:variant>
      <vt:variant>
        <vt:i4>5</vt:i4>
      </vt:variant>
      <vt:variant>
        <vt:lpwstr>http://www.tpsgc-pwgsc.gc.ca/ecologisation-greening/dechets-waste/dechets-waste-fra.html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http://www.tpsgc-pwgsc.gc.ca/ecologisation-greening/dechets-waste/dechets-waste-fra.html</vt:lpwstr>
      </vt:variant>
      <vt:variant>
        <vt:lpwstr/>
      </vt:variant>
      <vt:variant>
        <vt:i4>6750308</vt:i4>
      </vt:variant>
      <vt:variant>
        <vt:i4>9</vt:i4>
      </vt:variant>
      <vt:variant>
        <vt:i4>0</vt:i4>
      </vt:variant>
      <vt:variant>
        <vt:i4>5</vt:i4>
      </vt:variant>
      <vt:variant>
        <vt:lpwstr>http://www.tbs-sct.gc.ca/pol/doc-eng.aspx?id=12066</vt:lpwstr>
      </vt:variant>
      <vt:variant>
        <vt:lpwstr/>
      </vt:variant>
      <vt:variant>
        <vt:i4>6488164</vt:i4>
      </vt:variant>
      <vt:variant>
        <vt:i4>6</vt:i4>
      </vt:variant>
      <vt:variant>
        <vt:i4>0</vt:i4>
      </vt:variant>
      <vt:variant>
        <vt:i4>5</vt:i4>
      </vt:variant>
      <vt:variant>
        <vt:lpwstr>http://www.tbs-sct.gc.ca/pol/doc-eng.aspx?id=12062</vt:lpwstr>
      </vt:variant>
      <vt:variant>
        <vt:lpwstr/>
      </vt:variant>
      <vt:variant>
        <vt:i4>7798888</vt:i4>
      </vt:variant>
      <vt:variant>
        <vt:i4>3</vt:i4>
      </vt:variant>
      <vt:variant>
        <vt:i4>0</vt:i4>
      </vt:variant>
      <vt:variant>
        <vt:i4>5</vt:i4>
      </vt:variant>
      <vt:variant>
        <vt:lpwstr>http://www.tbs-sct.gc.ca/rpp/2012-2013/inst/csd/st-ts02-fra.asp</vt:lpwstr>
      </vt:variant>
      <vt:variant>
        <vt:lpwstr/>
      </vt:variant>
      <vt:variant>
        <vt:i4>7274530</vt:i4>
      </vt:variant>
      <vt:variant>
        <vt:i4>0</vt:i4>
      </vt:variant>
      <vt:variant>
        <vt:i4>0</vt:i4>
      </vt:variant>
      <vt:variant>
        <vt:i4>5</vt:i4>
      </vt:variant>
      <vt:variant>
        <vt:lpwstr>http://www.ec.gc.ca/dd-sd/default.asp?lang=Fr&amp;n=F93CD795-1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2014-10-07T19:52:00Z</dcterms:created>
  <dcterms:modified xsi:type="dcterms:W3CDTF">2014-12-15T18:21:00Z</dcterms:modified>
</cp:coreProperties>
</file>