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CF0B0" w14:textId="2E9D1AF6" w:rsidR="00B1257B" w:rsidRPr="004055D1" w:rsidRDefault="00B1257B" w:rsidP="004055D1">
      <w:pPr>
        <w:pStyle w:val="Heading1"/>
        <w:jc w:val="center"/>
        <w:rPr>
          <w:lang w:val="fr-CA"/>
        </w:rPr>
      </w:pPr>
      <w:bookmarkStart w:id="0" w:name="_Toc8640404"/>
      <w:r w:rsidRPr="004055D1">
        <w:rPr>
          <w:lang w:val="fr-CA"/>
        </w:rPr>
        <w:t>2</w:t>
      </w:r>
      <w:bookmarkEnd w:id="0"/>
      <w:r w:rsidR="004055D1" w:rsidRPr="004055D1">
        <w:rPr>
          <w:lang w:val="fr-CA"/>
        </w:rPr>
        <w:t xml:space="preserve">020-21 </w:t>
      </w:r>
      <w:r w:rsidR="00B233BE">
        <w:rPr>
          <w:lang w:val="fr-CA"/>
        </w:rPr>
        <w:t>Cadre de gestion des r</w:t>
      </w:r>
      <w:r w:rsidR="004055D1" w:rsidRPr="004055D1">
        <w:rPr>
          <w:lang w:val="fr-CA"/>
        </w:rPr>
        <w:t>éalignement</w:t>
      </w:r>
      <w:r w:rsidR="00B233BE">
        <w:rPr>
          <w:lang w:val="fr-CA"/>
        </w:rPr>
        <w:t>s</w:t>
      </w:r>
      <w:r w:rsidR="004055D1" w:rsidRPr="004055D1">
        <w:rPr>
          <w:lang w:val="fr-CA"/>
        </w:rPr>
        <w:t xml:space="preserve"> des dépenses / pièces de journal</w:t>
      </w:r>
    </w:p>
    <w:p w14:paraId="6DAA9143" w14:textId="77777777" w:rsidR="00B1257B" w:rsidRPr="004055D1" w:rsidRDefault="00B1257B" w:rsidP="00B1257B">
      <w:pPr>
        <w:rPr>
          <w:lang w:val="fr-CA"/>
        </w:rPr>
      </w:pPr>
    </w:p>
    <w:p w14:paraId="4393A4CF" w14:textId="60E17AF3" w:rsidR="00B1257B" w:rsidRPr="004055D1" w:rsidRDefault="004055D1" w:rsidP="00456F5D">
      <w:pPr>
        <w:pStyle w:val="Heading2"/>
        <w:rPr>
          <w:lang w:val="fr-CA"/>
        </w:rPr>
      </w:pPr>
      <w:r w:rsidRPr="004055D1">
        <w:rPr>
          <w:lang w:val="fr-CA"/>
        </w:rPr>
        <w:t>Objectif</w:t>
      </w:r>
    </w:p>
    <w:p w14:paraId="62D9B9B9" w14:textId="35A51BF8" w:rsidR="004055D1" w:rsidRDefault="004055D1" w:rsidP="004055D1">
      <w:pPr>
        <w:pStyle w:val="Heading2"/>
        <w:ind w:left="0" w:firstLine="0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CA"/>
        </w:rPr>
      </w:pPr>
      <w:r w:rsidRPr="004055D1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CA"/>
        </w:rPr>
        <w:t xml:space="preserve">Définir le cadre </w:t>
      </w:r>
      <w:r w:rsidR="00B233BE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CA"/>
        </w:rPr>
        <w:t xml:space="preserve">de gestion </w:t>
      </w:r>
      <w:r w:rsidRPr="004055D1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CA"/>
        </w:rPr>
        <w:t>de</w:t>
      </w:r>
      <w:r w:rsidR="00B233BE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CA"/>
        </w:rPr>
        <w:t>s</w:t>
      </w:r>
      <w:r w:rsidRPr="004055D1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CA"/>
        </w:rPr>
        <w:t xml:space="preserve"> réal</w:t>
      </w:r>
      <w:r w:rsidR="00A147BD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CA"/>
        </w:rPr>
        <w:t>ignement</w:t>
      </w:r>
      <w:r w:rsidR="00B233BE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CA"/>
        </w:rPr>
        <w:t>s</w:t>
      </w:r>
      <w:r w:rsidR="00A147BD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CA"/>
        </w:rPr>
        <w:t xml:space="preserve"> des dépenses / pièces </w:t>
      </w:r>
      <w:r w:rsidRPr="004055D1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fr-CA"/>
        </w:rPr>
        <w:t>de journal pour 2020-2021.</w:t>
      </w:r>
    </w:p>
    <w:p w14:paraId="10C58084" w14:textId="34DB79BB" w:rsidR="00C10DD7" w:rsidRPr="004055D1" w:rsidRDefault="004055D1" w:rsidP="004055D1">
      <w:pPr>
        <w:pStyle w:val="Heading2"/>
        <w:ind w:left="0" w:firstLine="0"/>
        <w:rPr>
          <w:lang w:val="fr-CA"/>
        </w:rPr>
      </w:pPr>
      <w:r w:rsidRPr="004055D1">
        <w:rPr>
          <w:lang w:val="fr-CA"/>
        </w:rPr>
        <w:t>Le c</w:t>
      </w:r>
      <w:r w:rsidR="00B1257B" w:rsidRPr="004055D1">
        <w:rPr>
          <w:lang w:val="fr-CA"/>
        </w:rPr>
        <w:t>ontext</w:t>
      </w:r>
      <w:r w:rsidRPr="004055D1">
        <w:rPr>
          <w:lang w:val="fr-CA"/>
        </w:rPr>
        <w:t>e</w:t>
      </w:r>
    </w:p>
    <w:p w14:paraId="03E01223" w14:textId="77777777" w:rsidR="009B6C54" w:rsidRPr="004055D1" w:rsidRDefault="009B6C54" w:rsidP="001E6862">
      <w:pPr>
        <w:rPr>
          <w:rFonts w:cs="Arial"/>
          <w:color w:val="000000"/>
          <w:lang w:val="fr-CA"/>
        </w:rPr>
      </w:pPr>
    </w:p>
    <w:p w14:paraId="7FBA811C" w14:textId="300198C8" w:rsidR="00FD662E" w:rsidRDefault="004055D1" w:rsidP="001E6862">
      <w:pPr>
        <w:rPr>
          <w:rFonts w:cs="Arial"/>
          <w:color w:val="000000"/>
          <w:sz w:val="22"/>
          <w:szCs w:val="22"/>
          <w:lang w:val="fr-CA"/>
        </w:rPr>
      </w:pPr>
      <w:r w:rsidRPr="004055D1">
        <w:rPr>
          <w:rFonts w:cs="Arial"/>
          <w:color w:val="000000"/>
          <w:sz w:val="22"/>
          <w:szCs w:val="22"/>
          <w:lang w:val="fr-CA"/>
        </w:rPr>
        <w:t xml:space="preserve">Le ministère a l'obligation de s'assurer qu'il impute de façon appropriée ses différentes enveloppes budgétaires (c.-à-d. AE, RPC, FRC, recouvrement des coûts de passeport, recouvrements auprès d'autres entités pour les accords en vertu du </w:t>
      </w:r>
      <w:r w:rsidR="005E6998" w:rsidRPr="005E6998">
        <w:rPr>
          <w:rFonts w:cs="Arial"/>
          <w:color w:val="000000"/>
          <w:sz w:val="22"/>
          <w:szCs w:val="22"/>
          <w:lang w:val="fr-CA"/>
        </w:rPr>
        <w:t>LMEDS</w:t>
      </w:r>
      <w:r w:rsidR="00B233BE">
        <w:rPr>
          <w:rFonts w:cs="Arial"/>
          <w:color w:val="000000"/>
          <w:sz w:val="22"/>
          <w:szCs w:val="22"/>
          <w:lang w:val="fr-CA"/>
        </w:rPr>
        <w:t xml:space="preserve">, ainsi que le </w:t>
      </w:r>
      <w:r w:rsidRPr="004055D1">
        <w:rPr>
          <w:rFonts w:cs="Arial"/>
          <w:color w:val="000000"/>
          <w:sz w:val="22"/>
          <w:szCs w:val="22"/>
          <w:lang w:val="fr-CA"/>
        </w:rPr>
        <w:t xml:space="preserve">nouveau financement d'urgence COVID-19). Cela se fait en s'assurant que les coûts des employés sont codés avec précision dans </w:t>
      </w:r>
      <w:r w:rsidR="007565D2" w:rsidRPr="007565D2">
        <w:rPr>
          <w:rFonts w:cs="Arial"/>
          <w:color w:val="000000"/>
          <w:sz w:val="22"/>
          <w:szCs w:val="22"/>
          <w:lang w:val="fr-CA"/>
        </w:rPr>
        <w:t xml:space="preserve">l'outil de prévision des salaires (OPS) </w:t>
      </w:r>
      <w:r w:rsidRPr="004055D1">
        <w:rPr>
          <w:rFonts w:cs="Arial"/>
          <w:color w:val="000000"/>
          <w:sz w:val="22"/>
          <w:szCs w:val="22"/>
          <w:lang w:val="fr-CA"/>
        </w:rPr>
        <w:t xml:space="preserve"> et que les coûts non salariaux sont correctement codés dans m</w:t>
      </w:r>
      <w:r w:rsidR="005E2A70">
        <w:rPr>
          <w:rFonts w:cs="Arial"/>
          <w:color w:val="000000"/>
          <w:sz w:val="22"/>
          <w:szCs w:val="22"/>
          <w:lang w:val="fr-CA"/>
        </w:rPr>
        <w:t>aSGE</w:t>
      </w:r>
      <w:r w:rsidRPr="004055D1">
        <w:rPr>
          <w:rFonts w:cs="Arial"/>
          <w:color w:val="000000"/>
          <w:sz w:val="22"/>
          <w:szCs w:val="22"/>
          <w:lang w:val="fr-CA"/>
        </w:rPr>
        <w:t xml:space="preserve"> (SAP).</w:t>
      </w:r>
    </w:p>
    <w:p w14:paraId="5BF5618D" w14:textId="77777777" w:rsidR="004055D1" w:rsidRPr="004055D1" w:rsidRDefault="004055D1" w:rsidP="001E6862">
      <w:pPr>
        <w:rPr>
          <w:rFonts w:cs="Arial"/>
          <w:color w:val="000000"/>
          <w:sz w:val="22"/>
          <w:szCs w:val="22"/>
          <w:lang w:val="fr-CA"/>
        </w:rPr>
      </w:pPr>
    </w:p>
    <w:p w14:paraId="3578BE62" w14:textId="72319B04" w:rsidR="00AD4F3B" w:rsidRDefault="00B233BE" w:rsidP="001E6862">
      <w:pPr>
        <w:rPr>
          <w:rFonts w:cs="Arial"/>
          <w:color w:val="000000"/>
          <w:sz w:val="22"/>
          <w:szCs w:val="22"/>
          <w:lang w:val="fr-CA"/>
        </w:rPr>
      </w:pPr>
      <w:r>
        <w:rPr>
          <w:rFonts w:cs="Arial"/>
          <w:color w:val="000000"/>
          <w:sz w:val="22"/>
          <w:szCs w:val="22"/>
          <w:lang w:val="fr-CA"/>
        </w:rPr>
        <w:t xml:space="preserve">Pour de nombreuses raisons, telles que les </w:t>
      </w:r>
      <w:r w:rsidR="004055D1" w:rsidRPr="004055D1">
        <w:rPr>
          <w:rFonts w:cs="Arial"/>
          <w:color w:val="000000"/>
          <w:sz w:val="22"/>
          <w:szCs w:val="22"/>
          <w:lang w:val="fr-CA"/>
        </w:rPr>
        <w:t>restrictions</w:t>
      </w:r>
      <w:r>
        <w:rPr>
          <w:rFonts w:cs="Arial"/>
          <w:color w:val="000000"/>
          <w:sz w:val="22"/>
          <w:szCs w:val="22"/>
          <w:lang w:val="fr-CA"/>
        </w:rPr>
        <w:t xml:space="preserve"> du système</w:t>
      </w:r>
      <w:r w:rsidR="004055D1" w:rsidRPr="004055D1">
        <w:rPr>
          <w:rFonts w:cs="Arial"/>
          <w:color w:val="000000"/>
          <w:sz w:val="22"/>
          <w:szCs w:val="22"/>
          <w:lang w:val="fr-CA"/>
        </w:rPr>
        <w:t xml:space="preserve">, de la faisabilité ou </w:t>
      </w:r>
      <w:r>
        <w:rPr>
          <w:rFonts w:cs="Arial"/>
          <w:color w:val="000000"/>
          <w:sz w:val="22"/>
          <w:szCs w:val="22"/>
          <w:lang w:val="fr-CA"/>
        </w:rPr>
        <w:t>de la matérialité des transactions</w:t>
      </w:r>
      <w:r w:rsidR="004055D1" w:rsidRPr="004055D1">
        <w:rPr>
          <w:rFonts w:cs="Arial"/>
          <w:color w:val="000000"/>
          <w:sz w:val="22"/>
          <w:szCs w:val="22"/>
          <w:lang w:val="fr-CA"/>
        </w:rPr>
        <w:t xml:space="preserve">, il n'est parfois pas possible de coder directement les dépenses par source de fonds lorsque </w:t>
      </w:r>
      <w:r>
        <w:rPr>
          <w:rFonts w:cs="Arial"/>
          <w:color w:val="000000"/>
          <w:sz w:val="22"/>
          <w:szCs w:val="22"/>
          <w:lang w:val="fr-CA"/>
        </w:rPr>
        <w:t>celles-ci</w:t>
      </w:r>
      <w:r w:rsidR="004055D1" w:rsidRPr="004055D1">
        <w:rPr>
          <w:rFonts w:cs="Arial"/>
          <w:color w:val="000000"/>
          <w:sz w:val="22"/>
          <w:szCs w:val="22"/>
          <w:lang w:val="fr-CA"/>
        </w:rPr>
        <w:t xml:space="preserve"> sont initialement enregistrées dans le système financier.</w:t>
      </w:r>
    </w:p>
    <w:p w14:paraId="51C250E4" w14:textId="77777777" w:rsidR="004055D1" w:rsidRPr="004055D1" w:rsidRDefault="004055D1" w:rsidP="001E6862">
      <w:pPr>
        <w:rPr>
          <w:rFonts w:cs="Arial"/>
          <w:color w:val="000000"/>
          <w:sz w:val="22"/>
          <w:szCs w:val="22"/>
          <w:lang w:val="fr-CA"/>
        </w:rPr>
      </w:pPr>
    </w:p>
    <w:p w14:paraId="6CF7CEAD" w14:textId="5722266F" w:rsidR="001E6862" w:rsidRDefault="004055D1" w:rsidP="004055D1">
      <w:pPr>
        <w:rPr>
          <w:rFonts w:cs="Arial"/>
          <w:color w:val="000000"/>
          <w:sz w:val="22"/>
          <w:szCs w:val="22"/>
          <w:lang w:val="fr-CA"/>
        </w:rPr>
      </w:pPr>
      <w:r w:rsidRPr="004055D1">
        <w:rPr>
          <w:rFonts w:cs="Arial"/>
          <w:color w:val="000000"/>
          <w:sz w:val="22"/>
          <w:szCs w:val="22"/>
          <w:lang w:val="fr-CA"/>
        </w:rPr>
        <w:t xml:space="preserve">Ce cadre </w:t>
      </w:r>
      <w:r w:rsidR="00B233BE">
        <w:rPr>
          <w:rFonts w:cs="Arial"/>
          <w:color w:val="000000"/>
          <w:sz w:val="22"/>
          <w:szCs w:val="22"/>
          <w:lang w:val="fr-CA"/>
        </w:rPr>
        <w:t xml:space="preserve">de gestion </w:t>
      </w:r>
      <w:r w:rsidR="00B233BE" w:rsidRPr="00B233BE">
        <w:rPr>
          <w:rFonts w:cs="Arial"/>
          <w:color w:val="000000"/>
          <w:sz w:val="22"/>
          <w:szCs w:val="22"/>
          <w:lang w:val="fr-CA"/>
        </w:rPr>
        <w:t xml:space="preserve">décrit les </w:t>
      </w:r>
      <w:r w:rsidRPr="004055D1">
        <w:rPr>
          <w:rFonts w:cs="Arial"/>
          <w:color w:val="000000"/>
          <w:sz w:val="22"/>
          <w:szCs w:val="22"/>
          <w:lang w:val="fr-CA"/>
        </w:rPr>
        <w:t>exigenc</w:t>
      </w:r>
      <w:r w:rsidR="00B233BE">
        <w:rPr>
          <w:rFonts w:cs="Arial"/>
          <w:color w:val="000000"/>
          <w:sz w:val="22"/>
          <w:szCs w:val="22"/>
          <w:lang w:val="fr-CA"/>
        </w:rPr>
        <w:t xml:space="preserve">es de réalignement des dépenses, </w:t>
      </w:r>
      <w:r w:rsidR="00B233BE" w:rsidRPr="004055D1">
        <w:rPr>
          <w:rFonts w:cs="Arial"/>
          <w:color w:val="000000"/>
          <w:sz w:val="22"/>
          <w:szCs w:val="22"/>
          <w:lang w:val="fr-CA"/>
        </w:rPr>
        <w:t>notamment</w:t>
      </w:r>
      <w:r w:rsidRPr="004055D1">
        <w:rPr>
          <w:rFonts w:cs="Arial"/>
          <w:color w:val="000000"/>
          <w:sz w:val="22"/>
          <w:szCs w:val="22"/>
          <w:lang w:val="fr-CA"/>
        </w:rPr>
        <w:t xml:space="preserve"> les rôles, les responsabilités et les délais. L'annexe A présente </w:t>
      </w:r>
      <w:r w:rsidR="00B233BE" w:rsidRPr="004055D1">
        <w:rPr>
          <w:rFonts w:cs="Arial"/>
          <w:color w:val="000000"/>
          <w:sz w:val="22"/>
          <w:szCs w:val="22"/>
          <w:lang w:val="fr-CA"/>
        </w:rPr>
        <w:t>les</w:t>
      </w:r>
      <w:r w:rsidR="00B233BE">
        <w:rPr>
          <w:rFonts w:cs="Arial"/>
          <w:color w:val="000000"/>
          <w:sz w:val="22"/>
          <w:szCs w:val="22"/>
          <w:lang w:val="fr-CA"/>
        </w:rPr>
        <w:t xml:space="preserve"> échéanciers actuels </w:t>
      </w:r>
      <w:r w:rsidR="005C43E3">
        <w:rPr>
          <w:rFonts w:cs="Arial"/>
          <w:color w:val="000000"/>
          <w:sz w:val="22"/>
          <w:szCs w:val="22"/>
          <w:lang w:val="fr-CA"/>
        </w:rPr>
        <w:t>applicables</w:t>
      </w:r>
      <w:r w:rsidR="00B233BE">
        <w:rPr>
          <w:rFonts w:cs="Arial"/>
          <w:color w:val="000000"/>
          <w:sz w:val="22"/>
          <w:szCs w:val="22"/>
          <w:lang w:val="fr-CA"/>
        </w:rPr>
        <w:t xml:space="preserve"> aux pi</w:t>
      </w:r>
      <w:r w:rsidR="005E2A70">
        <w:rPr>
          <w:rFonts w:cs="Arial"/>
          <w:color w:val="000000"/>
          <w:sz w:val="22"/>
          <w:szCs w:val="22"/>
          <w:lang w:val="fr-CA"/>
        </w:rPr>
        <w:t>èces de journal</w:t>
      </w:r>
      <w:r w:rsidR="00B233BE">
        <w:rPr>
          <w:rFonts w:cs="Arial"/>
          <w:color w:val="000000"/>
          <w:sz w:val="22"/>
          <w:szCs w:val="22"/>
          <w:lang w:val="fr-CA"/>
        </w:rPr>
        <w:t>.</w:t>
      </w:r>
    </w:p>
    <w:p w14:paraId="2077B01D" w14:textId="77777777" w:rsidR="004055D1" w:rsidRPr="004055D1" w:rsidRDefault="004055D1" w:rsidP="004055D1">
      <w:pPr>
        <w:rPr>
          <w:lang w:val="fr-CA"/>
        </w:rPr>
      </w:pPr>
    </w:p>
    <w:p w14:paraId="71E268A8" w14:textId="1BC00F18" w:rsidR="00B1257B" w:rsidRDefault="004055D1" w:rsidP="00B1257B">
      <w:pPr>
        <w:pStyle w:val="Heading3"/>
        <w:rPr>
          <w:rFonts w:asciiTheme="minorHAnsi" w:hAnsiTheme="minorHAnsi" w:cstheme="minorHAnsi"/>
          <w:b/>
          <w:bCs/>
          <w:color w:val="auto"/>
          <w:sz w:val="28"/>
          <w:szCs w:val="26"/>
          <w:lang w:val="fr-CA"/>
        </w:rPr>
      </w:pPr>
      <w:r w:rsidRPr="004055D1">
        <w:rPr>
          <w:rFonts w:asciiTheme="minorHAnsi" w:hAnsiTheme="minorHAnsi" w:cstheme="minorHAnsi"/>
          <w:b/>
          <w:bCs/>
          <w:color w:val="auto"/>
          <w:sz w:val="28"/>
          <w:szCs w:val="26"/>
          <w:lang w:val="fr-CA"/>
        </w:rPr>
        <w:t>Réalignement des dépenses / pièces de journal</w:t>
      </w:r>
    </w:p>
    <w:p w14:paraId="320FD380" w14:textId="77777777" w:rsidR="004055D1" w:rsidRPr="004055D1" w:rsidRDefault="004055D1" w:rsidP="004055D1">
      <w:pPr>
        <w:rPr>
          <w:lang w:val="fr-CA"/>
        </w:rPr>
      </w:pPr>
    </w:p>
    <w:p w14:paraId="4CEB8802" w14:textId="711BDE69" w:rsidR="00B1257B" w:rsidRDefault="004055D1" w:rsidP="004055D1">
      <w:pPr>
        <w:rPr>
          <w:rFonts w:asciiTheme="majorHAnsi" w:eastAsiaTheme="majorEastAsia" w:hAnsiTheme="majorHAnsi" w:cstheme="majorBidi"/>
          <w:color w:val="640018" w:themeColor="accent1" w:themeShade="7F"/>
          <w:lang w:val="fr-CA"/>
        </w:rPr>
      </w:pPr>
      <w:r w:rsidRPr="004055D1">
        <w:rPr>
          <w:rFonts w:asciiTheme="majorHAnsi" w:eastAsiaTheme="majorEastAsia" w:hAnsiTheme="majorHAnsi" w:cstheme="majorBidi"/>
          <w:color w:val="640018" w:themeColor="accent1" w:themeShade="7F"/>
          <w:lang w:val="fr-CA"/>
        </w:rPr>
        <w:t xml:space="preserve">Réalignement des dépenses </w:t>
      </w:r>
      <w:r w:rsidR="005E2A70">
        <w:rPr>
          <w:rFonts w:asciiTheme="majorHAnsi" w:eastAsiaTheme="majorEastAsia" w:hAnsiTheme="majorHAnsi" w:cstheme="majorBidi"/>
          <w:color w:val="640018" w:themeColor="accent1" w:themeShade="7F"/>
          <w:lang w:val="fr-CA"/>
        </w:rPr>
        <w:t>salariales / pièces de journal</w:t>
      </w:r>
    </w:p>
    <w:p w14:paraId="51D9D25A" w14:textId="77777777" w:rsidR="004055D1" w:rsidRPr="004055D1" w:rsidRDefault="004055D1" w:rsidP="004055D1">
      <w:pPr>
        <w:rPr>
          <w:rFonts w:ascii="Calibri" w:eastAsia="Calibri" w:hAnsi="Calibri" w:cs="Calibri"/>
          <w:lang w:val="fr-CA"/>
        </w:rPr>
      </w:pPr>
    </w:p>
    <w:p w14:paraId="2358FD0C" w14:textId="77E72E24" w:rsidR="009024CA" w:rsidRDefault="004055D1" w:rsidP="00B1257B">
      <w:pPr>
        <w:pStyle w:val="ListParagraph"/>
        <w:ind w:left="0"/>
        <w:rPr>
          <w:rFonts w:asciiTheme="minorHAnsi" w:eastAsia="Calibri" w:hAnsiTheme="minorHAnsi" w:cstheme="minorHAnsi"/>
          <w:sz w:val="22"/>
          <w:szCs w:val="22"/>
          <w:lang w:val="fr-CA"/>
        </w:rPr>
      </w:pPr>
      <w:r w:rsidRPr="004055D1">
        <w:rPr>
          <w:rFonts w:asciiTheme="minorHAnsi" w:eastAsia="Calibri" w:hAnsiTheme="minorHAnsi" w:cstheme="minorHAnsi"/>
          <w:sz w:val="22"/>
          <w:szCs w:val="22"/>
          <w:lang w:val="fr-CA"/>
        </w:rPr>
        <w:t xml:space="preserve">Tous les coûts </w:t>
      </w:r>
      <w:r w:rsidRPr="005E2A70">
        <w:rPr>
          <w:rFonts w:asciiTheme="minorHAnsi" w:eastAsia="Calibri" w:hAnsiTheme="minorHAnsi" w:cstheme="minorHAnsi"/>
          <w:b/>
          <w:sz w:val="22"/>
          <w:szCs w:val="22"/>
          <w:lang w:val="fr-CA"/>
        </w:rPr>
        <w:t>salariaux</w:t>
      </w:r>
      <w:r w:rsidRPr="004055D1">
        <w:rPr>
          <w:rFonts w:asciiTheme="minorHAnsi" w:eastAsia="Calibri" w:hAnsiTheme="minorHAnsi" w:cstheme="minorHAnsi"/>
          <w:sz w:val="22"/>
          <w:szCs w:val="22"/>
          <w:lang w:val="fr-CA"/>
        </w:rPr>
        <w:t xml:space="preserve"> liés aux em</w:t>
      </w:r>
      <w:r w:rsidR="005C43E3">
        <w:rPr>
          <w:rFonts w:asciiTheme="minorHAnsi" w:eastAsia="Calibri" w:hAnsiTheme="minorHAnsi" w:cstheme="minorHAnsi"/>
          <w:sz w:val="22"/>
          <w:szCs w:val="22"/>
          <w:lang w:val="fr-CA"/>
        </w:rPr>
        <w:t xml:space="preserve">ployés doivent être alloués à </w:t>
      </w:r>
      <w:r w:rsidRPr="004055D1">
        <w:rPr>
          <w:rFonts w:asciiTheme="minorHAnsi" w:eastAsia="Calibri" w:hAnsiTheme="minorHAnsi" w:cstheme="minorHAnsi"/>
          <w:sz w:val="22"/>
          <w:szCs w:val="22"/>
          <w:lang w:val="fr-CA"/>
        </w:rPr>
        <w:t xml:space="preserve">un codage spécifique (Fonds, </w:t>
      </w:r>
      <w:r w:rsidR="00C10BBA">
        <w:rPr>
          <w:rFonts w:asciiTheme="minorHAnsi" w:eastAsia="Calibri" w:hAnsiTheme="minorHAnsi" w:cstheme="minorHAnsi"/>
          <w:sz w:val="22"/>
          <w:szCs w:val="22"/>
          <w:lang w:val="fr-CA"/>
        </w:rPr>
        <w:t>DF</w:t>
      </w:r>
      <w:r w:rsidR="007565D2">
        <w:rPr>
          <w:rFonts w:asciiTheme="minorHAnsi" w:eastAsia="Calibri" w:hAnsiTheme="minorHAnsi" w:cstheme="minorHAnsi"/>
          <w:sz w:val="22"/>
          <w:szCs w:val="22"/>
          <w:lang w:val="fr-CA"/>
        </w:rPr>
        <w:t xml:space="preserve"> et Ordre interne) dans l'</w:t>
      </w:r>
      <w:r w:rsidR="005E2A70">
        <w:rPr>
          <w:rFonts w:asciiTheme="minorHAnsi" w:eastAsia="Calibri" w:hAnsiTheme="minorHAnsi" w:cstheme="minorHAnsi"/>
          <w:sz w:val="22"/>
          <w:szCs w:val="22"/>
          <w:lang w:val="fr-CA"/>
        </w:rPr>
        <w:t>OPS</w:t>
      </w:r>
      <w:r w:rsidRPr="004055D1">
        <w:rPr>
          <w:rFonts w:asciiTheme="minorHAnsi" w:eastAsia="Calibri" w:hAnsiTheme="minorHAnsi" w:cstheme="minorHAnsi"/>
          <w:sz w:val="22"/>
          <w:szCs w:val="22"/>
          <w:lang w:val="fr-CA"/>
        </w:rPr>
        <w:t xml:space="preserve"> aussi précisément que possible.</w:t>
      </w:r>
    </w:p>
    <w:p w14:paraId="2DD28978" w14:textId="0D67A2DC" w:rsidR="005C43E3" w:rsidRDefault="005C43E3" w:rsidP="00B1257B">
      <w:pPr>
        <w:pStyle w:val="ListParagraph"/>
        <w:ind w:left="0"/>
        <w:rPr>
          <w:rFonts w:asciiTheme="minorHAnsi" w:eastAsia="Calibri" w:hAnsiTheme="minorHAnsi" w:cstheme="minorHAnsi"/>
          <w:sz w:val="22"/>
          <w:szCs w:val="22"/>
          <w:lang w:val="fr-CA"/>
        </w:rPr>
      </w:pPr>
    </w:p>
    <w:p w14:paraId="6118F375" w14:textId="401FE82E" w:rsidR="004055D1" w:rsidRDefault="005C43E3" w:rsidP="00B1257B">
      <w:pPr>
        <w:pStyle w:val="ListParagraph"/>
        <w:ind w:left="0"/>
        <w:rPr>
          <w:rFonts w:asciiTheme="minorHAnsi" w:eastAsia="Calibri" w:hAnsiTheme="minorHAnsi" w:cstheme="minorHAnsi"/>
          <w:sz w:val="22"/>
          <w:szCs w:val="22"/>
          <w:lang w:val="fr-CA"/>
        </w:rPr>
      </w:pPr>
      <w:r w:rsidRPr="005C43E3">
        <w:rPr>
          <w:rFonts w:asciiTheme="minorHAnsi" w:eastAsia="Calibri" w:hAnsiTheme="minorHAnsi" w:cstheme="minorHAnsi"/>
          <w:sz w:val="22"/>
          <w:szCs w:val="22"/>
          <w:lang w:val="fr-CA"/>
        </w:rPr>
        <w:t>Cependant, dans certains cas, des réalignements de dépenses (pièces de journ</w:t>
      </w:r>
      <w:r>
        <w:rPr>
          <w:rFonts w:asciiTheme="minorHAnsi" w:eastAsia="Calibri" w:hAnsiTheme="minorHAnsi" w:cstheme="minorHAnsi"/>
          <w:sz w:val="22"/>
          <w:szCs w:val="22"/>
          <w:lang w:val="fr-CA"/>
        </w:rPr>
        <w:t>al (JV)) sont nécessaires. Cela se produit</w:t>
      </w:r>
      <w:r w:rsidRPr="005C43E3">
        <w:rPr>
          <w:rFonts w:asciiTheme="minorHAnsi" w:eastAsia="Calibri" w:hAnsiTheme="minorHAnsi" w:cstheme="minorHAnsi"/>
          <w:sz w:val="22"/>
          <w:szCs w:val="22"/>
          <w:lang w:val="fr-CA"/>
        </w:rPr>
        <w:t xml:space="preserve"> principalement dans les cas où les employés n'ont pas été of</w:t>
      </w:r>
      <w:r>
        <w:rPr>
          <w:rFonts w:asciiTheme="minorHAnsi" w:eastAsia="Calibri" w:hAnsiTheme="minorHAnsi" w:cstheme="minorHAnsi"/>
          <w:sz w:val="22"/>
          <w:szCs w:val="22"/>
          <w:lang w:val="fr-CA"/>
        </w:rPr>
        <w:t>ficiellement réaffectés dans l’OPS</w:t>
      </w:r>
      <w:r w:rsidRPr="005C43E3">
        <w:rPr>
          <w:rFonts w:asciiTheme="minorHAnsi" w:eastAsia="Calibri" w:hAnsiTheme="minorHAnsi" w:cstheme="minorHAnsi"/>
          <w:sz w:val="22"/>
          <w:szCs w:val="22"/>
          <w:lang w:val="fr-CA"/>
        </w:rPr>
        <w:t xml:space="preserve"> en ra</w:t>
      </w:r>
      <w:r>
        <w:rPr>
          <w:rFonts w:asciiTheme="minorHAnsi" w:eastAsia="Calibri" w:hAnsiTheme="minorHAnsi" w:cstheme="minorHAnsi"/>
          <w:sz w:val="22"/>
          <w:szCs w:val="22"/>
          <w:lang w:val="fr-CA"/>
        </w:rPr>
        <w:t>ison du niveau d'effort requis</w:t>
      </w:r>
      <w:r w:rsidRPr="005C43E3">
        <w:rPr>
          <w:rFonts w:asciiTheme="minorHAnsi" w:eastAsia="Calibri" w:hAnsiTheme="minorHAnsi" w:cstheme="minorHAnsi"/>
          <w:sz w:val="22"/>
          <w:szCs w:val="22"/>
          <w:lang w:val="fr-CA"/>
        </w:rPr>
        <w:t xml:space="preserve">, de la nature limitée </w:t>
      </w:r>
      <w:r w:rsidR="00D3469C" w:rsidRPr="005C43E3">
        <w:rPr>
          <w:rFonts w:asciiTheme="minorHAnsi" w:eastAsia="Calibri" w:hAnsiTheme="minorHAnsi" w:cstheme="minorHAnsi"/>
          <w:sz w:val="22"/>
          <w:szCs w:val="22"/>
          <w:lang w:val="fr-CA"/>
        </w:rPr>
        <w:t>de la réaffectation</w:t>
      </w:r>
      <w:r w:rsidRPr="005C43E3">
        <w:rPr>
          <w:rFonts w:asciiTheme="minorHAnsi" w:eastAsia="Calibri" w:hAnsiTheme="minorHAnsi" w:cstheme="minorHAnsi"/>
          <w:sz w:val="22"/>
          <w:szCs w:val="22"/>
          <w:lang w:val="fr-CA"/>
        </w:rPr>
        <w:t xml:space="preserve"> aux initiatives (temps partiel ou heures supplémentaires), ou</w:t>
      </w:r>
      <w:r>
        <w:rPr>
          <w:rFonts w:asciiTheme="minorHAnsi" w:eastAsia="Calibri" w:hAnsiTheme="minorHAnsi" w:cstheme="minorHAnsi"/>
          <w:sz w:val="22"/>
          <w:szCs w:val="22"/>
          <w:lang w:val="fr-CA"/>
        </w:rPr>
        <w:t xml:space="preserve"> parce que les réalignements doivent être effectués par source de </w:t>
      </w:r>
      <w:r w:rsidR="00D3469C">
        <w:rPr>
          <w:rFonts w:asciiTheme="minorHAnsi" w:eastAsia="Calibri" w:hAnsiTheme="minorHAnsi" w:cstheme="minorHAnsi"/>
          <w:sz w:val="22"/>
          <w:szCs w:val="22"/>
          <w:lang w:val="fr-CA"/>
        </w:rPr>
        <w:t>fonds</w:t>
      </w:r>
      <w:r>
        <w:rPr>
          <w:rFonts w:asciiTheme="minorHAnsi" w:eastAsia="Calibri" w:hAnsiTheme="minorHAnsi" w:cstheme="minorHAnsi"/>
          <w:sz w:val="22"/>
          <w:szCs w:val="22"/>
          <w:lang w:val="fr-CA"/>
        </w:rPr>
        <w:t xml:space="preserve">. </w:t>
      </w:r>
      <w:r w:rsidRPr="004055D1">
        <w:rPr>
          <w:rFonts w:asciiTheme="minorHAnsi" w:eastAsia="Calibri" w:hAnsiTheme="minorHAnsi" w:cstheme="minorHAnsi"/>
          <w:sz w:val="22"/>
          <w:szCs w:val="22"/>
          <w:lang w:val="fr-CA"/>
        </w:rPr>
        <w:t xml:space="preserve">En général, les </w:t>
      </w:r>
      <w:r>
        <w:rPr>
          <w:rFonts w:asciiTheme="minorHAnsi" w:eastAsia="Calibri" w:hAnsiTheme="minorHAnsi" w:cstheme="minorHAnsi"/>
          <w:sz w:val="22"/>
          <w:szCs w:val="22"/>
          <w:lang w:val="fr-CA"/>
        </w:rPr>
        <w:t>pièces de journal</w:t>
      </w:r>
      <w:r w:rsidRPr="004055D1">
        <w:rPr>
          <w:rFonts w:asciiTheme="minorHAnsi" w:eastAsia="Calibri" w:hAnsiTheme="minorHAnsi" w:cstheme="minorHAnsi"/>
          <w:sz w:val="22"/>
          <w:szCs w:val="22"/>
          <w:lang w:val="fr-CA"/>
        </w:rPr>
        <w:t xml:space="preserve"> salariales sont requises pour les réalignements décrits ci-dessous:</w:t>
      </w:r>
    </w:p>
    <w:p w14:paraId="0E2E4231" w14:textId="77777777" w:rsidR="005C43E3" w:rsidRPr="004055D1" w:rsidRDefault="005C43E3" w:rsidP="00B1257B">
      <w:pPr>
        <w:pStyle w:val="ListParagraph"/>
        <w:ind w:left="0"/>
        <w:rPr>
          <w:rFonts w:asciiTheme="minorHAnsi" w:eastAsia="Calibri" w:hAnsiTheme="minorHAnsi" w:cstheme="minorHAnsi"/>
          <w:sz w:val="22"/>
          <w:szCs w:val="22"/>
          <w:lang w:val="fr-CA"/>
        </w:rPr>
      </w:pPr>
    </w:p>
    <w:p w14:paraId="501BB501" w14:textId="77777777" w:rsidR="004055D1" w:rsidRPr="004055D1" w:rsidRDefault="004055D1" w:rsidP="00CF2808">
      <w:pPr>
        <w:rPr>
          <w:rFonts w:asciiTheme="minorHAnsi" w:eastAsia="Calibri" w:hAnsiTheme="minorHAnsi" w:cstheme="minorHAnsi"/>
          <w:sz w:val="22"/>
          <w:szCs w:val="22"/>
          <w:lang w:val="fr-CA"/>
        </w:rPr>
      </w:pPr>
    </w:p>
    <w:p w14:paraId="4D70BBEA" w14:textId="271324D4" w:rsidR="004055D1" w:rsidRPr="004055D1" w:rsidRDefault="00C10BBA" w:rsidP="004055D1">
      <w:pPr>
        <w:pStyle w:val="ListParagraph"/>
        <w:rPr>
          <w:rFonts w:asciiTheme="minorHAnsi" w:eastAsia="Calibri" w:hAnsiTheme="minorHAnsi" w:cstheme="minorHAnsi"/>
          <w:sz w:val="22"/>
          <w:szCs w:val="22"/>
          <w:lang w:val="fr-CA"/>
        </w:rPr>
      </w:pPr>
      <w:r>
        <w:rPr>
          <w:rFonts w:asciiTheme="minorHAnsi" w:eastAsia="Calibri" w:hAnsiTheme="minorHAnsi" w:cstheme="minorHAnsi"/>
          <w:sz w:val="22"/>
          <w:szCs w:val="22"/>
          <w:lang w:val="fr-CA"/>
        </w:rPr>
        <w:t>• Entre les D</w:t>
      </w:r>
      <w:r w:rsidR="004055D1" w:rsidRPr="004055D1">
        <w:rPr>
          <w:rFonts w:asciiTheme="minorHAnsi" w:eastAsia="Calibri" w:hAnsiTheme="minorHAnsi" w:cstheme="minorHAnsi"/>
          <w:sz w:val="22"/>
          <w:szCs w:val="22"/>
          <w:lang w:val="fr-CA"/>
        </w:rPr>
        <w:t>F affectant la source de financement (RPC, OEA et AE)</w:t>
      </w:r>
    </w:p>
    <w:p w14:paraId="78E5E708" w14:textId="5A752717" w:rsidR="004055D1" w:rsidRPr="004055D1" w:rsidRDefault="004055D1" w:rsidP="004055D1">
      <w:pPr>
        <w:pStyle w:val="ListParagraph"/>
        <w:rPr>
          <w:rFonts w:asciiTheme="minorHAnsi" w:eastAsia="Calibri" w:hAnsiTheme="minorHAnsi" w:cstheme="minorHAnsi"/>
          <w:sz w:val="22"/>
          <w:szCs w:val="22"/>
          <w:lang w:val="fr-CA"/>
        </w:rPr>
      </w:pPr>
      <w:r w:rsidRPr="004055D1">
        <w:rPr>
          <w:rFonts w:asciiTheme="minorHAnsi" w:eastAsia="Calibri" w:hAnsiTheme="minorHAnsi" w:cstheme="minorHAnsi"/>
          <w:sz w:val="22"/>
          <w:szCs w:val="22"/>
          <w:lang w:val="fr-CA"/>
        </w:rPr>
        <w:t>• Vers / à partir des fonds spécifiques de l'accord de partenariat de prestation de services (</w:t>
      </w:r>
      <w:r w:rsidR="005E6998" w:rsidRPr="005E6998">
        <w:rPr>
          <w:rFonts w:asciiTheme="minorHAnsi" w:eastAsia="Calibri" w:hAnsiTheme="minorHAnsi" w:cstheme="minorHAnsi"/>
          <w:sz w:val="22"/>
          <w:szCs w:val="22"/>
          <w:lang w:val="fr-CA"/>
        </w:rPr>
        <w:t>LMEDS</w:t>
      </w:r>
      <w:r w:rsidRPr="004055D1">
        <w:rPr>
          <w:rFonts w:asciiTheme="minorHAnsi" w:eastAsia="Calibri" w:hAnsiTheme="minorHAnsi" w:cstheme="minorHAnsi"/>
          <w:sz w:val="22"/>
          <w:szCs w:val="22"/>
          <w:lang w:val="fr-CA"/>
        </w:rPr>
        <w:t>)</w:t>
      </w:r>
    </w:p>
    <w:p w14:paraId="26DD14BF" w14:textId="57EAE135" w:rsidR="004055D1" w:rsidRPr="004055D1" w:rsidRDefault="004055D1" w:rsidP="004055D1">
      <w:pPr>
        <w:pStyle w:val="ListParagraph"/>
        <w:rPr>
          <w:rFonts w:asciiTheme="minorHAnsi" w:eastAsia="Calibri" w:hAnsiTheme="minorHAnsi" w:cstheme="minorHAnsi"/>
          <w:sz w:val="22"/>
          <w:szCs w:val="22"/>
          <w:lang w:val="fr-CA"/>
        </w:rPr>
      </w:pPr>
      <w:r w:rsidRPr="004055D1">
        <w:rPr>
          <w:rFonts w:asciiTheme="minorHAnsi" w:eastAsia="Calibri" w:hAnsiTheme="minorHAnsi" w:cstheme="minorHAnsi"/>
          <w:sz w:val="22"/>
          <w:szCs w:val="22"/>
          <w:lang w:val="fr-CA"/>
        </w:rPr>
        <w:t>• Vers des fonds alloués à des fins spécifiées (</w:t>
      </w:r>
      <w:r w:rsidR="00DF1476">
        <w:rPr>
          <w:rFonts w:asciiTheme="minorHAnsi" w:eastAsia="Calibri" w:hAnsiTheme="minorHAnsi" w:cstheme="minorHAnsi"/>
          <w:sz w:val="22"/>
          <w:szCs w:val="22"/>
          <w:lang w:val="fr-CA"/>
        </w:rPr>
        <w:t>MVP</w:t>
      </w:r>
      <w:r w:rsidRPr="004055D1">
        <w:rPr>
          <w:rFonts w:asciiTheme="minorHAnsi" w:eastAsia="Calibri" w:hAnsiTheme="minorHAnsi" w:cstheme="minorHAnsi"/>
          <w:sz w:val="22"/>
          <w:szCs w:val="22"/>
          <w:lang w:val="fr-CA"/>
        </w:rPr>
        <w:t>, reclassification, etc.)</w:t>
      </w:r>
    </w:p>
    <w:p w14:paraId="0A719A2A" w14:textId="77777777" w:rsidR="004055D1" w:rsidRPr="004055D1" w:rsidRDefault="004055D1" w:rsidP="004055D1">
      <w:pPr>
        <w:pStyle w:val="ListParagraph"/>
        <w:rPr>
          <w:rFonts w:asciiTheme="minorHAnsi" w:eastAsia="Calibri" w:hAnsiTheme="minorHAnsi" w:cstheme="minorHAnsi"/>
          <w:sz w:val="22"/>
          <w:szCs w:val="22"/>
          <w:lang w:val="fr-CA"/>
        </w:rPr>
      </w:pPr>
      <w:r w:rsidRPr="004055D1">
        <w:rPr>
          <w:rFonts w:asciiTheme="minorHAnsi" w:eastAsia="Calibri" w:hAnsiTheme="minorHAnsi" w:cstheme="minorHAnsi"/>
          <w:sz w:val="22"/>
          <w:szCs w:val="22"/>
          <w:lang w:val="fr-CA"/>
        </w:rPr>
        <w:lastRenderedPageBreak/>
        <w:t>• Pour aligner avec CATS (rapport de temps)</w:t>
      </w:r>
    </w:p>
    <w:p w14:paraId="357AA247" w14:textId="26A7AE2F" w:rsidR="00143F1C" w:rsidRPr="004055D1" w:rsidRDefault="004055D1" w:rsidP="004055D1">
      <w:pPr>
        <w:pStyle w:val="ListParagraph"/>
        <w:rPr>
          <w:rFonts w:asciiTheme="minorHAnsi" w:eastAsia="Calibri" w:hAnsiTheme="minorHAnsi" w:cstheme="minorHAnsi"/>
          <w:lang w:val="fr-CA"/>
        </w:rPr>
      </w:pPr>
      <w:r w:rsidRPr="004055D1">
        <w:rPr>
          <w:rFonts w:asciiTheme="minorHAnsi" w:eastAsia="Calibri" w:hAnsiTheme="minorHAnsi" w:cstheme="minorHAnsi"/>
          <w:sz w:val="22"/>
          <w:szCs w:val="22"/>
          <w:lang w:val="fr-CA"/>
        </w:rPr>
        <w:t xml:space="preserve">• Aux mesures COVID ou autres initiatives utilisant un codage spécifique lorsqu'il y a un impact sur les </w:t>
      </w:r>
      <w:r w:rsidR="00C10BBA">
        <w:rPr>
          <w:rFonts w:asciiTheme="minorHAnsi" w:eastAsia="Calibri" w:hAnsiTheme="minorHAnsi" w:cstheme="minorHAnsi"/>
          <w:sz w:val="22"/>
          <w:szCs w:val="22"/>
          <w:lang w:val="fr-CA"/>
        </w:rPr>
        <w:t>fonds ou les sources de fonds (D</w:t>
      </w:r>
      <w:r w:rsidRPr="004055D1">
        <w:rPr>
          <w:rFonts w:asciiTheme="minorHAnsi" w:eastAsia="Calibri" w:hAnsiTheme="minorHAnsi" w:cstheme="minorHAnsi"/>
          <w:sz w:val="22"/>
          <w:szCs w:val="22"/>
          <w:lang w:val="fr-CA"/>
        </w:rPr>
        <w:t>F)</w:t>
      </w:r>
    </w:p>
    <w:p w14:paraId="3CB0583B" w14:textId="77777777" w:rsidR="00B1257B" w:rsidRPr="004055D1" w:rsidRDefault="00B1257B" w:rsidP="00B1257B">
      <w:pPr>
        <w:ind w:left="360"/>
        <w:rPr>
          <w:rFonts w:asciiTheme="minorHAnsi" w:eastAsia="Calibri" w:hAnsiTheme="minorHAnsi" w:cstheme="minorHAnsi"/>
          <w:lang w:val="fr-CA"/>
        </w:rPr>
      </w:pPr>
    </w:p>
    <w:p w14:paraId="2B0D4432" w14:textId="63B63E72" w:rsidR="00B1257B" w:rsidRDefault="004055D1" w:rsidP="004055D1">
      <w:pPr>
        <w:rPr>
          <w:rFonts w:asciiTheme="majorHAnsi" w:eastAsiaTheme="majorEastAsia" w:hAnsiTheme="majorHAnsi" w:cstheme="majorBidi"/>
          <w:color w:val="640018" w:themeColor="accent1" w:themeShade="7F"/>
          <w:lang w:val="fr-CA"/>
        </w:rPr>
      </w:pPr>
      <w:r w:rsidRPr="004055D1">
        <w:rPr>
          <w:rFonts w:asciiTheme="majorHAnsi" w:eastAsiaTheme="majorEastAsia" w:hAnsiTheme="majorHAnsi" w:cstheme="majorBidi"/>
          <w:color w:val="640018" w:themeColor="accent1" w:themeShade="7F"/>
          <w:lang w:val="fr-CA"/>
        </w:rPr>
        <w:t>Réalignement des dépenses non salariales</w:t>
      </w:r>
    </w:p>
    <w:p w14:paraId="61868151" w14:textId="77777777" w:rsidR="004055D1" w:rsidRPr="004055D1" w:rsidRDefault="004055D1" w:rsidP="004055D1">
      <w:pPr>
        <w:rPr>
          <w:rFonts w:ascii="Calibri" w:eastAsia="Calibri" w:hAnsi="Calibri" w:cs="Calibri"/>
          <w:lang w:val="fr-CA"/>
        </w:rPr>
      </w:pPr>
    </w:p>
    <w:p w14:paraId="49D4C2E8" w14:textId="1EE8B33C" w:rsidR="00E447C7" w:rsidRDefault="004055D1" w:rsidP="00E447C7">
      <w:pPr>
        <w:rPr>
          <w:rFonts w:asciiTheme="minorHAnsi" w:eastAsia="Calibri" w:hAnsiTheme="minorHAnsi" w:cstheme="minorHAnsi"/>
          <w:sz w:val="22"/>
          <w:szCs w:val="22"/>
          <w:lang w:val="fr-CA"/>
        </w:rPr>
      </w:pPr>
      <w:r w:rsidRPr="004055D1">
        <w:rPr>
          <w:rFonts w:asciiTheme="minorHAnsi" w:eastAsia="Calibri" w:hAnsiTheme="minorHAnsi" w:cstheme="minorHAnsi"/>
          <w:sz w:val="22"/>
          <w:szCs w:val="22"/>
          <w:lang w:val="fr-CA"/>
        </w:rPr>
        <w:t xml:space="preserve">Tous les coûts </w:t>
      </w:r>
      <w:r w:rsidRPr="004055D1">
        <w:rPr>
          <w:rFonts w:asciiTheme="minorHAnsi" w:eastAsia="Calibri" w:hAnsiTheme="minorHAnsi" w:cstheme="minorHAnsi"/>
          <w:b/>
          <w:sz w:val="22"/>
          <w:szCs w:val="22"/>
          <w:lang w:val="fr-CA"/>
        </w:rPr>
        <w:t>non salariaux</w:t>
      </w:r>
      <w:r w:rsidRPr="004055D1">
        <w:rPr>
          <w:rFonts w:asciiTheme="minorHAnsi" w:eastAsia="Calibri" w:hAnsiTheme="minorHAnsi" w:cstheme="minorHAnsi"/>
          <w:sz w:val="22"/>
          <w:szCs w:val="22"/>
          <w:lang w:val="fr-CA"/>
        </w:rPr>
        <w:t xml:space="preserve"> doivent être initialement codés dans les fonds, </w:t>
      </w:r>
      <w:r w:rsidR="00C10BBA">
        <w:rPr>
          <w:rFonts w:asciiTheme="minorHAnsi" w:eastAsia="Calibri" w:hAnsiTheme="minorHAnsi" w:cstheme="minorHAnsi"/>
          <w:sz w:val="22"/>
          <w:szCs w:val="22"/>
          <w:lang w:val="fr-CA"/>
        </w:rPr>
        <w:t>DF</w:t>
      </w:r>
      <w:r w:rsidR="007565D2">
        <w:rPr>
          <w:rFonts w:asciiTheme="minorHAnsi" w:eastAsia="Calibri" w:hAnsiTheme="minorHAnsi" w:cstheme="minorHAnsi"/>
          <w:sz w:val="22"/>
          <w:szCs w:val="22"/>
          <w:lang w:val="fr-CA"/>
        </w:rPr>
        <w:t xml:space="preserve"> et OI</w:t>
      </w:r>
      <w:r w:rsidR="001B6DB4">
        <w:rPr>
          <w:rFonts w:asciiTheme="minorHAnsi" w:eastAsia="Calibri" w:hAnsiTheme="minorHAnsi" w:cstheme="minorHAnsi"/>
          <w:sz w:val="22"/>
          <w:szCs w:val="22"/>
          <w:lang w:val="fr-CA"/>
        </w:rPr>
        <w:t xml:space="preserve"> appropriés lorsque la</w:t>
      </w:r>
      <w:r w:rsidR="001B6DB4" w:rsidRPr="001B6DB4">
        <w:rPr>
          <w:rFonts w:asciiTheme="minorHAnsi" w:eastAsia="Calibri" w:hAnsiTheme="minorHAnsi" w:cstheme="minorHAnsi"/>
          <w:sz w:val="22"/>
          <w:szCs w:val="22"/>
          <w:lang w:val="fr-CA"/>
        </w:rPr>
        <w:t xml:space="preserve"> demande d’achat</w:t>
      </w:r>
      <w:r w:rsidR="001B6DB4">
        <w:rPr>
          <w:rFonts w:asciiTheme="minorHAnsi" w:eastAsia="Calibri" w:hAnsiTheme="minorHAnsi" w:cstheme="minorHAnsi"/>
          <w:sz w:val="22"/>
          <w:szCs w:val="22"/>
          <w:lang w:val="fr-CA"/>
        </w:rPr>
        <w:t xml:space="preserve"> </w:t>
      </w:r>
      <w:r w:rsidRPr="004055D1">
        <w:rPr>
          <w:rFonts w:asciiTheme="minorHAnsi" w:eastAsia="Calibri" w:hAnsiTheme="minorHAnsi" w:cstheme="minorHAnsi"/>
          <w:sz w:val="22"/>
          <w:szCs w:val="22"/>
          <w:lang w:val="fr-CA"/>
        </w:rPr>
        <w:t xml:space="preserve">ou les bons de commande sont créés. Cependant, dans certains cas, des </w:t>
      </w:r>
      <w:r w:rsidR="00E4451E">
        <w:rPr>
          <w:rFonts w:asciiTheme="minorHAnsi" w:eastAsia="Calibri" w:hAnsiTheme="minorHAnsi" w:cstheme="minorHAnsi"/>
          <w:sz w:val="22"/>
          <w:szCs w:val="22"/>
          <w:lang w:val="fr-CA"/>
        </w:rPr>
        <w:t>pièces de journal</w:t>
      </w:r>
      <w:r w:rsidRPr="004055D1">
        <w:rPr>
          <w:rFonts w:asciiTheme="minorHAnsi" w:eastAsia="Calibri" w:hAnsiTheme="minorHAnsi" w:cstheme="minorHAnsi"/>
          <w:sz w:val="22"/>
          <w:szCs w:val="22"/>
          <w:lang w:val="fr-CA"/>
        </w:rPr>
        <w:t xml:space="preserve"> peuvent toujours être nécessaires. Une analyse régulière des dépenses dans </w:t>
      </w:r>
      <w:r w:rsidR="00191E13">
        <w:rPr>
          <w:rFonts w:asciiTheme="minorHAnsi" w:eastAsia="Calibri" w:hAnsiTheme="minorHAnsi" w:cstheme="minorHAnsi"/>
          <w:sz w:val="22"/>
          <w:szCs w:val="22"/>
          <w:lang w:val="fr-CA"/>
        </w:rPr>
        <w:t>maSGE (</w:t>
      </w:r>
      <w:r w:rsidRPr="004055D1">
        <w:rPr>
          <w:rFonts w:asciiTheme="minorHAnsi" w:eastAsia="Calibri" w:hAnsiTheme="minorHAnsi" w:cstheme="minorHAnsi"/>
          <w:sz w:val="22"/>
          <w:szCs w:val="22"/>
          <w:lang w:val="fr-CA"/>
        </w:rPr>
        <w:t>SAP</w:t>
      </w:r>
      <w:r w:rsidR="00191E13">
        <w:rPr>
          <w:rFonts w:asciiTheme="minorHAnsi" w:eastAsia="Calibri" w:hAnsiTheme="minorHAnsi" w:cstheme="minorHAnsi"/>
          <w:sz w:val="22"/>
          <w:szCs w:val="22"/>
          <w:lang w:val="fr-CA"/>
        </w:rPr>
        <w:t>)</w:t>
      </w:r>
      <w:r w:rsidRPr="004055D1">
        <w:rPr>
          <w:rFonts w:asciiTheme="minorHAnsi" w:eastAsia="Calibri" w:hAnsiTheme="minorHAnsi" w:cstheme="minorHAnsi"/>
          <w:sz w:val="22"/>
          <w:szCs w:val="22"/>
          <w:lang w:val="fr-CA"/>
        </w:rPr>
        <w:t xml:space="preserve"> doit être effectuée pour s'assurer que les dépenses non salariales sont codées selon les sources de financement appropriées. En général, les </w:t>
      </w:r>
      <w:r w:rsidR="00E4451E">
        <w:rPr>
          <w:rFonts w:asciiTheme="minorHAnsi" w:eastAsia="Calibri" w:hAnsiTheme="minorHAnsi" w:cstheme="minorHAnsi"/>
          <w:sz w:val="22"/>
          <w:szCs w:val="22"/>
          <w:lang w:val="fr-CA"/>
        </w:rPr>
        <w:t>pièces de journal</w:t>
      </w:r>
      <w:r w:rsidRPr="004055D1">
        <w:rPr>
          <w:rFonts w:asciiTheme="minorHAnsi" w:eastAsia="Calibri" w:hAnsiTheme="minorHAnsi" w:cstheme="minorHAnsi"/>
          <w:sz w:val="22"/>
          <w:szCs w:val="22"/>
          <w:lang w:val="fr-CA"/>
        </w:rPr>
        <w:t xml:space="preserve"> non salariales sont requises pour les réalignements décrits ci-dessous:</w:t>
      </w:r>
    </w:p>
    <w:p w14:paraId="070D71F2" w14:textId="77777777" w:rsidR="004055D1" w:rsidRPr="004055D1" w:rsidRDefault="004055D1" w:rsidP="00E447C7">
      <w:pPr>
        <w:rPr>
          <w:rFonts w:asciiTheme="minorHAnsi" w:eastAsia="Calibri" w:hAnsiTheme="minorHAnsi" w:cstheme="minorHAnsi"/>
          <w:sz w:val="22"/>
          <w:szCs w:val="22"/>
          <w:lang w:val="fr-CA"/>
        </w:rPr>
      </w:pPr>
    </w:p>
    <w:p w14:paraId="0178C039" w14:textId="5375AB8E" w:rsidR="004055D1" w:rsidRPr="004055D1" w:rsidRDefault="00C10BBA" w:rsidP="00545AD9">
      <w:pPr>
        <w:ind w:left="720"/>
        <w:rPr>
          <w:rFonts w:asciiTheme="minorHAnsi" w:eastAsia="Calibri" w:hAnsiTheme="minorHAnsi" w:cstheme="minorHAnsi"/>
          <w:sz w:val="22"/>
          <w:szCs w:val="22"/>
          <w:lang w:val="fr-CA"/>
        </w:rPr>
      </w:pPr>
      <w:r>
        <w:rPr>
          <w:rFonts w:asciiTheme="minorHAnsi" w:eastAsia="Calibri" w:hAnsiTheme="minorHAnsi" w:cstheme="minorHAnsi"/>
          <w:sz w:val="22"/>
          <w:szCs w:val="22"/>
          <w:lang w:val="fr-CA"/>
        </w:rPr>
        <w:t>• Entre les D</w:t>
      </w:r>
      <w:r w:rsidR="004055D1" w:rsidRPr="004055D1">
        <w:rPr>
          <w:rFonts w:asciiTheme="minorHAnsi" w:eastAsia="Calibri" w:hAnsiTheme="minorHAnsi" w:cstheme="minorHAnsi"/>
          <w:sz w:val="22"/>
          <w:szCs w:val="22"/>
          <w:lang w:val="fr-CA"/>
        </w:rPr>
        <w:t>F affectant la source de financement (RPC, OEA et AE)</w:t>
      </w:r>
    </w:p>
    <w:p w14:paraId="1072F3D9" w14:textId="1AFB5241" w:rsidR="004055D1" w:rsidRPr="004055D1" w:rsidRDefault="004055D1" w:rsidP="00545AD9">
      <w:pPr>
        <w:ind w:left="720"/>
        <w:rPr>
          <w:rFonts w:asciiTheme="minorHAnsi" w:eastAsia="Calibri" w:hAnsiTheme="minorHAnsi" w:cstheme="minorHAnsi"/>
          <w:sz w:val="22"/>
          <w:szCs w:val="22"/>
          <w:lang w:val="fr-CA"/>
        </w:rPr>
      </w:pPr>
      <w:r w:rsidRPr="004055D1">
        <w:rPr>
          <w:rFonts w:asciiTheme="minorHAnsi" w:eastAsia="Calibri" w:hAnsiTheme="minorHAnsi" w:cstheme="minorHAnsi"/>
          <w:sz w:val="22"/>
          <w:szCs w:val="22"/>
          <w:lang w:val="fr-CA"/>
        </w:rPr>
        <w:t>• Vers / à partir d</w:t>
      </w:r>
      <w:r w:rsidR="005E6998">
        <w:rPr>
          <w:rFonts w:asciiTheme="minorHAnsi" w:eastAsia="Calibri" w:hAnsiTheme="minorHAnsi" w:cstheme="minorHAnsi"/>
          <w:sz w:val="22"/>
          <w:szCs w:val="22"/>
          <w:lang w:val="fr-CA"/>
        </w:rPr>
        <w:t>es fonds spécifiques de l'entente</w:t>
      </w:r>
      <w:r w:rsidRPr="004055D1">
        <w:rPr>
          <w:rFonts w:asciiTheme="minorHAnsi" w:eastAsia="Calibri" w:hAnsiTheme="minorHAnsi" w:cstheme="minorHAnsi"/>
          <w:sz w:val="22"/>
          <w:szCs w:val="22"/>
          <w:lang w:val="fr-CA"/>
        </w:rPr>
        <w:t xml:space="preserve"> de partenariat de prestation de services (</w:t>
      </w:r>
      <w:r w:rsidR="005E6998" w:rsidRPr="005E6998">
        <w:rPr>
          <w:rFonts w:asciiTheme="minorHAnsi" w:eastAsia="Calibri" w:hAnsiTheme="minorHAnsi" w:cstheme="minorHAnsi"/>
          <w:sz w:val="22"/>
          <w:szCs w:val="22"/>
          <w:lang w:val="fr-CA"/>
        </w:rPr>
        <w:t>LMEDS</w:t>
      </w:r>
      <w:r w:rsidRPr="004055D1">
        <w:rPr>
          <w:rFonts w:asciiTheme="minorHAnsi" w:eastAsia="Calibri" w:hAnsiTheme="minorHAnsi" w:cstheme="minorHAnsi"/>
          <w:sz w:val="22"/>
          <w:szCs w:val="22"/>
          <w:lang w:val="fr-CA"/>
        </w:rPr>
        <w:t>)</w:t>
      </w:r>
    </w:p>
    <w:p w14:paraId="25017499" w14:textId="0DEBF90B" w:rsidR="004055D1" w:rsidRPr="004055D1" w:rsidRDefault="004055D1" w:rsidP="00545AD9">
      <w:pPr>
        <w:ind w:left="720"/>
        <w:rPr>
          <w:rFonts w:asciiTheme="minorHAnsi" w:eastAsia="Calibri" w:hAnsiTheme="minorHAnsi" w:cstheme="minorHAnsi"/>
          <w:sz w:val="22"/>
          <w:szCs w:val="22"/>
          <w:lang w:val="fr-CA"/>
        </w:rPr>
      </w:pPr>
      <w:r w:rsidRPr="004055D1">
        <w:rPr>
          <w:rFonts w:asciiTheme="minorHAnsi" w:eastAsia="Calibri" w:hAnsiTheme="minorHAnsi" w:cstheme="minorHAnsi"/>
          <w:sz w:val="22"/>
          <w:szCs w:val="22"/>
          <w:lang w:val="fr-CA"/>
        </w:rPr>
        <w:t>• Vers des fonds alloués à des fins spécifiées (</w:t>
      </w:r>
      <w:r w:rsidR="00DF1476">
        <w:rPr>
          <w:rFonts w:asciiTheme="minorHAnsi" w:eastAsia="Calibri" w:hAnsiTheme="minorHAnsi" w:cstheme="minorHAnsi"/>
          <w:sz w:val="22"/>
          <w:szCs w:val="22"/>
          <w:lang w:val="fr-CA"/>
        </w:rPr>
        <w:t>MVP</w:t>
      </w:r>
      <w:r w:rsidRPr="004055D1">
        <w:rPr>
          <w:rFonts w:asciiTheme="minorHAnsi" w:eastAsia="Calibri" w:hAnsiTheme="minorHAnsi" w:cstheme="minorHAnsi"/>
          <w:sz w:val="22"/>
          <w:szCs w:val="22"/>
          <w:lang w:val="fr-CA"/>
        </w:rPr>
        <w:t>, reclassification, etc.)</w:t>
      </w:r>
    </w:p>
    <w:p w14:paraId="36082AE1" w14:textId="2253EA0D" w:rsidR="00E447C7" w:rsidRDefault="004055D1" w:rsidP="00545AD9">
      <w:pPr>
        <w:ind w:left="720"/>
        <w:rPr>
          <w:rFonts w:asciiTheme="minorHAnsi" w:eastAsia="Calibri" w:hAnsiTheme="minorHAnsi" w:cstheme="minorHAnsi"/>
          <w:sz w:val="22"/>
          <w:szCs w:val="22"/>
          <w:lang w:val="fr-CA"/>
        </w:rPr>
      </w:pPr>
      <w:r w:rsidRPr="004055D1">
        <w:rPr>
          <w:rFonts w:asciiTheme="minorHAnsi" w:eastAsia="Calibri" w:hAnsiTheme="minorHAnsi" w:cstheme="minorHAnsi"/>
          <w:sz w:val="22"/>
          <w:szCs w:val="22"/>
          <w:lang w:val="fr-CA"/>
        </w:rPr>
        <w:t xml:space="preserve">• Aux mesures COVID ou autres initiatives utilisant un codage spécifique lorsqu'il y a un impact sur les </w:t>
      </w:r>
      <w:r w:rsidR="00C10BBA">
        <w:rPr>
          <w:rFonts w:asciiTheme="minorHAnsi" w:eastAsia="Calibri" w:hAnsiTheme="minorHAnsi" w:cstheme="minorHAnsi"/>
          <w:sz w:val="22"/>
          <w:szCs w:val="22"/>
          <w:lang w:val="fr-CA"/>
        </w:rPr>
        <w:t>fonds ou les sources de fonds (D</w:t>
      </w:r>
      <w:r w:rsidRPr="004055D1">
        <w:rPr>
          <w:rFonts w:asciiTheme="minorHAnsi" w:eastAsia="Calibri" w:hAnsiTheme="minorHAnsi" w:cstheme="minorHAnsi"/>
          <w:sz w:val="22"/>
          <w:szCs w:val="22"/>
          <w:lang w:val="fr-CA"/>
        </w:rPr>
        <w:t>F)</w:t>
      </w:r>
    </w:p>
    <w:p w14:paraId="080ACFEF" w14:textId="77777777" w:rsidR="00545AD9" w:rsidRPr="004055D1" w:rsidRDefault="00545AD9" w:rsidP="00545AD9">
      <w:pPr>
        <w:ind w:left="720"/>
        <w:rPr>
          <w:rFonts w:asciiTheme="minorHAnsi" w:hAnsiTheme="minorHAnsi" w:cstheme="minorHAnsi"/>
          <w:b/>
          <w:color w:val="640018" w:themeColor="accent1" w:themeShade="80"/>
          <w:sz w:val="22"/>
          <w:szCs w:val="22"/>
          <w:u w:val="single"/>
          <w:lang w:val="fr-CA"/>
        </w:rPr>
      </w:pPr>
    </w:p>
    <w:p w14:paraId="6476EF06" w14:textId="33DCA914" w:rsidR="001D60EA" w:rsidRPr="00545AD9" w:rsidRDefault="00545AD9" w:rsidP="001D60EA">
      <w:pPr>
        <w:pStyle w:val="Heading3"/>
        <w:rPr>
          <w:lang w:val="fr-CA"/>
        </w:rPr>
      </w:pPr>
      <w:r w:rsidRPr="00545AD9">
        <w:rPr>
          <w:lang w:val="fr-CA"/>
        </w:rPr>
        <w:t>Réalignement des S&amp;C</w:t>
      </w:r>
    </w:p>
    <w:p w14:paraId="749C78AC" w14:textId="0DF84124" w:rsidR="001D60EA" w:rsidRPr="00545AD9" w:rsidRDefault="001D60EA" w:rsidP="001D60EA">
      <w:pPr>
        <w:rPr>
          <w:lang w:val="fr-CA"/>
        </w:rPr>
      </w:pPr>
    </w:p>
    <w:p w14:paraId="26D9B7E3" w14:textId="1EFB75EF" w:rsidR="005709E7" w:rsidRDefault="00E4451E" w:rsidP="005709E7">
      <w:pPr>
        <w:rPr>
          <w:rFonts w:asciiTheme="majorHAnsi" w:eastAsiaTheme="majorEastAsia" w:hAnsiTheme="majorHAnsi" w:cstheme="majorBidi"/>
          <w:i/>
          <w:iCs/>
          <w:color w:val="960024" w:themeColor="accent1" w:themeShade="BF"/>
          <w:lang w:val="fr-CA"/>
        </w:rPr>
      </w:pPr>
      <w:r>
        <w:rPr>
          <w:rFonts w:asciiTheme="majorHAnsi" w:eastAsiaTheme="majorEastAsia" w:hAnsiTheme="majorHAnsi" w:cstheme="majorBidi"/>
          <w:i/>
          <w:iCs/>
          <w:color w:val="960024" w:themeColor="accent1" w:themeShade="BF"/>
          <w:lang w:val="fr-CA"/>
        </w:rPr>
        <w:t xml:space="preserve">Réalignement des mesures </w:t>
      </w:r>
      <w:r w:rsidR="00545AD9" w:rsidRPr="00545AD9">
        <w:rPr>
          <w:rFonts w:asciiTheme="majorHAnsi" w:eastAsiaTheme="majorEastAsia" w:hAnsiTheme="majorHAnsi" w:cstheme="majorBidi"/>
          <w:i/>
          <w:iCs/>
          <w:color w:val="960024" w:themeColor="accent1" w:themeShade="BF"/>
          <w:lang w:val="fr-CA"/>
        </w:rPr>
        <w:t xml:space="preserve">COVID-19 / pièces de journal </w:t>
      </w:r>
    </w:p>
    <w:p w14:paraId="76395E92" w14:textId="77777777" w:rsidR="00545AD9" w:rsidRPr="00545AD9" w:rsidRDefault="00545AD9" w:rsidP="005709E7">
      <w:pPr>
        <w:rPr>
          <w:lang w:val="fr-CA"/>
        </w:rPr>
      </w:pPr>
    </w:p>
    <w:p w14:paraId="32F71B59" w14:textId="22A410A5" w:rsidR="005709E7" w:rsidRDefault="00E4451E" w:rsidP="005709E7">
      <w:p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 xml:space="preserve">Les pièces de journal </w:t>
      </w:r>
      <w:r w:rsidR="00545AD9" w:rsidRPr="00545AD9">
        <w:rPr>
          <w:sz w:val="22"/>
          <w:szCs w:val="22"/>
          <w:lang w:val="fr-CA"/>
        </w:rPr>
        <w:t xml:space="preserve">seront nécessaires pour réaligner les dépenses pour les changements temporaires aux programmes ou </w:t>
      </w:r>
      <w:r w:rsidR="00215DF4">
        <w:rPr>
          <w:sz w:val="22"/>
          <w:szCs w:val="22"/>
          <w:lang w:val="fr-CA"/>
        </w:rPr>
        <w:t xml:space="preserve">pour </w:t>
      </w:r>
      <w:r w:rsidR="00545AD9" w:rsidRPr="00545AD9">
        <w:rPr>
          <w:sz w:val="22"/>
          <w:szCs w:val="22"/>
          <w:lang w:val="fr-CA"/>
        </w:rPr>
        <w:t>les nouvelles mesures en réponse aux impacts économiques créés par le COVID-19.</w:t>
      </w:r>
    </w:p>
    <w:p w14:paraId="0782EFBF" w14:textId="77777777" w:rsidR="00545AD9" w:rsidRPr="00545AD9" w:rsidRDefault="00545AD9" w:rsidP="005709E7">
      <w:pPr>
        <w:rPr>
          <w:sz w:val="22"/>
          <w:szCs w:val="22"/>
          <w:lang w:val="fr-CA"/>
        </w:rPr>
      </w:pPr>
    </w:p>
    <w:p w14:paraId="6FA9E125" w14:textId="69A53605" w:rsidR="005709E7" w:rsidRDefault="00545AD9" w:rsidP="005709E7">
      <w:pPr>
        <w:rPr>
          <w:sz w:val="22"/>
          <w:szCs w:val="22"/>
          <w:lang w:val="fr-CA"/>
        </w:rPr>
      </w:pPr>
      <w:r w:rsidRPr="00545AD9">
        <w:rPr>
          <w:sz w:val="22"/>
          <w:szCs w:val="22"/>
          <w:lang w:val="fr-CA"/>
        </w:rPr>
        <w:t>En raison du nombre élevé d'ententes</w:t>
      </w:r>
      <w:r w:rsidR="00215DF4">
        <w:rPr>
          <w:sz w:val="22"/>
          <w:szCs w:val="22"/>
          <w:lang w:val="fr-CA"/>
        </w:rPr>
        <w:t>,</w:t>
      </w:r>
      <w:r w:rsidRPr="00545AD9">
        <w:rPr>
          <w:sz w:val="22"/>
          <w:szCs w:val="22"/>
          <w:lang w:val="fr-CA"/>
        </w:rPr>
        <w:t xml:space="preserve"> et de la difficulté de séparer le crédit 5 du crédit législatif, certaines ententes seront enregistrées dans le module Cycle de vie du projet du Système commun de subventions et contributions (SCSC-</w:t>
      </w:r>
      <w:r w:rsidR="00C10BBA">
        <w:rPr>
          <w:sz w:val="22"/>
          <w:szCs w:val="22"/>
          <w:lang w:val="fr-CA"/>
        </w:rPr>
        <w:t>CVP</w:t>
      </w:r>
      <w:r w:rsidRPr="00545AD9">
        <w:rPr>
          <w:sz w:val="22"/>
          <w:szCs w:val="22"/>
          <w:lang w:val="fr-CA"/>
        </w:rPr>
        <w:t xml:space="preserve">), les dépenses seront codées </w:t>
      </w:r>
      <w:r w:rsidR="00215DF4">
        <w:rPr>
          <w:sz w:val="22"/>
          <w:szCs w:val="22"/>
          <w:lang w:val="fr-CA"/>
        </w:rPr>
        <w:t>au Fond</w:t>
      </w:r>
      <w:r w:rsidRPr="00545AD9">
        <w:rPr>
          <w:sz w:val="22"/>
          <w:szCs w:val="22"/>
          <w:lang w:val="fr-CA"/>
        </w:rPr>
        <w:t xml:space="preserve"> du crédit 5 </w:t>
      </w:r>
      <w:r w:rsidR="005E6998">
        <w:rPr>
          <w:sz w:val="22"/>
          <w:szCs w:val="22"/>
          <w:lang w:val="fr-CA"/>
        </w:rPr>
        <w:t xml:space="preserve">et les pièces de journal </w:t>
      </w:r>
      <w:r w:rsidRPr="00545AD9">
        <w:rPr>
          <w:sz w:val="22"/>
          <w:szCs w:val="22"/>
          <w:lang w:val="fr-CA"/>
        </w:rPr>
        <w:t>manuelles seront effectués pour réaligner les dépenses par rapport au crédit législatif.</w:t>
      </w:r>
    </w:p>
    <w:p w14:paraId="769C42D9" w14:textId="77777777" w:rsidR="00545AD9" w:rsidRPr="00545AD9" w:rsidRDefault="00545AD9" w:rsidP="005709E7">
      <w:pPr>
        <w:rPr>
          <w:sz w:val="22"/>
          <w:szCs w:val="22"/>
          <w:lang w:val="fr-CA"/>
        </w:rPr>
      </w:pPr>
    </w:p>
    <w:p w14:paraId="24B879A8" w14:textId="24F42015" w:rsidR="005709E7" w:rsidRDefault="005E6998" w:rsidP="005709E7">
      <w:p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Les pièces de journal S</w:t>
      </w:r>
      <w:r w:rsidR="00215DF4">
        <w:rPr>
          <w:sz w:val="22"/>
          <w:szCs w:val="22"/>
          <w:lang w:val="fr-CA"/>
        </w:rPr>
        <w:t>&amp;C au fond</w:t>
      </w:r>
      <w:r w:rsidR="00545AD9" w:rsidRPr="00545AD9">
        <w:rPr>
          <w:sz w:val="22"/>
          <w:szCs w:val="22"/>
          <w:lang w:val="fr-CA"/>
        </w:rPr>
        <w:t xml:space="preserve"> statutaire doivent être effectuées au minimum mensuellement. Toutes les </w:t>
      </w:r>
      <w:r>
        <w:rPr>
          <w:sz w:val="22"/>
          <w:szCs w:val="22"/>
          <w:lang w:val="fr-CA"/>
        </w:rPr>
        <w:t>pièces de journal</w:t>
      </w:r>
      <w:r w:rsidR="00545AD9" w:rsidRPr="00545AD9">
        <w:rPr>
          <w:sz w:val="22"/>
          <w:szCs w:val="22"/>
          <w:lang w:val="fr-CA"/>
        </w:rPr>
        <w:t xml:space="preserve"> aux fonds statutaires pour les mesures COVID-19 doivent être effectuées au plus tard le 30 septembre.</w:t>
      </w:r>
    </w:p>
    <w:p w14:paraId="4DAD1871" w14:textId="77777777" w:rsidR="00545AD9" w:rsidRPr="00545AD9" w:rsidRDefault="00545AD9" w:rsidP="005709E7">
      <w:pPr>
        <w:rPr>
          <w:lang w:val="fr-CA"/>
        </w:rPr>
      </w:pPr>
    </w:p>
    <w:p w14:paraId="541FF533" w14:textId="3D3C3988" w:rsidR="005709E7" w:rsidRPr="00545AD9" w:rsidRDefault="00904B8F" w:rsidP="005E14CB">
      <w:pPr>
        <w:pStyle w:val="Heading4"/>
        <w:rPr>
          <w:lang w:val="fr-CA"/>
        </w:rPr>
      </w:pPr>
      <w:r>
        <w:rPr>
          <w:lang w:val="fr-CA"/>
        </w:rPr>
        <w:t>Réalignements</w:t>
      </w:r>
      <w:r w:rsidR="00545AD9" w:rsidRPr="00545AD9">
        <w:rPr>
          <w:lang w:val="fr-CA"/>
        </w:rPr>
        <w:t xml:space="preserve"> / pièces de journal</w:t>
      </w:r>
      <w:r>
        <w:rPr>
          <w:lang w:val="fr-CA"/>
        </w:rPr>
        <w:t xml:space="preserve"> pour nouveaux programmes</w:t>
      </w:r>
      <w:r w:rsidR="00545AD9" w:rsidRPr="00545AD9">
        <w:rPr>
          <w:lang w:val="fr-CA"/>
        </w:rPr>
        <w:t xml:space="preserve"> (autres que statutaires)</w:t>
      </w:r>
    </w:p>
    <w:p w14:paraId="690E9731" w14:textId="77777777" w:rsidR="005709E7" w:rsidRPr="00545AD9" w:rsidRDefault="005709E7" w:rsidP="005709E7">
      <w:pPr>
        <w:rPr>
          <w:lang w:val="fr-CA"/>
        </w:rPr>
      </w:pPr>
    </w:p>
    <w:p w14:paraId="1B0EAA2F" w14:textId="29B64673" w:rsidR="001D60EA" w:rsidRDefault="00545AD9" w:rsidP="00E447C7">
      <w:pPr>
        <w:rPr>
          <w:sz w:val="22"/>
          <w:szCs w:val="22"/>
          <w:lang w:val="fr-CA"/>
        </w:rPr>
      </w:pPr>
      <w:r w:rsidRPr="00545AD9">
        <w:rPr>
          <w:sz w:val="22"/>
          <w:szCs w:val="22"/>
          <w:lang w:val="fr-CA"/>
        </w:rPr>
        <w:t>À titre exceptionnel, les accords sont enregistrés dans le SCSC en utilisant temporairement un codage de programme existant, en remplacement du codage financier d'un nouveau programme qui n'est pas disponible</w:t>
      </w:r>
      <w:r w:rsidR="00904B8F">
        <w:rPr>
          <w:sz w:val="22"/>
          <w:szCs w:val="22"/>
          <w:lang w:val="fr-CA"/>
        </w:rPr>
        <w:t xml:space="preserve"> dans le système</w:t>
      </w:r>
      <w:r w:rsidRPr="00545AD9">
        <w:rPr>
          <w:sz w:val="22"/>
          <w:szCs w:val="22"/>
          <w:lang w:val="fr-CA"/>
        </w:rPr>
        <w:t xml:space="preserve"> au moment de la création de l'accord</w:t>
      </w:r>
      <w:r w:rsidR="00904B8F">
        <w:rPr>
          <w:sz w:val="22"/>
          <w:szCs w:val="22"/>
          <w:lang w:val="fr-CA"/>
        </w:rPr>
        <w:t>.</w:t>
      </w:r>
      <w:r w:rsidRPr="00545AD9">
        <w:rPr>
          <w:sz w:val="22"/>
          <w:szCs w:val="22"/>
          <w:lang w:val="fr-CA"/>
        </w:rPr>
        <w:t xml:space="preserve"> Dans ces circonstances, les </w:t>
      </w:r>
      <w:r w:rsidR="005E6998">
        <w:rPr>
          <w:sz w:val="22"/>
          <w:szCs w:val="22"/>
          <w:lang w:val="fr-CA"/>
        </w:rPr>
        <w:t xml:space="preserve">pièces de journal </w:t>
      </w:r>
      <w:r w:rsidR="00904B8F" w:rsidRPr="00545AD9">
        <w:rPr>
          <w:sz w:val="22"/>
          <w:szCs w:val="22"/>
          <w:lang w:val="fr-CA"/>
        </w:rPr>
        <w:t>pour réaligner les dépenses au nouvea</w:t>
      </w:r>
      <w:r w:rsidR="00904B8F">
        <w:rPr>
          <w:sz w:val="22"/>
          <w:szCs w:val="22"/>
          <w:lang w:val="fr-CA"/>
        </w:rPr>
        <w:t>u codage financier du programme doivent être effectuées</w:t>
      </w:r>
      <w:r w:rsidR="005E6998">
        <w:rPr>
          <w:sz w:val="22"/>
          <w:szCs w:val="22"/>
          <w:lang w:val="fr-CA"/>
        </w:rPr>
        <w:t xml:space="preserve"> dans</w:t>
      </w:r>
      <w:r w:rsidRPr="00545AD9">
        <w:rPr>
          <w:sz w:val="22"/>
          <w:szCs w:val="22"/>
          <w:lang w:val="fr-CA"/>
        </w:rPr>
        <w:t xml:space="preserve"> </w:t>
      </w:r>
      <w:r w:rsidR="00904B8F">
        <w:rPr>
          <w:sz w:val="22"/>
          <w:szCs w:val="22"/>
          <w:lang w:val="fr-CA"/>
        </w:rPr>
        <w:t>maSGE (</w:t>
      </w:r>
      <w:r w:rsidRPr="00545AD9">
        <w:rPr>
          <w:sz w:val="22"/>
          <w:szCs w:val="22"/>
          <w:lang w:val="fr-CA"/>
        </w:rPr>
        <w:t>SAP</w:t>
      </w:r>
      <w:r w:rsidR="00904B8F">
        <w:rPr>
          <w:sz w:val="22"/>
          <w:szCs w:val="22"/>
          <w:lang w:val="fr-CA"/>
        </w:rPr>
        <w:t>)</w:t>
      </w:r>
      <w:r w:rsidRPr="00545AD9">
        <w:rPr>
          <w:sz w:val="22"/>
          <w:szCs w:val="22"/>
          <w:lang w:val="fr-CA"/>
        </w:rPr>
        <w:t xml:space="preserve"> à la fin de l'exercice</w:t>
      </w:r>
      <w:r w:rsidR="00904B8F">
        <w:rPr>
          <w:sz w:val="22"/>
          <w:szCs w:val="22"/>
          <w:lang w:val="fr-CA"/>
        </w:rPr>
        <w:t>,</w:t>
      </w:r>
      <w:r w:rsidRPr="00545AD9">
        <w:rPr>
          <w:sz w:val="22"/>
          <w:szCs w:val="22"/>
          <w:lang w:val="fr-CA"/>
        </w:rPr>
        <w:t xml:space="preserve"> ou lorsque les accords sont entièrement payés</w:t>
      </w:r>
      <w:r w:rsidR="00904B8F">
        <w:rPr>
          <w:sz w:val="22"/>
          <w:szCs w:val="22"/>
          <w:lang w:val="fr-CA"/>
        </w:rPr>
        <w:t xml:space="preserve">.  </w:t>
      </w:r>
    </w:p>
    <w:p w14:paraId="619BC301" w14:textId="77777777" w:rsidR="005E6998" w:rsidRPr="00545AD9" w:rsidRDefault="005E6998" w:rsidP="00E447C7">
      <w:pPr>
        <w:rPr>
          <w:rFonts w:asciiTheme="minorHAnsi" w:hAnsiTheme="minorHAnsi" w:cstheme="minorHAnsi"/>
          <w:b/>
          <w:color w:val="640018" w:themeColor="accent1" w:themeShade="80"/>
          <w:sz w:val="22"/>
          <w:szCs w:val="22"/>
          <w:u w:val="single"/>
          <w:lang w:val="fr-CA"/>
        </w:rPr>
      </w:pPr>
    </w:p>
    <w:p w14:paraId="7261C6C3" w14:textId="22F730AA" w:rsidR="0023471D" w:rsidRPr="00545AD9" w:rsidRDefault="005E6998" w:rsidP="00456F5D">
      <w:pPr>
        <w:pStyle w:val="Heading3"/>
        <w:rPr>
          <w:lang w:val="fr-CA"/>
        </w:rPr>
      </w:pPr>
      <w:r>
        <w:rPr>
          <w:lang w:val="fr-CA"/>
        </w:rPr>
        <w:t>Échéanciers</w:t>
      </w:r>
    </w:p>
    <w:p w14:paraId="2C131C8E" w14:textId="77777777" w:rsidR="0023471D" w:rsidRPr="00545AD9" w:rsidRDefault="0023471D" w:rsidP="0023471D">
      <w:pPr>
        <w:rPr>
          <w:lang w:val="fr-CA"/>
        </w:rPr>
      </w:pPr>
    </w:p>
    <w:p w14:paraId="1E674AB1" w14:textId="393877A2" w:rsidR="0023471D" w:rsidRDefault="007121A8" w:rsidP="00456F5D">
      <w:pPr>
        <w:pStyle w:val="Heading3"/>
        <w:rPr>
          <w:rFonts w:asciiTheme="minorHAnsi" w:eastAsia="Calibri" w:hAnsiTheme="minorHAnsi" w:cstheme="minorHAnsi"/>
          <w:color w:val="auto"/>
          <w:sz w:val="22"/>
          <w:szCs w:val="22"/>
          <w:lang w:val="fr-CA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  <w:lang w:val="fr-CA"/>
        </w:rPr>
        <w:t xml:space="preserve">En règle générale </w:t>
      </w:r>
      <w:r w:rsidRPr="007121A8">
        <w:rPr>
          <w:rFonts w:asciiTheme="minorHAnsi" w:eastAsia="Calibri" w:hAnsiTheme="minorHAnsi" w:cstheme="minorHAnsi"/>
          <w:color w:val="auto"/>
          <w:sz w:val="22"/>
          <w:szCs w:val="22"/>
          <w:vertAlign w:val="superscript"/>
          <w:lang w:val="fr-CA"/>
        </w:rPr>
        <w:t>(1)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val="fr-CA"/>
        </w:rPr>
        <w:t xml:space="preserve">, </w:t>
      </w:r>
      <w:r w:rsidR="005672FF">
        <w:rPr>
          <w:rFonts w:asciiTheme="minorHAnsi" w:eastAsia="Calibri" w:hAnsiTheme="minorHAnsi" w:cstheme="minorHAnsi"/>
          <w:color w:val="auto"/>
          <w:sz w:val="22"/>
          <w:szCs w:val="22"/>
          <w:lang w:val="fr-CA"/>
        </w:rPr>
        <w:t>l</w:t>
      </w:r>
      <w:r w:rsidR="00545AD9" w:rsidRPr="00545AD9">
        <w:rPr>
          <w:rFonts w:asciiTheme="minorHAnsi" w:eastAsia="Calibri" w:hAnsiTheme="minorHAnsi" w:cstheme="minorHAnsi"/>
          <w:color w:val="auto"/>
          <w:sz w:val="22"/>
          <w:szCs w:val="22"/>
          <w:lang w:val="fr-CA"/>
        </w:rPr>
        <w:t xml:space="preserve">es </w:t>
      </w:r>
      <w:r w:rsidR="005E6998" w:rsidRPr="005E6998">
        <w:rPr>
          <w:rFonts w:asciiTheme="minorHAnsi" w:eastAsia="Calibri" w:hAnsiTheme="minorHAnsi" w:cstheme="minorHAnsi"/>
          <w:color w:val="auto"/>
          <w:sz w:val="22"/>
          <w:szCs w:val="22"/>
          <w:lang w:val="fr-CA"/>
        </w:rPr>
        <w:t xml:space="preserve">pièces de journal </w:t>
      </w:r>
      <w:r w:rsidR="00545AD9" w:rsidRPr="00545AD9">
        <w:rPr>
          <w:rFonts w:asciiTheme="minorHAnsi" w:eastAsia="Calibri" w:hAnsiTheme="minorHAnsi" w:cstheme="minorHAnsi"/>
          <w:color w:val="auto"/>
          <w:sz w:val="22"/>
          <w:szCs w:val="22"/>
          <w:lang w:val="fr-CA"/>
        </w:rPr>
        <w:t xml:space="preserve">doivent être traitées </w:t>
      </w:r>
      <w:r w:rsidR="00545AD9" w:rsidRPr="005E6998">
        <w:rPr>
          <w:rFonts w:asciiTheme="minorHAnsi" w:eastAsia="Calibri" w:hAnsiTheme="minorHAnsi" w:cstheme="minorHAnsi"/>
          <w:b/>
          <w:color w:val="auto"/>
          <w:sz w:val="22"/>
          <w:szCs w:val="22"/>
          <w:u w:val="single"/>
          <w:lang w:val="fr-CA"/>
        </w:rPr>
        <w:t>mensuellement</w:t>
      </w:r>
      <w:r w:rsidR="00545AD9" w:rsidRPr="00545AD9">
        <w:rPr>
          <w:rFonts w:asciiTheme="minorHAnsi" w:eastAsia="Calibri" w:hAnsiTheme="minorHAnsi" w:cstheme="minorHAnsi"/>
          <w:color w:val="auto"/>
          <w:sz w:val="22"/>
          <w:szCs w:val="22"/>
          <w:lang w:val="fr-CA"/>
        </w:rPr>
        <w:t xml:space="preserve"> avant la fin du mois conformément au calendrier établi (annexe A). L</w:t>
      </w:r>
      <w:r w:rsidR="00790E74">
        <w:rPr>
          <w:rFonts w:asciiTheme="minorHAnsi" w:eastAsia="Calibri" w:hAnsiTheme="minorHAnsi" w:cstheme="minorHAnsi"/>
          <w:color w:val="auto"/>
          <w:sz w:val="22"/>
          <w:szCs w:val="22"/>
          <w:lang w:val="fr-CA"/>
        </w:rPr>
        <w:t>a</w:t>
      </w:r>
      <w:r w:rsidR="00790E74" w:rsidRPr="00790E74">
        <w:rPr>
          <w:lang w:val="fr-CA"/>
        </w:rPr>
        <w:t xml:space="preserve"> </w:t>
      </w:r>
      <w:r w:rsidR="00790E74" w:rsidRPr="00790E74">
        <w:rPr>
          <w:rFonts w:asciiTheme="minorHAnsi" w:eastAsia="Calibri" w:hAnsiTheme="minorHAnsi" w:cstheme="minorHAnsi"/>
          <w:color w:val="auto"/>
          <w:sz w:val="22"/>
          <w:szCs w:val="22"/>
          <w:lang w:val="fr-CA"/>
        </w:rPr>
        <w:t>DGIIT</w:t>
      </w:r>
      <w:r w:rsidR="00790E74">
        <w:rPr>
          <w:rFonts w:asciiTheme="minorHAnsi" w:eastAsia="Calibri" w:hAnsiTheme="minorHAnsi" w:cstheme="minorHAnsi"/>
          <w:color w:val="auto"/>
          <w:sz w:val="22"/>
          <w:szCs w:val="22"/>
          <w:lang w:val="fr-CA"/>
        </w:rPr>
        <w:t xml:space="preserve"> et la </w:t>
      </w:r>
      <w:r w:rsidR="00790E74" w:rsidRPr="00790E74">
        <w:rPr>
          <w:rFonts w:asciiTheme="minorHAnsi" w:eastAsia="Calibri" w:hAnsiTheme="minorHAnsi" w:cstheme="minorHAnsi"/>
          <w:color w:val="auto"/>
          <w:sz w:val="22"/>
          <w:szCs w:val="22"/>
          <w:lang w:val="fr-CA"/>
        </w:rPr>
        <w:t xml:space="preserve">DGTGIS </w:t>
      </w:r>
      <w:r w:rsidR="00545AD9" w:rsidRPr="00545AD9">
        <w:rPr>
          <w:rFonts w:asciiTheme="minorHAnsi" w:eastAsia="Calibri" w:hAnsiTheme="minorHAnsi" w:cstheme="minorHAnsi"/>
          <w:color w:val="auto"/>
          <w:sz w:val="22"/>
          <w:szCs w:val="22"/>
          <w:lang w:val="fr-CA"/>
        </w:rPr>
        <w:t xml:space="preserve">doivent se référer à l'annexe B pour les </w:t>
      </w:r>
      <w:r w:rsidR="005E6998">
        <w:rPr>
          <w:rFonts w:asciiTheme="minorHAnsi" w:eastAsia="Calibri" w:hAnsiTheme="minorHAnsi" w:cstheme="minorHAnsi"/>
          <w:color w:val="auto"/>
          <w:sz w:val="22"/>
          <w:szCs w:val="22"/>
          <w:lang w:val="fr-CA"/>
        </w:rPr>
        <w:t>échéanciers</w:t>
      </w:r>
      <w:r w:rsidR="00545AD9" w:rsidRPr="00545AD9">
        <w:rPr>
          <w:rFonts w:asciiTheme="minorHAnsi" w:eastAsia="Calibri" w:hAnsiTheme="minorHAnsi" w:cstheme="minorHAnsi"/>
          <w:color w:val="auto"/>
          <w:sz w:val="22"/>
          <w:szCs w:val="22"/>
          <w:lang w:val="fr-CA"/>
        </w:rPr>
        <w:t xml:space="preserve"> des </w:t>
      </w:r>
      <w:r w:rsidR="005E6998">
        <w:rPr>
          <w:rFonts w:asciiTheme="minorHAnsi" w:eastAsia="Calibri" w:hAnsiTheme="minorHAnsi" w:cstheme="minorHAnsi"/>
          <w:color w:val="auto"/>
          <w:sz w:val="22"/>
          <w:szCs w:val="22"/>
          <w:lang w:val="fr-CA"/>
        </w:rPr>
        <w:t>pièces de journal</w:t>
      </w:r>
      <w:r w:rsidR="00545AD9" w:rsidRPr="00545AD9">
        <w:rPr>
          <w:rFonts w:asciiTheme="minorHAnsi" w:eastAsia="Calibri" w:hAnsiTheme="minorHAnsi" w:cstheme="minorHAnsi"/>
          <w:color w:val="auto"/>
          <w:sz w:val="22"/>
          <w:szCs w:val="22"/>
          <w:lang w:val="fr-CA"/>
        </w:rPr>
        <w:t xml:space="preserve"> liées au CATS.</w:t>
      </w:r>
    </w:p>
    <w:p w14:paraId="2378E0B7" w14:textId="77777777" w:rsidR="00545AD9" w:rsidRPr="00545AD9" w:rsidRDefault="00545AD9" w:rsidP="00545AD9">
      <w:pPr>
        <w:rPr>
          <w:lang w:val="fr-CA"/>
        </w:rPr>
      </w:pPr>
    </w:p>
    <w:p w14:paraId="22E8E3F7" w14:textId="57424796" w:rsidR="004E0A90" w:rsidRPr="002530A3" w:rsidRDefault="00545AD9" w:rsidP="004E0A90">
      <w:pPr>
        <w:rPr>
          <w:rFonts w:asciiTheme="majorHAnsi" w:eastAsiaTheme="majorEastAsia" w:hAnsiTheme="majorHAnsi" w:cstheme="majorBidi"/>
          <w:color w:val="640018" w:themeColor="accent1" w:themeShade="7F"/>
          <w:lang w:val="fr-CA"/>
        </w:rPr>
      </w:pPr>
      <w:r w:rsidRPr="002530A3">
        <w:rPr>
          <w:rFonts w:asciiTheme="majorHAnsi" w:eastAsiaTheme="majorEastAsia" w:hAnsiTheme="majorHAnsi" w:cstheme="majorBidi"/>
          <w:color w:val="640018" w:themeColor="accent1" w:themeShade="7F"/>
          <w:lang w:val="fr-CA"/>
        </w:rPr>
        <w:t>Rôles et responsabilités</w:t>
      </w:r>
    </w:p>
    <w:p w14:paraId="24C13117" w14:textId="77777777" w:rsidR="00545AD9" w:rsidRPr="002530A3" w:rsidRDefault="00545AD9" w:rsidP="004E0A90">
      <w:pPr>
        <w:rPr>
          <w:lang w:val="fr-CA"/>
        </w:rPr>
      </w:pPr>
    </w:p>
    <w:p w14:paraId="5E080752" w14:textId="51BF8EDB" w:rsidR="00545AD9" w:rsidRPr="00545AD9" w:rsidRDefault="00545AD9" w:rsidP="00904B8F">
      <w:pPr>
        <w:pStyle w:val="ListParagraph"/>
        <w:numPr>
          <w:ilvl w:val="0"/>
          <w:numId w:val="11"/>
        </w:numPr>
        <w:rPr>
          <w:sz w:val="22"/>
          <w:szCs w:val="22"/>
          <w:lang w:val="fr-CA"/>
        </w:rPr>
      </w:pPr>
      <w:r w:rsidRPr="00545AD9">
        <w:rPr>
          <w:sz w:val="22"/>
          <w:szCs w:val="22"/>
          <w:lang w:val="fr-CA"/>
        </w:rPr>
        <w:t xml:space="preserve">Les </w:t>
      </w:r>
      <w:r w:rsidR="00C10BBA">
        <w:rPr>
          <w:sz w:val="22"/>
          <w:szCs w:val="22"/>
          <w:lang w:val="fr-CA"/>
        </w:rPr>
        <w:t>CGF</w:t>
      </w:r>
      <w:r w:rsidRPr="00545AD9">
        <w:rPr>
          <w:sz w:val="22"/>
          <w:szCs w:val="22"/>
          <w:lang w:val="fr-CA"/>
        </w:rPr>
        <w:t xml:space="preserve"> </w:t>
      </w:r>
      <w:r w:rsidR="002530A3">
        <w:rPr>
          <w:sz w:val="22"/>
          <w:szCs w:val="22"/>
          <w:lang w:val="fr-CA"/>
        </w:rPr>
        <w:t>principaux</w:t>
      </w:r>
      <w:r w:rsidR="00A8507B">
        <w:rPr>
          <w:sz w:val="22"/>
          <w:szCs w:val="22"/>
          <w:lang w:val="fr-CA"/>
        </w:rPr>
        <w:t xml:space="preserve"> </w:t>
      </w:r>
      <w:r w:rsidR="007121A8">
        <w:rPr>
          <w:sz w:val="22"/>
          <w:szCs w:val="22"/>
          <w:lang w:val="fr-CA"/>
        </w:rPr>
        <w:t xml:space="preserve">(AC) </w:t>
      </w:r>
      <w:r w:rsidR="00A8507B">
        <w:rPr>
          <w:sz w:val="22"/>
          <w:szCs w:val="22"/>
          <w:lang w:val="fr-CA"/>
        </w:rPr>
        <w:t>sont chargés d’initier les pièces de journal</w:t>
      </w:r>
      <w:r w:rsidR="007121A8">
        <w:rPr>
          <w:sz w:val="22"/>
          <w:szCs w:val="22"/>
          <w:lang w:val="fr-CA"/>
        </w:rPr>
        <w:t xml:space="preserve"> de masse référé</w:t>
      </w:r>
      <w:r w:rsidR="008D39F6">
        <w:rPr>
          <w:sz w:val="22"/>
          <w:szCs w:val="22"/>
          <w:lang w:val="fr-CA"/>
        </w:rPr>
        <w:t>e</w:t>
      </w:r>
      <w:r w:rsidR="007121A8">
        <w:rPr>
          <w:sz w:val="22"/>
          <w:szCs w:val="22"/>
          <w:lang w:val="fr-CA"/>
        </w:rPr>
        <w:t xml:space="preserve">s dans </w:t>
      </w:r>
      <w:hyperlink r:id="rId11" w:history="1">
        <w:r w:rsidR="007121A8" w:rsidRPr="008D39F6">
          <w:rPr>
            <w:rStyle w:val="Hyperlink"/>
            <w:sz w:val="22"/>
            <w:szCs w:val="22"/>
            <w:lang w:val="fr-CA"/>
          </w:rPr>
          <w:t>l’</w:t>
        </w:r>
        <w:r w:rsidR="008D39F6" w:rsidRPr="008D39F6">
          <w:rPr>
            <w:rStyle w:val="Hyperlink"/>
            <w:sz w:val="22"/>
            <w:szCs w:val="22"/>
            <w:lang w:val="fr-CA"/>
          </w:rPr>
          <w:t>inventaire</w:t>
        </w:r>
      </w:hyperlink>
      <w:r w:rsidR="008D39F6">
        <w:rPr>
          <w:sz w:val="22"/>
          <w:szCs w:val="22"/>
          <w:lang w:val="fr-CA"/>
        </w:rPr>
        <w:t xml:space="preserve"> de PJ</w:t>
      </w:r>
      <w:r w:rsidRPr="00545AD9">
        <w:rPr>
          <w:sz w:val="22"/>
          <w:szCs w:val="22"/>
          <w:lang w:val="fr-CA"/>
        </w:rPr>
        <w:t>.</w:t>
      </w:r>
    </w:p>
    <w:p w14:paraId="750DC9E6" w14:textId="2F10F3CA" w:rsidR="00545AD9" w:rsidRPr="00545AD9" w:rsidRDefault="00545AD9" w:rsidP="00904B8F">
      <w:pPr>
        <w:pStyle w:val="ListParagraph"/>
        <w:numPr>
          <w:ilvl w:val="0"/>
          <w:numId w:val="11"/>
        </w:numPr>
        <w:rPr>
          <w:sz w:val="22"/>
          <w:szCs w:val="22"/>
          <w:lang w:val="fr-CA"/>
        </w:rPr>
      </w:pPr>
      <w:r w:rsidRPr="00545AD9">
        <w:rPr>
          <w:sz w:val="22"/>
          <w:szCs w:val="22"/>
          <w:lang w:val="fr-CA"/>
        </w:rPr>
        <w:t xml:space="preserve">Les </w:t>
      </w:r>
      <w:r w:rsidR="00A8507B">
        <w:rPr>
          <w:sz w:val="22"/>
          <w:szCs w:val="22"/>
          <w:lang w:val="fr-CA"/>
        </w:rPr>
        <w:t>CGF</w:t>
      </w:r>
      <w:r w:rsidRPr="00545AD9">
        <w:rPr>
          <w:sz w:val="22"/>
          <w:szCs w:val="22"/>
          <w:lang w:val="fr-CA"/>
        </w:rPr>
        <w:t xml:space="preserve"> régionaux sont chargés de fournir des informations </w:t>
      </w:r>
      <w:r w:rsidR="007121A8">
        <w:rPr>
          <w:sz w:val="22"/>
          <w:szCs w:val="22"/>
          <w:lang w:val="fr-CA"/>
        </w:rPr>
        <w:t>pour le</w:t>
      </w:r>
      <w:r w:rsidR="008D39F6">
        <w:rPr>
          <w:sz w:val="22"/>
          <w:szCs w:val="22"/>
          <w:lang w:val="fr-CA"/>
        </w:rPr>
        <w:t>s</w:t>
      </w:r>
      <w:r w:rsidR="007121A8">
        <w:rPr>
          <w:sz w:val="22"/>
          <w:szCs w:val="22"/>
          <w:lang w:val="fr-CA"/>
        </w:rPr>
        <w:t xml:space="preserve"> PJ de masse </w:t>
      </w:r>
      <w:r w:rsidRPr="00545AD9">
        <w:rPr>
          <w:sz w:val="22"/>
          <w:szCs w:val="22"/>
          <w:lang w:val="fr-CA"/>
        </w:rPr>
        <w:t xml:space="preserve">aux </w:t>
      </w:r>
      <w:r w:rsidR="00C10BBA">
        <w:rPr>
          <w:sz w:val="22"/>
          <w:szCs w:val="22"/>
          <w:lang w:val="fr-CA"/>
        </w:rPr>
        <w:t>CGF</w:t>
      </w:r>
      <w:r w:rsidRPr="00545AD9">
        <w:rPr>
          <w:sz w:val="22"/>
          <w:szCs w:val="22"/>
          <w:lang w:val="fr-CA"/>
        </w:rPr>
        <w:t xml:space="preserve"> </w:t>
      </w:r>
      <w:r w:rsidR="002530A3">
        <w:rPr>
          <w:sz w:val="22"/>
          <w:szCs w:val="22"/>
          <w:lang w:val="fr-CA"/>
        </w:rPr>
        <w:t>principaux</w:t>
      </w:r>
      <w:r w:rsidRPr="00545AD9">
        <w:rPr>
          <w:sz w:val="22"/>
          <w:szCs w:val="22"/>
          <w:lang w:val="fr-CA"/>
        </w:rPr>
        <w:t xml:space="preserve"> (si nécessaire)</w:t>
      </w:r>
      <w:r w:rsidR="007121A8">
        <w:rPr>
          <w:sz w:val="22"/>
          <w:szCs w:val="22"/>
          <w:lang w:val="fr-CA"/>
        </w:rPr>
        <w:t xml:space="preserve"> et traiter le PJ pour le</w:t>
      </w:r>
      <w:r w:rsidR="008D39F6">
        <w:rPr>
          <w:sz w:val="22"/>
          <w:szCs w:val="22"/>
          <w:lang w:val="fr-CA"/>
        </w:rPr>
        <w:t>urs items réguliers</w:t>
      </w:r>
      <w:r w:rsidRPr="00545AD9">
        <w:rPr>
          <w:sz w:val="22"/>
          <w:szCs w:val="22"/>
          <w:lang w:val="fr-CA"/>
        </w:rPr>
        <w:t>.</w:t>
      </w:r>
    </w:p>
    <w:p w14:paraId="6DE24E39" w14:textId="0B223B4D" w:rsidR="009A4322" w:rsidRPr="00545AD9" w:rsidRDefault="00545AD9" w:rsidP="00904B8F">
      <w:pPr>
        <w:pStyle w:val="ListParagraph"/>
        <w:numPr>
          <w:ilvl w:val="0"/>
          <w:numId w:val="11"/>
        </w:numPr>
        <w:rPr>
          <w:sz w:val="22"/>
          <w:szCs w:val="22"/>
          <w:lang w:val="fr-CA"/>
        </w:rPr>
      </w:pPr>
      <w:r w:rsidRPr="00545AD9">
        <w:rPr>
          <w:sz w:val="22"/>
          <w:szCs w:val="22"/>
          <w:lang w:val="fr-CA"/>
        </w:rPr>
        <w:t xml:space="preserve">Les </w:t>
      </w:r>
      <w:r w:rsidR="00357C35">
        <w:rPr>
          <w:rFonts w:asciiTheme="minorHAnsi" w:hAnsiTheme="minorHAnsi" w:cstheme="minorHAnsi"/>
          <w:sz w:val="22"/>
          <w:szCs w:val="22"/>
          <w:lang w:val="fr-CA"/>
        </w:rPr>
        <w:t>c</w:t>
      </w:r>
      <w:r w:rsidR="00357C35" w:rsidRPr="00357C35">
        <w:rPr>
          <w:rFonts w:asciiTheme="minorHAnsi" w:hAnsiTheme="minorHAnsi" w:cstheme="minorHAnsi"/>
          <w:sz w:val="22"/>
          <w:szCs w:val="22"/>
          <w:lang w:val="fr-CA"/>
        </w:rPr>
        <w:t xml:space="preserve">omptes payables nationaux </w:t>
      </w:r>
      <w:r w:rsidRPr="00545AD9">
        <w:rPr>
          <w:sz w:val="22"/>
          <w:szCs w:val="22"/>
          <w:lang w:val="fr-CA"/>
        </w:rPr>
        <w:t>(</w:t>
      </w:r>
      <w:r w:rsidR="00357C35">
        <w:rPr>
          <w:sz w:val="22"/>
          <w:szCs w:val="22"/>
          <w:lang w:val="fr-CA"/>
        </w:rPr>
        <w:t>CPN</w:t>
      </w:r>
      <w:r w:rsidRPr="00545AD9">
        <w:rPr>
          <w:sz w:val="22"/>
          <w:szCs w:val="22"/>
          <w:lang w:val="fr-CA"/>
        </w:rPr>
        <w:t xml:space="preserve">) sont responsables du traitement des </w:t>
      </w:r>
      <w:r w:rsidR="005E6998">
        <w:rPr>
          <w:sz w:val="22"/>
          <w:szCs w:val="22"/>
          <w:lang w:val="fr-CA"/>
        </w:rPr>
        <w:t>pièces de journal</w:t>
      </w:r>
      <w:r w:rsidRPr="00545AD9">
        <w:rPr>
          <w:sz w:val="22"/>
          <w:szCs w:val="22"/>
          <w:lang w:val="fr-CA"/>
        </w:rPr>
        <w:t xml:space="preserve"> inter-</w:t>
      </w:r>
      <w:r w:rsidR="00357C35">
        <w:rPr>
          <w:sz w:val="22"/>
          <w:szCs w:val="22"/>
          <w:lang w:val="fr-CA"/>
        </w:rPr>
        <w:t>directions générales</w:t>
      </w:r>
      <w:r w:rsidRPr="00545AD9">
        <w:rPr>
          <w:sz w:val="22"/>
          <w:szCs w:val="22"/>
          <w:lang w:val="fr-CA"/>
        </w:rPr>
        <w:t xml:space="preserve"> et inter-fonds</w:t>
      </w:r>
      <w:r w:rsidR="007121A8">
        <w:rPr>
          <w:sz w:val="22"/>
          <w:szCs w:val="22"/>
          <w:lang w:val="fr-CA"/>
        </w:rPr>
        <w:t xml:space="preserve"> (excluant les PJ dans l’OPS)</w:t>
      </w:r>
      <w:r w:rsidRPr="00545AD9">
        <w:rPr>
          <w:sz w:val="22"/>
          <w:szCs w:val="22"/>
          <w:lang w:val="fr-CA"/>
        </w:rPr>
        <w:t xml:space="preserve">. Les normes de service </w:t>
      </w:r>
      <w:r w:rsidR="00357C35">
        <w:rPr>
          <w:sz w:val="22"/>
          <w:szCs w:val="22"/>
          <w:lang w:val="fr-CA"/>
        </w:rPr>
        <w:t>CPN</w:t>
      </w:r>
      <w:r w:rsidRPr="00545AD9">
        <w:rPr>
          <w:sz w:val="22"/>
          <w:szCs w:val="22"/>
          <w:lang w:val="fr-CA"/>
        </w:rPr>
        <w:t xml:space="preserve"> habituelles incluent le traitement des </w:t>
      </w:r>
      <w:r w:rsidR="005E6998">
        <w:rPr>
          <w:sz w:val="22"/>
          <w:szCs w:val="22"/>
          <w:lang w:val="fr-CA"/>
        </w:rPr>
        <w:t>pièces de journal</w:t>
      </w:r>
      <w:r w:rsidRPr="00545AD9">
        <w:rPr>
          <w:sz w:val="22"/>
          <w:szCs w:val="22"/>
          <w:lang w:val="fr-CA"/>
        </w:rPr>
        <w:t xml:space="preserve"> dans les 20 jours ouvrables. Toutefois, compte tenu de</w:t>
      </w:r>
      <w:r w:rsidR="005E6998">
        <w:rPr>
          <w:sz w:val="22"/>
          <w:szCs w:val="22"/>
          <w:lang w:val="fr-CA"/>
        </w:rPr>
        <w:t xml:space="preserve"> la nature particulière de ces pièces de journal</w:t>
      </w:r>
      <w:r w:rsidRPr="00545AD9">
        <w:rPr>
          <w:sz w:val="22"/>
          <w:szCs w:val="22"/>
          <w:lang w:val="fr-CA"/>
        </w:rPr>
        <w:t xml:space="preserve">, le </w:t>
      </w:r>
      <w:r w:rsidR="00357C35">
        <w:rPr>
          <w:sz w:val="22"/>
          <w:szCs w:val="22"/>
          <w:lang w:val="fr-CA"/>
        </w:rPr>
        <w:t>CPN</w:t>
      </w:r>
      <w:r w:rsidRPr="00545AD9">
        <w:rPr>
          <w:sz w:val="22"/>
          <w:szCs w:val="22"/>
          <w:lang w:val="fr-CA"/>
        </w:rPr>
        <w:t xml:space="preserve"> a convenu de les traiter régulièrement avant la clôture de la balance de vérification mensuelle. Pour permettre une certaine flexibilité, les </w:t>
      </w:r>
      <w:r w:rsidR="002530A3">
        <w:rPr>
          <w:sz w:val="22"/>
          <w:szCs w:val="22"/>
          <w:lang w:val="fr-CA"/>
        </w:rPr>
        <w:t>pièces de journal</w:t>
      </w:r>
      <w:r w:rsidRPr="00545AD9">
        <w:rPr>
          <w:sz w:val="22"/>
          <w:szCs w:val="22"/>
          <w:lang w:val="fr-CA"/>
        </w:rPr>
        <w:t xml:space="preserve"> doivent être envoyées au plus tard 5 jours ouvrables avant la fin du mois.</w:t>
      </w:r>
    </w:p>
    <w:p w14:paraId="15CD55C1" w14:textId="77777777" w:rsidR="004E0A90" w:rsidRPr="00545AD9" w:rsidRDefault="004E0A90" w:rsidP="004E0A90">
      <w:pPr>
        <w:rPr>
          <w:sz w:val="22"/>
          <w:szCs w:val="22"/>
          <w:lang w:val="fr-CA"/>
        </w:rPr>
      </w:pPr>
    </w:p>
    <w:p w14:paraId="015F77C0" w14:textId="0A354F3D" w:rsidR="004E0A90" w:rsidRPr="00545AD9" w:rsidRDefault="004E0A90" w:rsidP="004E0A90">
      <w:pPr>
        <w:pStyle w:val="Heading3"/>
        <w:rPr>
          <w:lang w:val="fr-CA"/>
        </w:rPr>
      </w:pPr>
      <w:r w:rsidRPr="00545AD9">
        <w:rPr>
          <w:lang w:val="fr-CA"/>
        </w:rPr>
        <w:t>Process</w:t>
      </w:r>
      <w:r w:rsidR="00545AD9" w:rsidRPr="00545AD9">
        <w:rPr>
          <w:lang w:val="fr-CA"/>
        </w:rPr>
        <w:t>us</w:t>
      </w:r>
    </w:p>
    <w:p w14:paraId="7962587D" w14:textId="5AA34B73" w:rsidR="00B17311" w:rsidRPr="00545AD9" w:rsidRDefault="00B17311" w:rsidP="00B17311">
      <w:pPr>
        <w:rPr>
          <w:lang w:val="fr-CA"/>
        </w:rPr>
      </w:pPr>
    </w:p>
    <w:p w14:paraId="61A3690E" w14:textId="7EABE686" w:rsidR="00545AD9" w:rsidRPr="00904B8F" w:rsidRDefault="00545AD9" w:rsidP="00904B8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fr-CA"/>
        </w:rPr>
      </w:pPr>
      <w:r w:rsidRPr="00904B8F">
        <w:rPr>
          <w:rFonts w:asciiTheme="minorHAnsi" w:hAnsiTheme="minorHAnsi" w:cstheme="minorHAnsi"/>
          <w:sz w:val="22"/>
          <w:szCs w:val="22"/>
          <w:lang w:val="fr-CA"/>
        </w:rPr>
        <w:t xml:space="preserve">Le </w:t>
      </w:r>
      <w:r w:rsidR="00C10BBA" w:rsidRPr="00904B8F">
        <w:rPr>
          <w:rFonts w:asciiTheme="minorHAnsi" w:hAnsiTheme="minorHAnsi" w:cstheme="minorHAnsi"/>
          <w:sz w:val="22"/>
          <w:szCs w:val="22"/>
          <w:lang w:val="fr-CA"/>
        </w:rPr>
        <w:t>CGF</w:t>
      </w:r>
      <w:r w:rsidRPr="00904B8F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 w:rsidR="002530A3" w:rsidRPr="00904B8F">
        <w:rPr>
          <w:rFonts w:asciiTheme="minorHAnsi" w:hAnsiTheme="minorHAnsi" w:cstheme="minorHAnsi"/>
          <w:sz w:val="22"/>
          <w:szCs w:val="22"/>
          <w:lang w:val="fr-CA"/>
        </w:rPr>
        <w:t>principal</w:t>
      </w:r>
      <w:r w:rsidR="00A8507B" w:rsidRPr="00904B8F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 w:rsidRPr="00904B8F">
        <w:rPr>
          <w:rFonts w:asciiTheme="minorHAnsi" w:hAnsiTheme="minorHAnsi" w:cstheme="minorHAnsi"/>
          <w:sz w:val="22"/>
          <w:szCs w:val="22"/>
          <w:lang w:val="fr-CA"/>
        </w:rPr>
        <w:t xml:space="preserve">envoie une demande d'entrée au </w:t>
      </w:r>
      <w:r w:rsidR="00C10BBA" w:rsidRPr="00904B8F">
        <w:rPr>
          <w:rFonts w:asciiTheme="minorHAnsi" w:hAnsiTheme="minorHAnsi" w:cstheme="minorHAnsi"/>
          <w:sz w:val="22"/>
          <w:szCs w:val="22"/>
          <w:lang w:val="fr-CA"/>
        </w:rPr>
        <w:t>CGF</w:t>
      </w:r>
      <w:r w:rsidRPr="00904B8F">
        <w:rPr>
          <w:rFonts w:asciiTheme="minorHAnsi" w:hAnsiTheme="minorHAnsi" w:cstheme="minorHAnsi"/>
          <w:sz w:val="22"/>
          <w:szCs w:val="22"/>
          <w:lang w:val="fr-CA"/>
        </w:rPr>
        <w:t xml:space="preserve"> régional (si nécessaire).</w:t>
      </w:r>
    </w:p>
    <w:p w14:paraId="5502281C" w14:textId="57411B7F" w:rsidR="00545AD9" w:rsidRPr="00904B8F" w:rsidRDefault="00545AD9" w:rsidP="00904B8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fr-CA"/>
        </w:rPr>
      </w:pPr>
      <w:r w:rsidRPr="00904B8F">
        <w:rPr>
          <w:rFonts w:asciiTheme="minorHAnsi" w:hAnsiTheme="minorHAnsi" w:cstheme="minorHAnsi"/>
          <w:sz w:val="22"/>
          <w:szCs w:val="22"/>
          <w:lang w:val="fr-CA"/>
        </w:rPr>
        <w:t xml:space="preserve">Le </w:t>
      </w:r>
      <w:r w:rsidR="00C10BBA" w:rsidRPr="00904B8F">
        <w:rPr>
          <w:rFonts w:asciiTheme="minorHAnsi" w:hAnsiTheme="minorHAnsi" w:cstheme="minorHAnsi"/>
          <w:sz w:val="22"/>
          <w:szCs w:val="22"/>
          <w:lang w:val="fr-CA"/>
        </w:rPr>
        <w:t>CGF</w:t>
      </w:r>
      <w:r w:rsidR="00A8507B" w:rsidRPr="00904B8F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 w:rsidR="002530A3" w:rsidRPr="00904B8F">
        <w:rPr>
          <w:rFonts w:asciiTheme="minorHAnsi" w:hAnsiTheme="minorHAnsi" w:cstheme="minorHAnsi"/>
          <w:sz w:val="22"/>
          <w:szCs w:val="22"/>
          <w:lang w:val="fr-CA"/>
        </w:rPr>
        <w:t>principal</w:t>
      </w:r>
      <w:r w:rsidR="00A8507B" w:rsidRPr="00904B8F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 w:rsidRPr="00904B8F">
        <w:rPr>
          <w:rFonts w:asciiTheme="minorHAnsi" w:hAnsiTheme="minorHAnsi" w:cstheme="minorHAnsi"/>
          <w:sz w:val="22"/>
          <w:szCs w:val="22"/>
          <w:lang w:val="fr-CA"/>
        </w:rPr>
        <w:t xml:space="preserve">rassemble les informations nécessaires à la réalisation de la </w:t>
      </w:r>
      <w:r w:rsidR="002530A3" w:rsidRPr="00904B8F">
        <w:rPr>
          <w:rFonts w:asciiTheme="minorHAnsi" w:hAnsiTheme="minorHAnsi" w:cstheme="minorHAnsi"/>
          <w:sz w:val="22"/>
          <w:szCs w:val="22"/>
          <w:lang w:val="fr-CA"/>
        </w:rPr>
        <w:t>pièce de journal</w:t>
      </w:r>
      <w:r w:rsidRPr="00904B8F">
        <w:rPr>
          <w:rFonts w:asciiTheme="minorHAnsi" w:hAnsiTheme="minorHAnsi" w:cstheme="minorHAnsi"/>
          <w:sz w:val="22"/>
          <w:szCs w:val="22"/>
          <w:lang w:val="fr-CA"/>
        </w:rPr>
        <w:t>. Pour information, un inventaire</w:t>
      </w:r>
      <w:r w:rsidR="008D39F6">
        <w:rPr>
          <w:rFonts w:asciiTheme="minorHAnsi" w:hAnsiTheme="minorHAnsi" w:cstheme="minorHAnsi"/>
          <w:sz w:val="22"/>
          <w:szCs w:val="22"/>
          <w:lang w:val="fr-CA"/>
        </w:rPr>
        <w:t xml:space="preserve"> de la plupart</w:t>
      </w:r>
      <w:r w:rsidRPr="00904B8F">
        <w:rPr>
          <w:rFonts w:asciiTheme="minorHAnsi" w:hAnsiTheme="minorHAnsi" w:cstheme="minorHAnsi"/>
          <w:sz w:val="22"/>
          <w:szCs w:val="22"/>
          <w:lang w:val="fr-CA"/>
        </w:rPr>
        <w:t xml:space="preserve"> des </w:t>
      </w:r>
      <w:r w:rsidR="002530A3" w:rsidRPr="00904B8F">
        <w:rPr>
          <w:rFonts w:asciiTheme="minorHAnsi" w:hAnsiTheme="minorHAnsi" w:cstheme="minorHAnsi"/>
          <w:sz w:val="22"/>
          <w:szCs w:val="22"/>
          <w:lang w:val="fr-CA"/>
        </w:rPr>
        <w:t>pièces de journal</w:t>
      </w:r>
      <w:r w:rsidRPr="00904B8F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 w:rsidR="008D39F6">
        <w:rPr>
          <w:rFonts w:asciiTheme="minorHAnsi" w:hAnsiTheme="minorHAnsi" w:cstheme="minorHAnsi"/>
          <w:sz w:val="22"/>
          <w:szCs w:val="22"/>
          <w:lang w:val="fr-CA"/>
        </w:rPr>
        <w:t xml:space="preserve">de masse </w:t>
      </w:r>
      <w:r w:rsidRPr="00904B8F">
        <w:rPr>
          <w:rFonts w:asciiTheme="minorHAnsi" w:hAnsiTheme="minorHAnsi" w:cstheme="minorHAnsi"/>
          <w:sz w:val="22"/>
          <w:szCs w:val="22"/>
          <w:lang w:val="fr-CA"/>
        </w:rPr>
        <w:t xml:space="preserve">nécessaires </w:t>
      </w:r>
      <w:r w:rsidR="007121A8">
        <w:rPr>
          <w:rFonts w:asciiTheme="minorHAnsi" w:hAnsiTheme="minorHAnsi" w:cstheme="minorHAnsi"/>
          <w:sz w:val="22"/>
          <w:szCs w:val="22"/>
          <w:lang w:val="fr-CA"/>
        </w:rPr>
        <w:t xml:space="preserve">et </w:t>
      </w:r>
      <w:r w:rsidRPr="00904B8F">
        <w:rPr>
          <w:rFonts w:asciiTheme="minorHAnsi" w:hAnsiTheme="minorHAnsi" w:cstheme="minorHAnsi"/>
          <w:sz w:val="22"/>
          <w:szCs w:val="22"/>
          <w:lang w:val="fr-CA"/>
        </w:rPr>
        <w:t xml:space="preserve">un inventaire des types de documents à utiliser dans </w:t>
      </w:r>
      <w:r w:rsidR="00904B8F">
        <w:rPr>
          <w:rFonts w:asciiTheme="minorHAnsi" w:hAnsiTheme="minorHAnsi" w:cstheme="minorHAnsi"/>
          <w:sz w:val="22"/>
          <w:szCs w:val="22"/>
          <w:lang w:val="fr-CA"/>
        </w:rPr>
        <w:t>maSGE (</w:t>
      </w:r>
      <w:r w:rsidRPr="00904B8F">
        <w:rPr>
          <w:rFonts w:asciiTheme="minorHAnsi" w:hAnsiTheme="minorHAnsi" w:cstheme="minorHAnsi"/>
          <w:sz w:val="22"/>
          <w:szCs w:val="22"/>
          <w:lang w:val="fr-CA"/>
        </w:rPr>
        <w:t>SAP</w:t>
      </w:r>
      <w:r w:rsidR="00904B8F">
        <w:rPr>
          <w:rFonts w:asciiTheme="minorHAnsi" w:hAnsiTheme="minorHAnsi" w:cstheme="minorHAnsi"/>
          <w:sz w:val="22"/>
          <w:szCs w:val="22"/>
          <w:lang w:val="fr-CA"/>
        </w:rPr>
        <w:t>)</w:t>
      </w:r>
      <w:r w:rsidRPr="00904B8F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 w:rsidR="007121A8">
        <w:rPr>
          <w:rFonts w:asciiTheme="minorHAnsi" w:hAnsiTheme="minorHAnsi" w:cstheme="minorHAnsi"/>
          <w:sz w:val="22"/>
          <w:szCs w:val="22"/>
          <w:lang w:val="fr-CA"/>
        </w:rPr>
        <w:t xml:space="preserve">se retrouvent </w:t>
      </w:r>
      <w:hyperlink r:id="rId12" w:history="1">
        <w:r w:rsidR="007121A8" w:rsidRPr="007121A8">
          <w:rPr>
            <w:rStyle w:val="Hyperlink"/>
            <w:rFonts w:asciiTheme="minorHAnsi" w:hAnsiTheme="minorHAnsi" w:cstheme="minorHAnsi"/>
            <w:sz w:val="22"/>
            <w:szCs w:val="22"/>
            <w:lang w:val="fr-CA"/>
          </w:rPr>
          <w:t>ici</w:t>
        </w:r>
      </w:hyperlink>
      <w:bookmarkStart w:id="1" w:name="_GoBack"/>
      <w:bookmarkEnd w:id="1"/>
      <w:r w:rsidR="007121A8">
        <w:rPr>
          <w:rFonts w:asciiTheme="minorHAnsi" w:hAnsiTheme="minorHAnsi" w:cstheme="minorHAnsi"/>
          <w:sz w:val="22"/>
          <w:szCs w:val="22"/>
          <w:lang w:val="fr-CA"/>
        </w:rPr>
        <w:t>.</w:t>
      </w:r>
    </w:p>
    <w:p w14:paraId="4EC994D6" w14:textId="1E736077" w:rsidR="00545AD9" w:rsidRPr="00904B8F" w:rsidRDefault="00545AD9" w:rsidP="00904B8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fr-CA"/>
        </w:rPr>
      </w:pPr>
      <w:r w:rsidRPr="00904B8F">
        <w:rPr>
          <w:rFonts w:asciiTheme="minorHAnsi" w:hAnsiTheme="minorHAnsi" w:cstheme="minorHAnsi"/>
          <w:sz w:val="22"/>
          <w:szCs w:val="22"/>
          <w:lang w:val="fr-CA"/>
        </w:rPr>
        <w:t xml:space="preserve">Le </w:t>
      </w:r>
      <w:r w:rsidR="00C10BBA" w:rsidRPr="00904B8F">
        <w:rPr>
          <w:rFonts w:asciiTheme="minorHAnsi" w:hAnsiTheme="minorHAnsi" w:cstheme="minorHAnsi"/>
          <w:sz w:val="22"/>
          <w:szCs w:val="22"/>
          <w:lang w:val="fr-CA"/>
        </w:rPr>
        <w:t>CGF</w:t>
      </w:r>
      <w:r w:rsidRPr="00904B8F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 w:rsidR="002530A3" w:rsidRPr="00904B8F">
        <w:rPr>
          <w:rFonts w:asciiTheme="minorHAnsi" w:hAnsiTheme="minorHAnsi" w:cstheme="minorHAnsi"/>
          <w:sz w:val="22"/>
          <w:szCs w:val="22"/>
          <w:lang w:val="fr-CA"/>
        </w:rPr>
        <w:t>principal</w:t>
      </w:r>
      <w:r w:rsidR="00A8507B" w:rsidRPr="00904B8F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 w:rsidR="00357C35" w:rsidRPr="00904B8F">
        <w:rPr>
          <w:rFonts w:asciiTheme="minorHAnsi" w:hAnsiTheme="minorHAnsi" w:cstheme="minorHAnsi"/>
          <w:sz w:val="22"/>
          <w:szCs w:val="22"/>
          <w:lang w:val="fr-CA"/>
        </w:rPr>
        <w:t>entre</w:t>
      </w:r>
      <w:r w:rsidRPr="00904B8F">
        <w:rPr>
          <w:rFonts w:asciiTheme="minorHAnsi" w:hAnsiTheme="minorHAnsi" w:cstheme="minorHAnsi"/>
          <w:sz w:val="22"/>
          <w:szCs w:val="22"/>
          <w:lang w:val="fr-CA"/>
        </w:rPr>
        <w:t xml:space="preserve"> les informations </w:t>
      </w:r>
      <w:r w:rsidR="00357C35" w:rsidRPr="00904B8F">
        <w:rPr>
          <w:rFonts w:asciiTheme="minorHAnsi" w:hAnsiTheme="minorHAnsi" w:cstheme="minorHAnsi"/>
          <w:sz w:val="22"/>
          <w:szCs w:val="22"/>
          <w:lang w:val="fr-CA"/>
        </w:rPr>
        <w:t>en</w:t>
      </w:r>
      <w:r w:rsidRPr="00904B8F">
        <w:rPr>
          <w:rFonts w:asciiTheme="minorHAnsi" w:hAnsiTheme="minorHAnsi" w:cstheme="minorHAnsi"/>
          <w:sz w:val="22"/>
          <w:szCs w:val="22"/>
          <w:lang w:val="fr-CA"/>
        </w:rPr>
        <w:t xml:space="preserve"> format </w:t>
      </w:r>
      <w:r w:rsidR="002530A3" w:rsidRPr="00904B8F">
        <w:rPr>
          <w:rFonts w:asciiTheme="minorHAnsi" w:hAnsiTheme="minorHAnsi" w:cstheme="minorHAnsi"/>
          <w:sz w:val="22"/>
          <w:szCs w:val="22"/>
          <w:lang w:val="fr-CA"/>
        </w:rPr>
        <w:t>pièce de journal</w:t>
      </w:r>
      <w:r w:rsidRPr="00904B8F">
        <w:rPr>
          <w:rFonts w:asciiTheme="minorHAnsi" w:hAnsiTheme="minorHAnsi" w:cstheme="minorHAnsi"/>
          <w:sz w:val="22"/>
          <w:szCs w:val="22"/>
          <w:lang w:val="fr-CA"/>
        </w:rPr>
        <w:t xml:space="preserve"> et:</w:t>
      </w:r>
    </w:p>
    <w:p w14:paraId="265FA757" w14:textId="09D7A686" w:rsidR="00545AD9" w:rsidRPr="00904B8F" w:rsidRDefault="00545AD9" w:rsidP="00904B8F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  <w:lang w:val="fr-CA"/>
        </w:rPr>
      </w:pPr>
      <w:r w:rsidRPr="00904B8F">
        <w:rPr>
          <w:rFonts w:asciiTheme="minorHAnsi" w:hAnsiTheme="minorHAnsi" w:cstheme="minorHAnsi"/>
          <w:sz w:val="22"/>
          <w:szCs w:val="22"/>
          <w:lang w:val="fr-CA"/>
        </w:rPr>
        <w:t>Entre dans m</w:t>
      </w:r>
      <w:r w:rsidR="00A8507B" w:rsidRPr="00904B8F">
        <w:rPr>
          <w:rFonts w:asciiTheme="minorHAnsi" w:hAnsiTheme="minorHAnsi" w:cstheme="minorHAnsi"/>
          <w:sz w:val="22"/>
          <w:szCs w:val="22"/>
          <w:lang w:val="fr-CA"/>
        </w:rPr>
        <w:t>aSGE</w:t>
      </w:r>
      <w:r w:rsidRPr="00904B8F">
        <w:rPr>
          <w:rFonts w:asciiTheme="minorHAnsi" w:hAnsiTheme="minorHAnsi" w:cstheme="minorHAnsi"/>
          <w:sz w:val="22"/>
          <w:szCs w:val="22"/>
          <w:lang w:val="fr-CA"/>
        </w:rPr>
        <w:t xml:space="preserve"> (SAP) si affecte </w:t>
      </w:r>
      <w:r w:rsidRPr="00904B8F">
        <w:rPr>
          <w:rFonts w:asciiTheme="minorHAnsi" w:hAnsiTheme="minorHAnsi" w:cstheme="minorHAnsi"/>
          <w:sz w:val="22"/>
          <w:szCs w:val="22"/>
          <w:u w:val="single"/>
          <w:lang w:val="fr-CA"/>
        </w:rPr>
        <w:t>uniquemen</w:t>
      </w:r>
      <w:r w:rsidRPr="00904B8F">
        <w:rPr>
          <w:rFonts w:asciiTheme="minorHAnsi" w:hAnsiTheme="minorHAnsi" w:cstheme="minorHAnsi"/>
          <w:sz w:val="22"/>
          <w:szCs w:val="22"/>
          <w:lang w:val="fr-CA"/>
        </w:rPr>
        <w:t xml:space="preserve">t les </w:t>
      </w:r>
      <w:r w:rsidR="00C10BBA" w:rsidRPr="00904B8F">
        <w:rPr>
          <w:rFonts w:asciiTheme="minorHAnsi" w:hAnsiTheme="minorHAnsi" w:cstheme="minorHAnsi"/>
          <w:sz w:val="22"/>
          <w:szCs w:val="22"/>
          <w:lang w:val="fr-CA"/>
        </w:rPr>
        <w:t>DF</w:t>
      </w:r>
      <w:r w:rsidR="008D39F6">
        <w:rPr>
          <w:rFonts w:asciiTheme="minorHAnsi" w:hAnsiTheme="minorHAnsi" w:cstheme="minorHAnsi"/>
          <w:sz w:val="22"/>
          <w:szCs w:val="22"/>
          <w:lang w:val="fr-CA"/>
        </w:rPr>
        <w:t xml:space="preserve"> ou s’il affecte un fonds et qu’il est traité dans l’OPS.</w:t>
      </w:r>
    </w:p>
    <w:p w14:paraId="46B58957" w14:textId="77777777" w:rsidR="007121A8" w:rsidRPr="007121A8" w:rsidRDefault="00545AD9" w:rsidP="007121A8">
      <w:pPr>
        <w:pStyle w:val="ListParagraph"/>
        <w:numPr>
          <w:ilvl w:val="1"/>
          <w:numId w:val="12"/>
        </w:numPr>
        <w:rPr>
          <w:sz w:val="22"/>
          <w:szCs w:val="22"/>
          <w:lang w:val="fr-CA"/>
        </w:rPr>
      </w:pPr>
      <w:r w:rsidRPr="00904B8F">
        <w:rPr>
          <w:rFonts w:asciiTheme="minorHAnsi" w:hAnsiTheme="minorHAnsi" w:cstheme="minorHAnsi"/>
          <w:sz w:val="22"/>
          <w:szCs w:val="22"/>
          <w:lang w:val="fr-CA"/>
        </w:rPr>
        <w:t xml:space="preserve">Envoie aux </w:t>
      </w:r>
      <w:r w:rsidR="00357C35" w:rsidRPr="00904B8F">
        <w:rPr>
          <w:rFonts w:asciiTheme="minorHAnsi" w:hAnsiTheme="minorHAnsi" w:cstheme="minorHAnsi"/>
          <w:sz w:val="22"/>
          <w:szCs w:val="22"/>
          <w:lang w:val="fr-CA"/>
        </w:rPr>
        <w:t xml:space="preserve">CPN </w:t>
      </w:r>
      <w:r w:rsidRPr="00904B8F">
        <w:rPr>
          <w:rFonts w:asciiTheme="minorHAnsi" w:hAnsiTheme="minorHAnsi" w:cstheme="minorHAnsi"/>
          <w:sz w:val="22"/>
          <w:szCs w:val="22"/>
          <w:lang w:val="fr-CA"/>
        </w:rPr>
        <w:t xml:space="preserve">pour traitement si affecte les </w:t>
      </w:r>
      <w:r w:rsidR="00357C35" w:rsidRPr="00904B8F">
        <w:rPr>
          <w:rFonts w:asciiTheme="minorHAnsi" w:hAnsiTheme="minorHAnsi" w:cstheme="minorHAnsi"/>
          <w:sz w:val="22"/>
          <w:szCs w:val="22"/>
          <w:lang w:val="fr-CA"/>
        </w:rPr>
        <w:t>directions générales</w:t>
      </w:r>
      <w:r w:rsidRPr="00904B8F">
        <w:rPr>
          <w:rFonts w:asciiTheme="minorHAnsi" w:hAnsiTheme="minorHAnsi" w:cstheme="minorHAnsi"/>
          <w:sz w:val="22"/>
          <w:szCs w:val="22"/>
          <w:lang w:val="fr-CA"/>
        </w:rPr>
        <w:t xml:space="preserve"> et les fonds. Les </w:t>
      </w:r>
      <w:r w:rsidR="002530A3" w:rsidRPr="00904B8F">
        <w:rPr>
          <w:rFonts w:asciiTheme="minorHAnsi" w:hAnsiTheme="minorHAnsi" w:cstheme="minorHAnsi"/>
          <w:sz w:val="22"/>
          <w:szCs w:val="22"/>
          <w:lang w:val="fr-CA"/>
        </w:rPr>
        <w:t>pièces de journal</w:t>
      </w:r>
      <w:r w:rsidRPr="00904B8F">
        <w:rPr>
          <w:rFonts w:asciiTheme="minorHAnsi" w:hAnsiTheme="minorHAnsi" w:cstheme="minorHAnsi"/>
          <w:sz w:val="22"/>
          <w:szCs w:val="22"/>
          <w:lang w:val="fr-CA"/>
        </w:rPr>
        <w:t xml:space="preserve"> inter-</w:t>
      </w:r>
      <w:r w:rsidR="00357C35" w:rsidRPr="00904B8F">
        <w:rPr>
          <w:rFonts w:asciiTheme="minorHAnsi" w:hAnsiTheme="minorHAnsi" w:cstheme="minorHAnsi"/>
          <w:sz w:val="22"/>
          <w:szCs w:val="22"/>
          <w:lang w:val="fr-CA"/>
        </w:rPr>
        <w:t>directions générales</w:t>
      </w:r>
      <w:r w:rsidRPr="00904B8F">
        <w:rPr>
          <w:rFonts w:asciiTheme="minorHAnsi" w:hAnsiTheme="minorHAnsi" w:cstheme="minorHAnsi"/>
          <w:sz w:val="22"/>
          <w:szCs w:val="22"/>
          <w:lang w:val="fr-CA"/>
        </w:rPr>
        <w:t xml:space="preserve"> ou inter-autorités doivent être soumises aux opérations comptables pour traitement à l'aide </w:t>
      </w:r>
      <w:r w:rsidRPr="00904B8F">
        <w:rPr>
          <w:rFonts w:asciiTheme="minorHAnsi" w:hAnsiTheme="minorHAnsi" w:cstheme="minorHAnsi"/>
          <w:sz w:val="22"/>
          <w:szCs w:val="22"/>
          <w:u w:val="single"/>
          <w:lang w:val="fr-CA"/>
        </w:rPr>
        <w:t xml:space="preserve">du modèle </w:t>
      </w:r>
      <w:r w:rsidR="002530A3" w:rsidRPr="00904B8F">
        <w:rPr>
          <w:rFonts w:asciiTheme="minorHAnsi" w:hAnsiTheme="minorHAnsi" w:cstheme="minorHAnsi"/>
          <w:sz w:val="22"/>
          <w:szCs w:val="22"/>
          <w:u w:val="single"/>
          <w:lang w:val="fr-CA"/>
        </w:rPr>
        <w:t>pièce de journal</w:t>
      </w:r>
      <w:r w:rsidRPr="00904B8F">
        <w:rPr>
          <w:rFonts w:asciiTheme="minorHAnsi" w:hAnsiTheme="minorHAnsi" w:cstheme="minorHAnsi"/>
          <w:sz w:val="22"/>
          <w:szCs w:val="22"/>
          <w:u w:val="single"/>
          <w:lang w:val="fr-CA"/>
        </w:rPr>
        <w:t xml:space="preserve"> inter-</w:t>
      </w:r>
      <w:r w:rsidR="00357C35" w:rsidRPr="00904B8F">
        <w:rPr>
          <w:rFonts w:asciiTheme="minorHAnsi" w:hAnsiTheme="minorHAnsi" w:cstheme="minorHAnsi"/>
          <w:sz w:val="22"/>
          <w:szCs w:val="22"/>
          <w:u w:val="single"/>
          <w:lang w:val="fr-CA"/>
        </w:rPr>
        <w:t>directions générales</w:t>
      </w:r>
      <w:r w:rsidRPr="00904B8F">
        <w:rPr>
          <w:rFonts w:asciiTheme="minorHAnsi" w:hAnsiTheme="minorHAnsi" w:cstheme="minorHAnsi"/>
          <w:sz w:val="22"/>
          <w:szCs w:val="22"/>
          <w:u w:val="single"/>
          <w:lang w:val="fr-CA"/>
        </w:rPr>
        <w:t xml:space="preserve"> ou inter-autorités</w:t>
      </w:r>
      <w:r w:rsidRPr="00904B8F">
        <w:rPr>
          <w:rFonts w:asciiTheme="minorHAnsi" w:hAnsiTheme="minorHAnsi" w:cstheme="minorHAnsi"/>
          <w:sz w:val="22"/>
          <w:szCs w:val="22"/>
          <w:lang w:val="fr-CA"/>
        </w:rPr>
        <w:t>, qui interagit avec SharePoint et Outlook pour le traitement et l'approbation.</w:t>
      </w:r>
    </w:p>
    <w:p w14:paraId="280AE730" w14:textId="77777777" w:rsidR="007121A8" w:rsidRPr="007121A8" w:rsidRDefault="007121A8" w:rsidP="007121A8">
      <w:pPr>
        <w:pStyle w:val="ListParagraph"/>
        <w:rPr>
          <w:sz w:val="22"/>
          <w:szCs w:val="22"/>
          <w:lang w:val="fr-CA"/>
        </w:rPr>
      </w:pPr>
    </w:p>
    <w:p w14:paraId="04C8CA17" w14:textId="3B2A6B7B" w:rsidR="00456F5D" w:rsidRPr="007121A8" w:rsidRDefault="007121A8" w:rsidP="007121A8">
      <w:pPr>
        <w:pStyle w:val="ListParagraph"/>
        <w:numPr>
          <w:ilvl w:val="3"/>
          <w:numId w:val="12"/>
        </w:numPr>
        <w:rPr>
          <w:sz w:val="22"/>
          <w:szCs w:val="22"/>
          <w:lang w:val="fr-CA"/>
        </w:rPr>
      </w:pPr>
      <w:r w:rsidRPr="007121A8">
        <w:rPr>
          <w:rFonts w:asciiTheme="minorHAnsi" w:eastAsia="Calibri" w:hAnsiTheme="minorHAnsi" w:cstheme="minorHAnsi"/>
          <w:sz w:val="18"/>
          <w:szCs w:val="22"/>
          <w:lang w:val="fr-CA"/>
        </w:rPr>
        <w:t xml:space="preserve">Dans les cas où les montants ne sont pas importants et qu’il n’est pas efficace de traiter les </w:t>
      </w:r>
      <w:r>
        <w:rPr>
          <w:rFonts w:asciiTheme="minorHAnsi" w:eastAsia="Calibri" w:hAnsiTheme="minorHAnsi" w:cstheme="minorHAnsi"/>
          <w:sz w:val="18"/>
          <w:szCs w:val="22"/>
          <w:lang w:val="fr-CA"/>
        </w:rPr>
        <w:t>PJ</w:t>
      </w:r>
      <w:r w:rsidR="005672FF">
        <w:rPr>
          <w:rFonts w:asciiTheme="minorHAnsi" w:eastAsia="Calibri" w:hAnsiTheme="minorHAnsi" w:cstheme="minorHAnsi"/>
          <w:sz w:val="18"/>
          <w:szCs w:val="22"/>
          <w:lang w:val="fr-CA"/>
        </w:rPr>
        <w:t>s</w:t>
      </w:r>
      <w:r>
        <w:rPr>
          <w:rFonts w:asciiTheme="minorHAnsi" w:eastAsia="Calibri" w:hAnsiTheme="minorHAnsi" w:cstheme="minorHAnsi"/>
          <w:sz w:val="18"/>
          <w:szCs w:val="22"/>
          <w:lang w:val="fr-CA"/>
        </w:rPr>
        <w:t xml:space="preserve">  </w:t>
      </w:r>
      <w:r w:rsidRPr="007121A8">
        <w:rPr>
          <w:rFonts w:asciiTheme="minorHAnsi" w:eastAsia="Calibri" w:hAnsiTheme="minorHAnsi" w:cstheme="minorHAnsi"/>
          <w:sz w:val="18"/>
          <w:szCs w:val="22"/>
          <w:lang w:val="fr-CA"/>
        </w:rPr>
        <w:t xml:space="preserve">sur une base mensuelle, les </w:t>
      </w:r>
      <w:r>
        <w:rPr>
          <w:rFonts w:asciiTheme="minorHAnsi" w:eastAsia="Calibri" w:hAnsiTheme="minorHAnsi" w:cstheme="minorHAnsi"/>
          <w:sz w:val="18"/>
          <w:szCs w:val="22"/>
          <w:lang w:val="fr-CA"/>
        </w:rPr>
        <w:t>PJ</w:t>
      </w:r>
      <w:r w:rsidR="005672FF">
        <w:rPr>
          <w:rFonts w:asciiTheme="minorHAnsi" w:eastAsia="Calibri" w:hAnsiTheme="minorHAnsi" w:cstheme="minorHAnsi"/>
          <w:sz w:val="18"/>
          <w:szCs w:val="22"/>
          <w:lang w:val="fr-CA"/>
        </w:rPr>
        <w:t>s</w:t>
      </w:r>
      <w:r>
        <w:rPr>
          <w:rFonts w:asciiTheme="minorHAnsi" w:eastAsia="Calibri" w:hAnsiTheme="minorHAnsi" w:cstheme="minorHAnsi"/>
          <w:sz w:val="18"/>
          <w:szCs w:val="22"/>
          <w:lang w:val="fr-CA"/>
        </w:rPr>
        <w:t xml:space="preserve"> </w:t>
      </w:r>
      <w:r w:rsidRPr="007121A8">
        <w:rPr>
          <w:rFonts w:asciiTheme="minorHAnsi" w:eastAsia="Calibri" w:hAnsiTheme="minorHAnsi" w:cstheme="minorHAnsi"/>
          <w:sz w:val="18"/>
          <w:szCs w:val="22"/>
          <w:lang w:val="fr-CA"/>
        </w:rPr>
        <w:t>pourraient être traité</w:t>
      </w:r>
      <w:r>
        <w:rPr>
          <w:rFonts w:asciiTheme="minorHAnsi" w:eastAsia="Calibri" w:hAnsiTheme="minorHAnsi" w:cstheme="minorHAnsi"/>
          <w:sz w:val="18"/>
          <w:szCs w:val="22"/>
          <w:lang w:val="fr-CA"/>
        </w:rPr>
        <w:t>e</w:t>
      </w:r>
      <w:r w:rsidRPr="007121A8">
        <w:rPr>
          <w:rFonts w:asciiTheme="minorHAnsi" w:eastAsia="Calibri" w:hAnsiTheme="minorHAnsi" w:cstheme="minorHAnsi"/>
          <w:sz w:val="18"/>
          <w:szCs w:val="22"/>
          <w:lang w:val="fr-CA"/>
        </w:rPr>
        <w:t>s à chaque période de prévision</w:t>
      </w:r>
      <w:r>
        <w:rPr>
          <w:rFonts w:asciiTheme="minorHAnsi" w:eastAsia="Calibri" w:hAnsiTheme="minorHAnsi" w:cstheme="minorHAnsi"/>
          <w:sz w:val="18"/>
          <w:szCs w:val="22"/>
          <w:lang w:val="fr-CA"/>
        </w:rPr>
        <w:t xml:space="preserve"> financière</w:t>
      </w:r>
      <w:r w:rsidRPr="007121A8">
        <w:rPr>
          <w:rFonts w:asciiTheme="minorHAnsi" w:eastAsia="Calibri" w:hAnsiTheme="minorHAnsi" w:cstheme="minorHAnsi"/>
          <w:sz w:val="18"/>
          <w:szCs w:val="22"/>
          <w:lang w:val="fr-CA"/>
        </w:rPr>
        <w:t xml:space="preserve">. </w:t>
      </w:r>
      <w:r w:rsidR="00456F5D" w:rsidRPr="007121A8">
        <w:rPr>
          <w:lang w:val="fr-CA"/>
        </w:rPr>
        <w:br w:type="column"/>
      </w:r>
      <w:r w:rsidR="00545AD9" w:rsidRPr="007121A8">
        <w:rPr>
          <w:lang w:val="fr-CA"/>
        </w:rPr>
        <w:lastRenderedPageBreak/>
        <w:t>Annexe A: Calendrier et échéances des pièces de journal d'EDSC (2020-21)</w:t>
      </w:r>
    </w:p>
    <w:p w14:paraId="36479645" w14:textId="70F16A96" w:rsidR="00130A4D" w:rsidRPr="00545AD9" w:rsidRDefault="00130A4D" w:rsidP="00130A4D">
      <w:pPr>
        <w:rPr>
          <w:lang w:val="fr-CA"/>
        </w:rPr>
      </w:pPr>
    </w:p>
    <w:p w14:paraId="6D344E52" w14:textId="0BB0E872" w:rsidR="00F142D3" w:rsidRPr="00545AD9" w:rsidRDefault="00545AD9" w:rsidP="00F142D3">
      <w:pPr>
        <w:rPr>
          <w:lang w:val="fr-CA"/>
        </w:rPr>
      </w:pPr>
      <w:r w:rsidRPr="00545AD9">
        <w:rPr>
          <w:rFonts w:eastAsiaTheme="majorEastAsia" w:cstheme="majorBidi"/>
          <w:b/>
          <w:bCs/>
          <w:sz w:val="28"/>
          <w:szCs w:val="26"/>
          <w:lang w:val="fr-CA"/>
        </w:rPr>
        <w:t xml:space="preserve">Pièces de </w:t>
      </w:r>
      <w:r>
        <w:rPr>
          <w:rFonts w:eastAsiaTheme="majorEastAsia" w:cstheme="majorBidi"/>
          <w:b/>
          <w:bCs/>
          <w:sz w:val="28"/>
          <w:szCs w:val="26"/>
          <w:lang w:val="fr-CA"/>
        </w:rPr>
        <w:t xml:space="preserve">journal </w:t>
      </w:r>
      <w:r w:rsidR="008D39F6">
        <w:rPr>
          <w:rFonts w:eastAsiaTheme="majorEastAsia" w:cstheme="majorBidi"/>
          <w:b/>
          <w:bCs/>
          <w:sz w:val="28"/>
          <w:szCs w:val="26"/>
          <w:lang w:val="fr-CA"/>
        </w:rPr>
        <w:t>envoyés et traitées au travers des comptes payables nationaux</w:t>
      </w:r>
    </w:p>
    <w:p w14:paraId="25FD91B9" w14:textId="559BB3BA" w:rsidR="006C3555" w:rsidRPr="00545AD9" w:rsidRDefault="006C3555" w:rsidP="006C3555">
      <w:pPr>
        <w:rPr>
          <w:lang w:val="fr-CA"/>
        </w:rPr>
      </w:pPr>
    </w:p>
    <w:p w14:paraId="514ACEF2" w14:textId="5B7E5F46" w:rsidR="00104EED" w:rsidRPr="00545AD9" w:rsidRDefault="00104EED" w:rsidP="006C3555">
      <w:pPr>
        <w:rPr>
          <w:lang w:val="fr-CA"/>
        </w:rPr>
      </w:pPr>
    </w:p>
    <w:tbl>
      <w:tblPr>
        <w:tblW w:w="7198" w:type="dxa"/>
        <w:tblLook w:val="04A0" w:firstRow="1" w:lastRow="0" w:firstColumn="1" w:lastColumn="0" w:noHBand="0" w:noVBand="1"/>
      </w:tblPr>
      <w:tblGrid>
        <w:gridCol w:w="924"/>
        <w:gridCol w:w="608"/>
        <w:gridCol w:w="1928"/>
        <w:gridCol w:w="1928"/>
        <w:gridCol w:w="1810"/>
      </w:tblGrid>
      <w:tr w:rsidR="008571A6" w:rsidRPr="001D0AEF" w14:paraId="4E10F5A6" w14:textId="77777777" w:rsidTr="008571A6">
        <w:trPr>
          <w:trHeight w:val="915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8E3E" w14:textId="77777777" w:rsidR="008571A6" w:rsidRPr="001D0AEF" w:rsidRDefault="008571A6" w:rsidP="008571A6">
            <w:pPr>
              <w:rPr>
                <w:rFonts w:ascii="Times New Roman" w:hAnsi="Times New Roman"/>
                <w:lang w:val="fr-CA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5CB73" w14:textId="77777777" w:rsidR="008571A6" w:rsidRPr="001D0AEF" w:rsidRDefault="008571A6" w:rsidP="008571A6">
            <w:pPr>
              <w:rPr>
                <w:rFonts w:cs="Arial"/>
                <w:color w:val="000000"/>
                <w:sz w:val="32"/>
                <w:szCs w:val="32"/>
                <w:lang w:val="fr-CA"/>
              </w:rPr>
            </w:pPr>
            <w:r w:rsidRPr="001D0AEF">
              <w:rPr>
                <w:rFonts w:cs="Arial"/>
                <w:color w:val="000000"/>
                <w:sz w:val="32"/>
                <w:szCs w:val="32"/>
                <w:lang w:val="fr-CA"/>
              </w:rPr>
              <w:t> </w:t>
            </w: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6AB5F8" w14:textId="2C772E6A" w:rsidR="008571A6" w:rsidRPr="001D0AEF" w:rsidRDefault="008571A6" w:rsidP="00545AD9">
            <w:pPr>
              <w:jc w:val="center"/>
              <w:rPr>
                <w:rFonts w:cs="Arial"/>
                <w:color w:val="000000"/>
                <w:sz w:val="32"/>
                <w:szCs w:val="32"/>
                <w:lang w:val="fr-CA"/>
              </w:rPr>
            </w:pPr>
            <w:r w:rsidRPr="001D0AEF">
              <w:rPr>
                <w:rFonts w:cs="Arial"/>
                <w:color w:val="000000"/>
                <w:sz w:val="32"/>
                <w:szCs w:val="32"/>
                <w:lang w:val="fr-CA"/>
              </w:rPr>
              <w:t>Sa</w:t>
            </w:r>
            <w:r w:rsidR="00545AD9" w:rsidRPr="001D0AEF">
              <w:rPr>
                <w:rFonts w:cs="Arial"/>
                <w:color w:val="000000"/>
                <w:sz w:val="32"/>
                <w:szCs w:val="32"/>
                <w:lang w:val="fr-CA"/>
              </w:rPr>
              <w:t>larial</w:t>
            </w:r>
            <w:r w:rsidR="000733D0" w:rsidRPr="001D0AEF">
              <w:rPr>
                <w:rFonts w:cs="Arial"/>
                <w:color w:val="000000"/>
                <w:sz w:val="32"/>
                <w:szCs w:val="32"/>
                <w:lang w:val="fr-CA"/>
              </w:rPr>
              <w:t>e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3D7F8" w14:textId="63BD5CA9" w:rsidR="008571A6" w:rsidRPr="001D0AEF" w:rsidRDefault="008571A6" w:rsidP="00545AD9">
            <w:pPr>
              <w:jc w:val="center"/>
              <w:rPr>
                <w:rFonts w:cs="Arial"/>
                <w:color w:val="000000"/>
                <w:sz w:val="32"/>
                <w:szCs w:val="32"/>
                <w:lang w:val="fr-CA"/>
              </w:rPr>
            </w:pPr>
            <w:r w:rsidRPr="001D0AEF">
              <w:rPr>
                <w:rFonts w:cs="Arial"/>
                <w:color w:val="000000"/>
                <w:sz w:val="32"/>
                <w:szCs w:val="32"/>
                <w:lang w:val="fr-CA"/>
              </w:rPr>
              <w:t>S</w:t>
            </w:r>
            <w:r w:rsidR="00545AD9" w:rsidRPr="001D0AEF">
              <w:rPr>
                <w:rFonts w:cs="Arial"/>
                <w:color w:val="000000"/>
                <w:sz w:val="32"/>
                <w:szCs w:val="32"/>
                <w:lang w:val="fr-CA"/>
              </w:rPr>
              <w:t>alarial</w:t>
            </w:r>
            <w:r w:rsidR="000733D0" w:rsidRPr="001D0AEF">
              <w:rPr>
                <w:rFonts w:cs="Arial"/>
                <w:color w:val="000000"/>
                <w:sz w:val="32"/>
                <w:szCs w:val="32"/>
                <w:lang w:val="fr-CA"/>
              </w:rPr>
              <w:t>e</w:t>
            </w:r>
            <w:r w:rsidRPr="001D0AEF">
              <w:rPr>
                <w:rFonts w:cs="Arial"/>
                <w:color w:val="000000"/>
                <w:sz w:val="32"/>
                <w:szCs w:val="32"/>
                <w:lang w:val="fr-CA"/>
              </w:rPr>
              <w:t xml:space="preserve"> </w:t>
            </w:r>
            <w:r w:rsidR="00545AD9" w:rsidRPr="001D0AEF">
              <w:rPr>
                <w:rFonts w:cs="Arial"/>
                <w:color w:val="000000"/>
                <w:sz w:val="32"/>
                <w:szCs w:val="32"/>
                <w:lang w:val="fr-CA"/>
              </w:rPr>
              <w:t>et</w:t>
            </w:r>
            <w:r w:rsidR="000733D0" w:rsidRPr="001D0AEF">
              <w:rPr>
                <w:rFonts w:cs="Arial"/>
                <w:color w:val="000000"/>
                <w:sz w:val="32"/>
                <w:szCs w:val="32"/>
                <w:lang w:val="fr-CA"/>
              </w:rPr>
              <w:t xml:space="preserve"> Non </w:t>
            </w:r>
            <w:r w:rsidRPr="001D0AEF">
              <w:rPr>
                <w:rFonts w:cs="Arial"/>
                <w:color w:val="000000"/>
                <w:sz w:val="32"/>
                <w:szCs w:val="32"/>
                <w:lang w:val="fr-CA"/>
              </w:rPr>
              <w:t>Sala</w:t>
            </w:r>
            <w:r w:rsidR="00545AD9" w:rsidRPr="001D0AEF">
              <w:rPr>
                <w:rFonts w:cs="Arial"/>
                <w:color w:val="000000"/>
                <w:sz w:val="32"/>
                <w:szCs w:val="32"/>
                <w:lang w:val="fr-CA"/>
              </w:rPr>
              <w:t>rial</w:t>
            </w:r>
            <w:r w:rsidR="000733D0" w:rsidRPr="001D0AEF">
              <w:rPr>
                <w:rFonts w:cs="Arial"/>
                <w:color w:val="000000"/>
                <w:sz w:val="32"/>
                <w:szCs w:val="32"/>
                <w:lang w:val="fr-CA"/>
              </w:rPr>
              <w:t>e</w:t>
            </w:r>
          </w:p>
        </w:tc>
      </w:tr>
      <w:tr w:rsidR="008571A6" w:rsidRPr="00B81488" w14:paraId="57BB48E2" w14:textId="77777777" w:rsidTr="008571A6">
        <w:trPr>
          <w:trHeight w:val="915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ACAFC0" w14:textId="0499E43C" w:rsidR="008571A6" w:rsidRPr="001D0AEF" w:rsidRDefault="00CC1D1D" w:rsidP="00857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Pé</w:t>
            </w:r>
            <w:r w:rsidR="008571A6"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riod</w:t>
            </w:r>
            <w:r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e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F5FC6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69EEB1" w14:textId="1C71DD1B" w:rsidR="008571A6" w:rsidRPr="001D0AEF" w:rsidRDefault="00CC1D1D" w:rsidP="00CC1D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Date de paie</w:t>
            </w:r>
            <w:r w:rsidR="008571A6"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et</w:t>
            </w:r>
            <w:r w:rsidR="008571A6"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date de début du calcul pour la pièce de journal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8F6EC3F" w14:textId="444EC3CB" w:rsidR="008571A6" w:rsidRPr="001D0AEF" w:rsidRDefault="00CC1D1D" w:rsidP="00CC1D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Date limite de calcul pour la pièce de journal</w:t>
            </w:r>
            <w:r w:rsidR="008571A6"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  <w:lang w:val="fr-CA"/>
              </w:rPr>
              <w:t xml:space="preserve">2 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73D1EE99" w14:textId="6B3BAB62" w:rsidR="008571A6" w:rsidRPr="001D0AEF" w:rsidRDefault="001D0AEF" w:rsidP="001D0A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Date limite pour la s</w:t>
            </w:r>
            <w:r w:rsidR="00CC1D1D"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 xml:space="preserve">oumission de la pièce de journal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 xml:space="preserve">a la </w:t>
            </w:r>
            <w:r w:rsidR="00357C35"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CPN</w:t>
            </w:r>
            <w:r w:rsidR="008571A6"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  <w:lang w:val="fr-CA"/>
              </w:rPr>
              <w:t>3</w:t>
            </w:r>
          </w:p>
        </w:tc>
      </w:tr>
      <w:tr w:rsidR="008571A6" w:rsidRPr="00B81488" w14:paraId="67869F6C" w14:textId="77777777" w:rsidTr="008571A6">
        <w:trPr>
          <w:trHeight w:val="255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F61F" w14:textId="77777777" w:rsidR="008571A6" w:rsidRPr="001D0AEF" w:rsidRDefault="008571A6" w:rsidP="008571A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9CBF1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BDBB" w14:textId="77777777" w:rsidR="008571A6" w:rsidRPr="001D0AEF" w:rsidRDefault="008571A6" w:rsidP="008571A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889F54" w14:textId="77777777" w:rsidR="008571A6" w:rsidRPr="001D0AEF" w:rsidRDefault="008571A6" w:rsidP="008571A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551EAE" w14:textId="77777777" w:rsidR="008571A6" w:rsidRPr="001D0AEF" w:rsidRDefault="008571A6" w:rsidP="008571A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</w:p>
        </w:tc>
      </w:tr>
      <w:tr w:rsidR="008571A6" w:rsidRPr="001D0AEF" w14:paraId="12600A19" w14:textId="77777777" w:rsidTr="008571A6">
        <w:trPr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E480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0DC6B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A725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2020-04-15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2D8D3213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2020-04-23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CC6D181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2020-04-23</w:t>
            </w:r>
          </w:p>
        </w:tc>
      </w:tr>
      <w:tr w:rsidR="008571A6" w:rsidRPr="001D0AEF" w14:paraId="662F9886" w14:textId="77777777" w:rsidTr="008571A6">
        <w:trPr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1875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6FCE6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C678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2020-05-13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6CAA4EF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2020-05-22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7265FA3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2020-05-22</w:t>
            </w:r>
          </w:p>
        </w:tc>
      </w:tr>
      <w:tr w:rsidR="008571A6" w:rsidRPr="001D0AEF" w14:paraId="4F5AFD84" w14:textId="77777777" w:rsidTr="008571A6">
        <w:trPr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423E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91E24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07D8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2020-06-10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317CF39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2020-06-22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3758AD0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2020-06-23</w:t>
            </w:r>
          </w:p>
        </w:tc>
      </w:tr>
      <w:tr w:rsidR="008571A6" w:rsidRPr="001D0AEF" w14:paraId="4C899B5E" w14:textId="77777777" w:rsidTr="008571A6">
        <w:trPr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0BC9461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54EDE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3FF576B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2020-07-08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5C96342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2020-07-20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9F1CE70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2020-07-24</w:t>
            </w:r>
          </w:p>
        </w:tc>
      </w:tr>
      <w:tr w:rsidR="008571A6" w:rsidRPr="001D0AEF" w14:paraId="1A018554" w14:textId="77777777" w:rsidTr="008571A6">
        <w:trPr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61A4894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F3107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3E8BC85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2020-08-06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295387E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2020-08-17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1A5357A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2020-08-24</w:t>
            </w:r>
          </w:p>
        </w:tc>
      </w:tr>
      <w:tr w:rsidR="008571A6" w:rsidRPr="001D0AEF" w14:paraId="43CD2D8D" w14:textId="77777777" w:rsidTr="008571A6">
        <w:trPr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64B298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44B34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4660FDC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2020-09-16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A7B6270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2020-09-23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A7C0B60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2020-09-23</w:t>
            </w:r>
          </w:p>
        </w:tc>
      </w:tr>
      <w:tr w:rsidR="008571A6" w:rsidRPr="001D0AEF" w14:paraId="0723AFEE" w14:textId="77777777" w:rsidTr="008571A6">
        <w:trPr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1596599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B5D39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C5427DA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2020-10-14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389AF5D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2020-10-23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4193C1A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2020-10-23</w:t>
            </w:r>
          </w:p>
        </w:tc>
      </w:tr>
      <w:tr w:rsidR="008571A6" w:rsidRPr="001D0AEF" w14:paraId="699F9E4F" w14:textId="77777777" w:rsidTr="008571A6">
        <w:trPr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F20E1F3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8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912BA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4A02F54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2020-11-11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044877A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2020-11-23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00E249D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2020-11-23</w:t>
            </w:r>
          </w:p>
        </w:tc>
      </w:tr>
      <w:tr w:rsidR="008571A6" w:rsidRPr="001D0AEF" w14:paraId="238E878A" w14:textId="77777777" w:rsidTr="008571A6">
        <w:trPr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B891F88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B6E49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E12C41A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2020-12-09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0FA14A0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2020-12-21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4F62FA3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2020-12-24</w:t>
            </w:r>
          </w:p>
        </w:tc>
      </w:tr>
      <w:tr w:rsidR="008571A6" w:rsidRPr="001D0AEF" w14:paraId="262B572F" w14:textId="77777777" w:rsidTr="008571A6">
        <w:trPr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DF26E69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26B3D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E58ECBC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2021-01-06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47EBF83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2021-01-18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D85EEEA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2021-01-22</w:t>
            </w:r>
          </w:p>
        </w:tc>
      </w:tr>
      <w:tr w:rsidR="008571A6" w:rsidRPr="001D0AEF" w14:paraId="5C07F983" w14:textId="77777777" w:rsidTr="008571A6">
        <w:trPr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BC672F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F705B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E163DAE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2021-02-03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6492842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2021-02-15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F9A42F7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2021-02-19</w:t>
            </w:r>
          </w:p>
        </w:tc>
      </w:tr>
      <w:tr w:rsidR="008571A6" w:rsidRPr="001D0AEF" w14:paraId="2A4FBB79" w14:textId="77777777" w:rsidTr="008571A6">
        <w:trPr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8FBF321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12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AF8FA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1E6D4F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2021-03-17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054250D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2021-03-24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71E23CA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2021-03-24</w:t>
            </w:r>
          </w:p>
        </w:tc>
      </w:tr>
      <w:tr w:rsidR="008571A6" w:rsidRPr="001D0AEF" w14:paraId="3F5A4CAC" w14:textId="77777777" w:rsidTr="008571A6">
        <w:trPr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FD7E88C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13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129AA" w14:textId="77777777" w:rsidR="008571A6" w:rsidRPr="001D0AEF" w:rsidRDefault="008571A6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CA81A54" w14:textId="115361A9" w:rsidR="008571A6" w:rsidRPr="001D0AEF" w:rsidRDefault="00057FC3" w:rsidP="008571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À être déterminé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806CB80" w14:textId="26EAD7F8" w:rsidR="008571A6" w:rsidRPr="001D0AEF" w:rsidRDefault="00057FC3" w:rsidP="00857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b/>
                <w:color w:val="000000"/>
                <w:sz w:val="22"/>
                <w:szCs w:val="22"/>
                <w:lang w:val="fr-CA"/>
              </w:rPr>
              <w:t>À être déterminé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7B9D62D" w14:textId="0EDF2333" w:rsidR="008571A6" w:rsidRPr="001D0AEF" w:rsidRDefault="00057FC3" w:rsidP="00857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1D0AEF">
              <w:rPr>
                <w:rFonts w:ascii="Calibri" w:hAnsi="Calibri" w:cs="Calibri"/>
                <w:b/>
                <w:color w:val="000000"/>
                <w:sz w:val="22"/>
                <w:szCs w:val="22"/>
                <w:lang w:val="fr-CA"/>
              </w:rPr>
              <w:t>À être déterminé</w:t>
            </w:r>
          </w:p>
        </w:tc>
      </w:tr>
      <w:tr w:rsidR="008571A6" w:rsidRPr="00B81488" w14:paraId="4E452072" w14:textId="77777777" w:rsidTr="008571A6">
        <w:trPr>
          <w:trHeight w:val="555"/>
        </w:trPr>
        <w:tc>
          <w:tcPr>
            <w:tcW w:w="7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C318A" w14:textId="64B18109" w:rsidR="008571A6" w:rsidRPr="001D0AEF" w:rsidRDefault="008571A6" w:rsidP="000733D0">
            <w:pPr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  <w:r w:rsidRPr="001D0AEF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val="fr-CA"/>
              </w:rPr>
              <w:t>1</w:t>
            </w:r>
            <w:r w:rsidRPr="001D0AEF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="00CC1D1D" w:rsidRPr="001D0AEF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 xml:space="preserve">La date de début du calcul de la pièce de journal pourrait être dès que la paie est téléchargée dans </w:t>
            </w:r>
            <w:r w:rsidR="001D0AEF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>maSGE(</w:t>
            </w:r>
            <w:r w:rsidR="00CC1D1D" w:rsidRPr="001D0AEF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>SAP</w:t>
            </w:r>
            <w:r w:rsidR="001D0AEF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>)</w:t>
            </w:r>
            <w:r w:rsidR="00CC1D1D" w:rsidRPr="001D0AEF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 xml:space="preserve"> / </w:t>
            </w:r>
            <w:r w:rsidR="000733D0" w:rsidRPr="001D0AEF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>OPS</w:t>
            </w:r>
            <w:r w:rsidR="00CC1D1D" w:rsidRPr="001D0AEF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 xml:space="preserve"> (jusqu'à 3 jours avant la date de paie).</w:t>
            </w:r>
          </w:p>
        </w:tc>
      </w:tr>
      <w:tr w:rsidR="008571A6" w:rsidRPr="00B81488" w14:paraId="45F72406" w14:textId="77777777" w:rsidTr="008571A6">
        <w:trPr>
          <w:trHeight w:val="510"/>
        </w:trPr>
        <w:tc>
          <w:tcPr>
            <w:tcW w:w="7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AA0C9" w14:textId="255C7176" w:rsidR="008571A6" w:rsidRPr="001D0AEF" w:rsidRDefault="008571A6" w:rsidP="00357C35">
            <w:pPr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  <w:r w:rsidRPr="001D0AEF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val="fr-CA"/>
              </w:rPr>
              <w:t>2</w:t>
            </w:r>
            <w:r w:rsidRPr="001D0AEF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="001D0AEF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>Cette date est antérieure</w:t>
            </w:r>
            <w:r w:rsidR="00CC1D1D" w:rsidRPr="001D0AEF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 xml:space="preserve"> à la date de comptabilisation et aux délais </w:t>
            </w:r>
            <w:r w:rsidR="00357C35" w:rsidRPr="001D0AEF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 xml:space="preserve">CPN </w:t>
            </w:r>
            <w:r w:rsidR="00CC1D1D" w:rsidRPr="001D0AEF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>(5 jours ouvrables avant la fin du mois).</w:t>
            </w:r>
          </w:p>
        </w:tc>
      </w:tr>
      <w:tr w:rsidR="008571A6" w:rsidRPr="00B81488" w14:paraId="39511F51" w14:textId="77777777" w:rsidTr="008571A6">
        <w:trPr>
          <w:trHeight w:val="300"/>
        </w:trPr>
        <w:tc>
          <w:tcPr>
            <w:tcW w:w="7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CE53" w14:textId="4AC05777" w:rsidR="008571A6" w:rsidRPr="001D0AEF" w:rsidRDefault="008571A6" w:rsidP="00357C35">
            <w:pPr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  <w:r w:rsidRPr="001D0AEF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val="fr-CA"/>
              </w:rPr>
              <w:t>3</w:t>
            </w:r>
            <w:r w:rsidRPr="001D0AEF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="00CC1D1D" w:rsidRPr="001D0AEF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 xml:space="preserve">Cette date tient compte des délais du </w:t>
            </w:r>
            <w:r w:rsidR="00357C35" w:rsidRPr="001D0AEF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>CPN</w:t>
            </w:r>
            <w:r w:rsidR="00CC1D1D" w:rsidRPr="001D0AEF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 xml:space="preserve"> (5 jours ouvrables avant la fin du mois).</w:t>
            </w:r>
          </w:p>
        </w:tc>
      </w:tr>
      <w:tr w:rsidR="008571A6" w:rsidRPr="00B81488" w14:paraId="2F2D784A" w14:textId="77777777" w:rsidTr="008571A6">
        <w:trPr>
          <w:trHeight w:val="390"/>
        </w:trPr>
        <w:tc>
          <w:tcPr>
            <w:tcW w:w="7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461B" w14:textId="3DB854BA" w:rsidR="008571A6" w:rsidRPr="001D0AEF" w:rsidRDefault="008571A6" w:rsidP="00CC1D1D">
            <w:pPr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  <w:r w:rsidRPr="001D0AEF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>*</w:t>
            </w:r>
            <w:r w:rsidR="00CC1D1D" w:rsidRPr="001D0AEF">
              <w:rPr>
                <w:lang w:val="fr-CA"/>
              </w:rPr>
              <w:t xml:space="preserve"> </w:t>
            </w:r>
            <w:r w:rsidR="00CC1D1D" w:rsidRPr="001D0AEF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>Toutes les pièces de journal aux fonds statutaires pour les mesures COVID-19 doivent être effectuées au plus tard le 30 septembre.</w:t>
            </w:r>
          </w:p>
        </w:tc>
      </w:tr>
    </w:tbl>
    <w:p w14:paraId="0BCC36FC" w14:textId="74B18198" w:rsidR="006C3555" w:rsidRPr="00CC1D1D" w:rsidRDefault="006C3555" w:rsidP="006C3555">
      <w:pPr>
        <w:rPr>
          <w:lang w:val="fr-CA"/>
        </w:rPr>
      </w:pPr>
    </w:p>
    <w:p w14:paraId="34660DAE" w14:textId="4FC3693F" w:rsidR="005721BB" w:rsidRPr="00CC1D1D" w:rsidRDefault="005721BB" w:rsidP="006C3555">
      <w:pPr>
        <w:rPr>
          <w:lang w:val="fr-CA"/>
        </w:rPr>
      </w:pPr>
    </w:p>
    <w:p w14:paraId="4A27A586" w14:textId="39884770" w:rsidR="005721BB" w:rsidRPr="00CC1D1D" w:rsidRDefault="00F142D3" w:rsidP="006C3555">
      <w:pPr>
        <w:rPr>
          <w:lang w:val="fr-CA"/>
        </w:rPr>
      </w:pPr>
      <w:r w:rsidRPr="00CC1D1D">
        <w:rPr>
          <w:lang w:val="fr-CA"/>
        </w:rPr>
        <w:br w:type="column"/>
      </w:r>
    </w:p>
    <w:p w14:paraId="014CC823" w14:textId="1224D406" w:rsidR="00130A4D" w:rsidRPr="00B710D6" w:rsidRDefault="00B710D6" w:rsidP="00130A4D">
      <w:pPr>
        <w:pStyle w:val="Heading2"/>
        <w:rPr>
          <w:lang w:val="fr-CA"/>
        </w:rPr>
      </w:pPr>
      <w:r w:rsidRPr="00B710D6">
        <w:rPr>
          <w:lang w:val="fr-CA"/>
        </w:rPr>
        <w:t xml:space="preserve">Pièces de journal </w:t>
      </w:r>
      <w:r w:rsidR="008D39F6">
        <w:rPr>
          <w:lang w:val="fr-CA"/>
        </w:rPr>
        <w:t>traités par les CGFs</w:t>
      </w:r>
    </w:p>
    <w:p w14:paraId="0C15D0CD" w14:textId="1F49253F" w:rsidR="00F142D3" w:rsidRPr="00B710D6" w:rsidRDefault="00F142D3" w:rsidP="00F142D3">
      <w:pPr>
        <w:rPr>
          <w:lang w:val="fr-CA"/>
        </w:rPr>
      </w:pPr>
    </w:p>
    <w:p w14:paraId="5426A28D" w14:textId="77777777" w:rsidR="00F142D3" w:rsidRPr="00B710D6" w:rsidRDefault="00F142D3" w:rsidP="00F142D3">
      <w:pPr>
        <w:rPr>
          <w:lang w:val="fr-CA"/>
        </w:rPr>
      </w:pPr>
    </w:p>
    <w:tbl>
      <w:tblPr>
        <w:tblW w:w="7198" w:type="dxa"/>
        <w:tblLook w:val="04A0" w:firstRow="1" w:lastRow="0" w:firstColumn="1" w:lastColumn="0" w:noHBand="0" w:noVBand="1"/>
      </w:tblPr>
      <w:tblGrid>
        <w:gridCol w:w="924"/>
        <w:gridCol w:w="602"/>
        <w:gridCol w:w="1908"/>
        <w:gridCol w:w="1908"/>
        <w:gridCol w:w="1908"/>
      </w:tblGrid>
      <w:tr w:rsidR="002C6763" w:rsidRPr="008471A7" w14:paraId="634B6861" w14:textId="77777777" w:rsidTr="002C6763">
        <w:trPr>
          <w:trHeight w:val="915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E5FC" w14:textId="77777777" w:rsidR="002C6763" w:rsidRPr="008471A7" w:rsidRDefault="002C6763" w:rsidP="002C6763">
            <w:pPr>
              <w:rPr>
                <w:rFonts w:ascii="Times New Roman" w:hAnsi="Times New Roman"/>
                <w:lang w:val="fr-CA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5A9BF" w14:textId="77777777" w:rsidR="002C6763" w:rsidRPr="008471A7" w:rsidRDefault="002C6763" w:rsidP="002C6763">
            <w:pPr>
              <w:rPr>
                <w:rFonts w:cs="Arial"/>
                <w:color w:val="000000"/>
                <w:sz w:val="32"/>
                <w:szCs w:val="32"/>
                <w:lang w:val="fr-CA"/>
              </w:rPr>
            </w:pPr>
            <w:r w:rsidRPr="008471A7">
              <w:rPr>
                <w:rFonts w:cs="Arial"/>
                <w:color w:val="000000"/>
                <w:sz w:val="32"/>
                <w:szCs w:val="32"/>
                <w:lang w:val="fr-CA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5BDDCE1" w14:textId="01E5A8C7" w:rsidR="002C6763" w:rsidRPr="008471A7" w:rsidRDefault="00B710D6" w:rsidP="002C6763">
            <w:pPr>
              <w:jc w:val="center"/>
              <w:rPr>
                <w:rFonts w:cs="Arial"/>
                <w:color w:val="000000"/>
                <w:sz w:val="32"/>
                <w:szCs w:val="32"/>
                <w:lang w:val="fr-CA"/>
              </w:rPr>
            </w:pPr>
            <w:r w:rsidRPr="008471A7">
              <w:rPr>
                <w:rFonts w:cs="Arial"/>
                <w:color w:val="000000"/>
                <w:sz w:val="32"/>
                <w:szCs w:val="32"/>
                <w:lang w:val="fr-CA"/>
              </w:rPr>
              <w:t>Salarial</w:t>
            </w:r>
            <w:r w:rsidR="000733D0" w:rsidRPr="008471A7">
              <w:rPr>
                <w:rFonts w:cs="Arial"/>
                <w:color w:val="000000"/>
                <w:sz w:val="32"/>
                <w:szCs w:val="32"/>
                <w:lang w:val="fr-CA"/>
              </w:rPr>
              <w:t>e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CF6B12" w14:textId="57AF8AC0" w:rsidR="002C6763" w:rsidRPr="008471A7" w:rsidRDefault="000733D0" w:rsidP="002C6763">
            <w:pPr>
              <w:jc w:val="center"/>
              <w:rPr>
                <w:rFonts w:cs="Arial"/>
                <w:color w:val="000000"/>
                <w:sz w:val="32"/>
                <w:szCs w:val="32"/>
                <w:lang w:val="fr-CA"/>
              </w:rPr>
            </w:pPr>
            <w:r w:rsidRPr="008471A7">
              <w:rPr>
                <w:rFonts w:cs="Arial"/>
                <w:color w:val="000000"/>
                <w:sz w:val="32"/>
                <w:szCs w:val="32"/>
                <w:lang w:val="fr-CA"/>
              </w:rPr>
              <w:t xml:space="preserve">Non </w:t>
            </w:r>
            <w:r w:rsidR="00B710D6" w:rsidRPr="008471A7">
              <w:rPr>
                <w:rFonts w:cs="Arial"/>
                <w:color w:val="000000"/>
                <w:sz w:val="32"/>
                <w:szCs w:val="32"/>
                <w:lang w:val="fr-CA"/>
              </w:rPr>
              <w:t>Salarial</w:t>
            </w:r>
            <w:r w:rsidRPr="008471A7">
              <w:rPr>
                <w:rFonts w:cs="Arial"/>
                <w:color w:val="000000"/>
                <w:sz w:val="32"/>
                <w:szCs w:val="32"/>
                <w:lang w:val="fr-CA"/>
              </w:rPr>
              <w:t>e</w:t>
            </w:r>
          </w:p>
        </w:tc>
      </w:tr>
      <w:tr w:rsidR="002C6763" w:rsidRPr="00B81488" w14:paraId="7F964E89" w14:textId="77777777" w:rsidTr="002C6763">
        <w:trPr>
          <w:trHeight w:val="915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EF03F15" w14:textId="26470654" w:rsidR="002C6763" w:rsidRPr="008471A7" w:rsidRDefault="00057FC3" w:rsidP="002C67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Pé</w:t>
            </w:r>
            <w:r w:rsidR="002C6763"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riod</w:t>
            </w:r>
            <w:r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0ED68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B909462" w14:textId="257AE7AF" w:rsidR="002C6763" w:rsidRPr="008471A7" w:rsidRDefault="00B710D6" w:rsidP="002C67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Date de paie et date de début du calcul pour la pièce de journal</w:t>
            </w:r>
            <w:r w:rsidR="002C6763"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  <w:lang w:val="fr-CA"/>
              </w:rPr>
              <w:t>1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4995921" w14:textId="103BC606" w:rsidR="002C6763" w:rsidRPr="008471A7" w:rsidRDefault="00B710D6" w:rsidP="00B710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 xml:space="preserve">Date limite de calcul et de traitement des </w:t>
            </w:r>
            <w:r w:rsidR="008471A7"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pièces</w:t>
            </w:r>
            <w:r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 xml:space="preserve"> de journal</w:t>
            </w:r>
            <w:r w:rsidR="002C6763"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  <w:lang w:val="fr-CA"/>
              </w:rPr>
              <w:t xml:space="preserve">2 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79FD258B" w14:textId="4364D54C" w:rsidR="002C6763" w:rsidRPr="008471A7" w:rsidRDefault="00057FC3" w:rsidP="002C67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 xml:space="preserve">Date limite de calcul et de traitement des </w:t>
            </w:r>
            <w:r w:rsidR="008471A7"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pièces</w:t>
            </w:r>
            <w:r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 xml:space="preserve"> de journal</w:t>
            </w:r>
            <w:r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  <w:lang w:val="fr-CA"/>
              </w:rPr>
              <w:t>2</w:t>
            </w:r>
          </w:p>
        </w:tc>
      </w:tr>
      <w:tr w:rsidR="002C6763" w:rsidRPr="00B81488" w14:paraId="1EB7F33B" w14:textId="77777777" w:rsidTr="002C6763">
        <w:trPr>
          <w:trHeight w:val="255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E684" w14:textId="77777777" w:rsidR="002C6763" w:rsidRPr="008471A7" w:rsidRDefault="002C6763" w:rsidP="002C67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B1C76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B1CA" w14:textId="77777777" w:rsidR="002C6763" w:rsidRPr="008471A7" w:rsidRDefault="002C6763" w:rsidP="002C67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A43A79" w14:textId="77777777" w:rsidR="002C6763" w:rsidRPr="008471A7" w:rsidRDefault="002C6763" w:rsidP="002C67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63EE41" w14:textId="77777777" w:rsidR="002C6763" w:rsidRPr="008471A7" w:rsidRDefault="002C6763" w:rsidP="002C67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</w:p>
        </w:tc>
      </w:tr>
      <w:tr w:rsidR="002C6763" w:rsidRPr="008471A7" w14:paraId="5D9FE283" w14:textId="77777777" w:rsidTr="002C6763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DA14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CFB38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77E6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2020-04-15</w:t>
            </w:r>
          </w:p>
        </w:tc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7A9A8340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2020-04-28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4AA2025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2020-04-30</w:t>
            </w:r>
          </w:p>
        </w:tc>
      </w:tr>
      <w:tr w:rsidR="002C6763" w:rsidRPr="008471A7" w14:paraId="5D8CA48E" w14:textId="77777777" w:rsidTr="002C6763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A8D6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6ED22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37EC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2020-05-13</w:t>
            </w:r>
          </w:p>
        </w:tc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7B923B43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2020-05-25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3F87426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2020-05-29</w:t>
            </w:r>
          </w:p>
        </w:tc>
      </w:tr>
      <w:tr w:rsidR="002C6763" w:rsidRPr="008471A7" w14:paraId="354C78B4" w14:textId="77777777" w:rsidTr="002C6763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B1C0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D0E9C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33E4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2020-06-10</w:t>
            </w:r>
          </w:p>
        </w:tc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50174AB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2020-06-22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23E5787F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2020-06-30</w:t>
            </w:r>
          </w:p>
        </w:tc>
      </w:tr>
      <w:tr w:rsidR="002C6763" w:rsidRPr="008471A7" w14:paraId="6DE74F08" w14:textId="77777777" w:rsidTr="002C6763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1BF5FB1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6DC06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8F39A0A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2020-07-08</w:t>
            </w:r>
          </w:p>
        </w:tc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4692C87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2020-07-20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1DE080A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2020-07-31</w:t>
            </w:r>
          </w:p>
        </w:tc>
      </w:tr>
      <w:tr w:rsidR="002C6763" w:rsidRPr="008471A7" w14:paraId="48C47063" w14:textId="77777777" w:rsidTr="002C6763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DCFD938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D282B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8A9F8A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2020-08-06</w:t>
            </w:r>
          </w:p>
        </w:tc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7172129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2020-08-17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D600C4B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2020-08-31</w:t>
            </w:r>
          </w:p>
        </w:tc>
      </w:tr>
      <w:tr w:rsidR="002C6763" w:rsidRPr="008471A7" w14:paraId="68071FD5" w14:textId="77777777" w:rsidTr="002C6763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3186952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D4315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85363BB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2020-09-16</w:t>
            </w:r>
          </w:p>
        </w:tc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225D461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2020-09-28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0513FBE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2020-09-30</w:t>
            </w:r>
          </w:p>
        </w:tc>
      </w:tr>
      <w:tr w:rsidR="002C6763" w:rsidRPr="008471A7" w14:paraId="71993D5C" w14:textId="77777777" w:rsidTr="002C6763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45D16FA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7648A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7E8D560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2020-10-14</w:t>
            </w:r>
          </w:p>
        </w:tc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A4EBC83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2020-10-26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9A2B225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2020-10-30</w:t>
            </w:r>
          </w:p>
        </w:tc>
      </w:tr>
      <w:tr w:rsidR="002C6763" w:rsidRPr="008471A7" w14:paraId="36DF0273" w14:textId="77777777" w:rsidTr="002C6763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D3DF72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FD6FB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357285C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2020-11-11</w:t>
            </w:r>
          </w:p>
        </w:tc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1B42EB6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2020-11-24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870B511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2020-11-30</w:t>
            </w:r>
          </w:p>
        </w:tc>
      </w:tr>
      <w:tr w:rsidR="002C6763" w:rsidRPr="008471A7" w14:paraId="2CD6CC43" w14:textId="77777777" w:rsidTr="002C6763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46DD53D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A485F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D73BBA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2020-12-09</w:t>
            </w:r>
          </w:p>
        </w:tc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51B38E5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2020-12-21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062795E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2020-12-31</w:t>
            </w:r>
          </w:p>
        </w:tc>
      </w:tr>
      <w:tr w:rsidR="002C6763" w:rsidRPr="008471A7" w14:paraId="119121EE" w14:textId="77777777" w:rsidTr="002C6763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66FA42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BA099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16CF9A0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2021-01-06</w:t>
            </w:r>
          </w:p>
        </w:tc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CB16C7A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2021-01-18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D9B802D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2021-01-29</w:t>
            </w:r>
          </w:p>
        </w:tc>
      </w:tr>
      <w:tr w:rsidR="002C6763" w:rsidRPr="008471A7" w14:paraId="181EF904" w14:textId="77777777" w:rsidTr="002C6763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7CF6A4D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DC059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538EEE5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2021-02-03</w:t>
            </w:r>
          </w:p>
        </w:tc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431BBDB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2021-02-15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3009348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2021-02-26</w:t>
            </w:r>
          </w:p>
        </w:tc>
      </w:tr>
      <w:tr w:rsidR="002C6763" w:rsidRPr="008471A7" w14:paraId="3866C00B" w14:textId="77777777" w:rsidTr="002C6763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743C958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12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02C53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C0179FD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2021-03-17</w:t>
            </w:r>
          </w:p>
        </w:tc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FB1D944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2021-03-25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4E8F75F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  <w:t>2021-03-31</w:t>
            </w:r>
          </w:p>
        </w:tc>
      </w:tr>
      <w:tr w:rsidR="002C6763" w:rsidRPr="008471A7" w14:paraId="1245A040" w14:textId="77777777" w:rsidTr="002C6763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8E2393D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AD1CB" w14:textId="77777777" w:rsidR="002C6763" w:rsidRPr="008471A7" w:rsidRDefault="002C676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0F4386" w14:textId="03B91F07" w:rsidR="002C6763" w:rsidRPr="008471A7" w:rsidRDefault="00057FC3" w:rsidP="002C67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color w:val="000000"/>
                <w:sz w:val="22"/>
                <w:szCs w:val="22"/>
                <w:lang w:val="fr-CA"/>
              </w:rPr>
              <w:t>À être déterminé</w:t>
            </w:r>
          </w:p>
        </w:tc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79E1903" w14:textId="38AC0B8D" w:rsidR="002C6763" w:rsidRPr="008471A7" w:rsidRDefault="00057FC3" w:rsidP="002C67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b/>
                <w:color w:val="000000"/>
                <w:sz w:val="22"/>
                <w:szCs w:val="22"/>
                <w:lang w:val="fr-CA"/>
              </w:rPr>
              <w:t>À être déterminé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7325DCE" w14:textId="3DFA3A54" w:rsidR="002C6763" w:rsidRPr="008471A7" w:rsidRDefault="00057FC3" w:rsidP="002C67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CA"/>
              </w:rPr>
            </w:pPr>
            <w:r w:rsidRPr="008471A7">
              <w:rPr>
                <w:rFonts w:ascii="Calibri" w:hAnsi="Calibri" w:cs="Calibri"/>
                <w:b/>
                <w:color w:val="000000"/>
                <w:sz w:val="22"/>
                <w:szCs w:val="22"/>
                <w:lang w:val="fr-CA"/>
              </w:rPr>
              <w:t>À être déterminé</w:t>
            </w:r>
          </w:p>
        </w:tc>
      </w:tr>
      <w:tr w:rsidR="002C6763" w:rsidRPr="00B81488" w14:paraId="606FDA18" w14:textId="77777777" w:rsidTr="002C6763">
        <w:trPr>
          <w:trHeight w:val="675"/>
        </w:trPr>
        <w:tc>
          <w:tcPr>
            <w:tcW w:w="7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166C2" w14:textId="6112472C" w:rsidR="002C6763" w:rsidRPr="008471A7" w:rsidRDefault="002C6763" w:rsidP="00057FC3">
            <w:pPr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  <w:r w:rsidRPr="008471A7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val="fr-CA"/>
              </w:rPr>
              <w:t>1</w:t>
            </w:r>
            <w:r w:rsidRPr="008471A7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="00057FC3" w:rsidRPr="008471A7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 xml:space="preserve">La date de début du calcul de la pièce de journal pourrait être dès que la paie est téléchargée dans </w:t>
            </w:r>
            <w:r w:rsidR="008471A7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>maSGE(</w:t>
            </w:r>
            <w:r w:rsidR="00057FC3" w:rsidRPr="008471A7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>SAP</w:t>
            </w:r>
            <w:r w:rsidR="008471A7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>)</w:t>
            </w:r>
            <w:r w:rsidR="00057FC3" w:rsidRPr="008471A7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 xml:space="preserve"> / OPS (jusqu'à 3 jours avant la date de paie).</w:t>
            </w:r>
          </w:p>
        </w:tc>
      </w:tr>
      <w:tr w:rsidR="002C6763" w:rsidRPr="00B81488" w14:paraId="4680AFFE" w14:textId="77777777" w:rsidTr="002C6763">
        <w:trPr>
          <w:trHeight w:val="300"/>
        </w:trPr>
        <w:tc>
          <w:tcPr>
            <w:tcW w:w="5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BEB5" w14:textId="4D5C349C" w:rsidR="002C6763" w:rsidRPr="008471A7" w:rsidRDefault="002C6763" w:rsidP="002C6763">
            <w:pPr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  <w:r w:rsidRPr="008471A7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val="fr-CA"/>
              </w:rPr>
              <w:t>2</w:t>
            </w:r>
            <w:r w:rsidRPr="008471A7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="00057FC3" w:rsidRPr="008471A7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>Cette date correspond aux dates de comptabilisation.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7067C" w14:textId="77777777" w:rsidR="002C6763" w:rsidRPr="008471A7" w:rsidRDefault="002C6763" w:rsidP="002C6763">
            <w:pPr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</w:p>
        </w:tc>
      </w:tr>
      <w:tr w:rsidR="002C6763" w:rsidRPr="00B81488" w14:paraId="7923CC38" w14:textId="77777777" w:rsidTr="002C6763">
        <w:trPr>
          <w:trHeight w:val="405"/>
        </w:trPr>
        <w:tc>
          <w:tcPr>
            <w:tcW w:w="7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8128" w14:textId="21E88DF6" w:rsidR="002C6763" w:rsidRPr="008471A7" w:rsidRDefault="002C6763" w:rsidP="00057FC3">
            <w:pPr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  <w:r w:rsidRPr="008471A7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>*</w:t>
            </w:r>
            <w:r w:rsidR="00057FC3" w:rsidRPr="008471A7">
              <w:rPr>
                <w:lang w:val="fr-CA"/>
              </w:rPr>
              <w:t xml:space="preserve"> </w:t>
            </w:r>
            <w:r w:rsidR="00057FC3" w:rsidRPr="008471A7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>Toutes les pièces de journal aux fonds statutaires pour les mesures COVID-19 doivent être effectuées au plus tard le 30 septembre.</w:t>
            </w:r>
          </w:p>
        </w:tc>
      </w:tr>
    </w:tbl>
    <w:p w14:paraId="7553A0D8" w14:textId="649CE4B0" w:rsidR="00456F5D" w:rsidRPr="00057FC3" w:rsidRDefault="00852DBE" w:rsidP="006C3555">
      <w:pPr>
        <w:rPr>
          <w:lang w:val="fr-CA"/>
        </w:rPr>
      </w:pPr>
      <w:r w:rsidRPr="00057FC3">
        <w:rPr>
          <w:lang w:val="fr-CA"/>
        </w:rPr>
        <w:br w:type="column"/>
      </w:r>
    </w:p>
    <w:p w14:paraId="28BC3B4D" w14:textId="1F0AD8F4" w:rsidR="00B17311" w:rsidRPr="00FC6BA9" w:rsidRDefault="00B17311" w:rsidP="00B17311">
      <w:pPr>
        <w:rPr>
          <w:lang w:val="fr-CA"/>
        </w:rPr>
      </w:pPr>
      <w:r w:rsidRPr="00FC6BA9">
        <w:rPr>
          <w:rFonts w:asciiTheme="majorHAnsi" w:eastAsiaTheme="majorEastAsia" w:hAnsiTheme="majorHAnsi" w:cstheme="majorBidi"/>
          <w:b/>
          <w:bCs/>
          <w:color w:val="8E0022" w:themeColor="accent1" w:themeShade="B5"/>
          <w:sz w:val="32"/>
          <w:szCs w:val="32"/>
          <w:lang w:val="fr-CA"/>
        </w:rPr>
        <w:t>Annex</w:t>
      </w:r>
      <w:r w:rsidR="00790E74" w:rsidRPr="00FC6BA9">
        <w:rPr>
          <w:rFonts w:asciiTheme="majorHAnsi" w:eastAsiaTheme="majorEastAsia" w:hAnsiTheme="majorHAnsi" w:cstheme="majorBidi"/>
          <w:b/>
          <w:bCs/>
          <w:color w:val="8E0022" w:themeColor="accent1" w:themeShade="B5"/>
          <w:sz w:val="32"/>
          <w:szCs w:val="32"/>
          <w:lang w:val="fr-CA"/>
        </w:rPr>
        <w:t>e</w:t>
      </w:r>
      <w:r w:rsidRPr="00FC6BA9">
        <w:rPr>
          <w:rFonts w:asciiTheme="majorHAnsi" w:eastAsiaTheme="majorEastAsia" w:hAnsiTheme="majorHAnsi" w:cstheme="majorBidi"/>
          <w:b/>
          <w:bCs/>
          <w:color w:val="8E0022" w:themeColor="accent1" w:themeShade="B5"/>
          <w:sz w:val="32"/>
          <w:szCs w:val="32"/>
          <w:lang w:val="fr-CA"/>
        </w:rPr>
        <w:t xml:space="preserve"> B: </w:t>
      </w:r>
      <w:r w:rsidR="00790E74" w:rsidRPr="00FC6BA9">
        <w:rPr>
          <w:rFonts w:asciiTheme="majorHAnsi" w:eastAsiaTheme="majorEastAsia" w:hAnsiTheme="majorHAnsi" w:cstheme="majorBidi"/>
          <w:b/>
          <w:bCs/>
          <w:color w:val="8E0022" w:themeColor="accent1" w:themeShade="B5"/>
          <w:sz w:val="32"/>
          <w:szCs w:val="32"/>
          <w:lang w:val="fr-CA"/>
        </w:rPr>
        <w:t xml:space="preserve">Calendrier </w:t>
      </w:r>
      <w:r w:rsidRPr="00FC6BA9">
        <w:rPr>
          <w:rFonts w:asciiTheme="majorHAnsi" w:eastAsiaTheme="majorEastAsia" w:hAnsiTheme="majorHAnsi" w:cstheme="majorBidi"/>
          <w:b/>
          <w:bCs/>
          <w:color w:val="8E0022" w:themeColor="accent1" w:themeShade="B5"/>
          <w:sz w:val="32"/>
          <w:szCs w:val="32"/>
          <w:lang w:val="fr-CA"/>
        </w:rPr>
        <w:t>CATS</w:t>
      </w:r>
      <w:r w:rsidRPr="00FC6BA9">
        <w:rPr>
          <w:lang w:val="fr-CA"/>
        </w:rPr>
        <w:t xml:space="preserve"> </w:t>
      </w:r>
    </w:p>
    <w:p w14:paraId="6A60B170" w14:textId="77777777" w:rsidR="00852DBE" w:rsidRDefault="00852DBE" w:rsidP="00B17311"/>
    <w:p w14:paraId="1CF9F720" w14:textId="60AA821C" w:rsidR="00104EED" w:rsidRDefault="00104EED" w:rsidP="00B17311"/>
    <w:p w14:paraId="084E54ED" w14:textId="3E102EDC" w:rsidR="00852DBE" w:rsidRDefault="00FC6BA9" w:rsidP="00B17311">
      <w:r w:rsidRPr="00FC6BA9">
        <w:rPr>
          <w:noProof/>
        </w:rPr>
        <w:drawing>
          <wp:inline distT="0" distB="0" distL="0" distR="0" wp14:anchorId="3C93C060" wp14:editId="75C39796">
            <wp:extent cx="5715000" cy="429133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D9F27" w14:textId="571FDA00" w:rsidR="00615F89" w:rsidRDefault="00615F89" w:rsidP="00B17311"/>
    <w:p w14:paraId="68BCE091" w14:textId="77777777" w:rsidR="00615F89" w:rsidRDefault="00615F89" w:rsidP="00615F89"/>
    <w:p w14:paraId="7BFB12BB" w14:textId="4D76B180" w:rsidR="00615F89" w:rsidRPr="00057FC3" w:rsidRDefault="00057FC3" w:rsidP="00B17311">
      <w:pPr>
        <w:rPr>
          <w:lang w:val="fr-CA"/>
        </w:rPr>
      </w:pPr>
      <w:r w:rsidRPr="00057FC3">
        <w:rPr>
          <w:rStyle w:val="Strong"/>
          <w:rFonts w:ascii="Calibri" w:hAnsi="Calibri" w:cs="Calibri"/>
          <w:b w:val="0"/>
          <w:sz w:val="18"/>
          <w:szCs w:val="22"/>
          <w:lang w:val="fr-CA"/>
        </w:rPr>
        <w:t>• Les</w:t>
      </w:r>
      <w:r>
        <w:rPr>
          <w:rStyle w:val="Strong"/>
          <w:rFonts w:ascii="Calibri" w:hAnsi="Calibri" w:cs="Calibri"/>
          <w:b w:val="0"/>
          <w:sz w:val="18"/>
          <w:szCs w:val="22"/>
          <w:lang w:val="fr-CA"/>
        </w:rPr>
        <w:t xml:space="preserve"> pièces de journal</w:t>
      </w:r>
      <w:r w:rsidRPr="00057FC3">
        <w:rPr>
          <w:rStyle w:val="Strong"/>
          <w:rFonts w:ascii="Calibri" w:hAnsi="Calibri" w:cs="Calibri"/>
          <w:b w:val="0"/>
          <w:sz w:val="18"/>
          <w:szCs w:val="22"/>
          <w:lang w:val="fr-CA"/>
        </w:rPr>
        <w:t xml:space="preserve"> inter-</w:t>
      </w:r>
      <w:r w:rsidR="00357C35">
        <w:rPr>
          <w:rStyle w:val="Strong"/>
          <w:rFonts w:ascii="Calibri" w:hAnsi="Calibri" w:cs="Calibri"/>
          <w:b w:val="0"/>
          <w:sz w:val="18"/>
          <w:szCs w:val="22"/>
          <w:lang w:val="fr-CA"/>
        </w:rPr>
        <w:t>directions générales</w:t>
      </w:r>
      <w:r w:rsidRPr="00057FC3">
        <w:rPr>
          <w:rStyle w:val="Strong"/>
          <w:rFonts w:ascii="Calibri" w:hAnsi="Calibri" w:cs="Calibri"/>
          <w:b w:val="0"/>
          <w:sz w:val="18"/>
          <w:szCs w:val="22"/>
          <w:lang w:val="fr-CA"/>
        </w:rPr>
        <w:t xml:space="preserve"> ou inter-autorités doivent être soumises au </w:t>
      </w:r>
      <w:r w:rsidR="00357C35">
        <w:rPr>
          <w:rStyle w:val="Strong"/>
          <w:rFonts w:ascii="Calibri" w:hAnsi="Calibri" w:cs="Calibri"/>
          <w:b w:val="0"/>
          <w:sz w:val="18"/>
          <w:szCs w:val="22"/>
          <w:lang w:val="fr-CA"/>
        </w:rPr>
        <w:t>CPN</w:t>
      </w:r>
      <w:r w:rsidRPr="00057FC3">
        <w:rPr>
          <w:rStyle w:val="Strong"/>
          <w:rFonts w:ascii="Calibri" w:hAnsi="Calibri" w:cs="Calibri"/>
          <w:b w:val="0"/>
          <w:sz w:val="18"/>
          <w:szCs w:val="22"/>
          <w:lang w:val="fr-CA"/>
        </w:rPr>
        <w:t xml:space="preserve"> pour traitement 5 jours ouvrables avant la fin du mois.</w:t>
      </w:r>
    </w:p>
    <w:sectPr w:rsidR="00615F89" w:rsidRPr="00057FC3" w:rsidSect="005A202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84C8D" w14:textId="77777777" w:rsidR="00B1257B" w:rsidRDefault="00B1257B" w:rsidP="005A2022">
      <w:r>
        <w:separator/>
      </w:r>
    </w:p>
  </w:endnote>
  <w:endnote w:type="continuationSeparator" w:id="0">
    <w:p w14:paraId="68A39935" w14:textId="77777777" w:rsidR="00B1257B" w:rsidRDefault="00B1257B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8E788" w14:textId="77777777"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F71876" w14:textId="77777777"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624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82FB76" w14:textId="59D267F8" w:rsidR="00B1257B" w:rsidRDefault="00B125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4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DF58D86" w14:textId="77777777" w:rsidR="005A2022" w:rsidRDefault="005A20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F77B9" w14:textId="77777777" w:rsidR="004E0A90" w:rsidRDefault="004E0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6ED51" w14:textId="77777777" w:rsidR="00B1257B" w:rsidRDefault="00B1257B" w:rsidP="005A2022">
      <w:r>
        <w:separator/>
      </w:r>
    </w:p>
  </w:footnote>
  <w:footnote w:type="continuationSeparator" w:id="0">
    <w:p w14:paraId="53B8FF57" w14:textId="77777777" w:rsidR="00B1257B" w:rsidRDefault="00B1257B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B241D" w14:textId="77777777" w:rsidR="004E0A90" w:rsidRDefault="004E0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39816" w14:textId="55BDE9A3" w:rsidR="005A2022" w:rsidRDefault="00B81488">
    <w:pPr>
      <w:pStyle w:val="Header"/>
    </w:pPr>
    <w:sdt>
      <w:sdtPr>
        <w:id w:val="1396701389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en-US"/>
          </w:rPr>
          <w:pict w14:anchorId="136D6C0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4338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A2022">
      <w:rPr>
        <w:noProof/>
      </w:rPr>
      <w:drawing>
        <wp:anchor distT="0" distB="0" distL="114300" distR="114300" simplePos="0" relativeHeight="251657728" behindDoc="1" locked="0" layoutInCell="1" allowOverlap="1" wp14:anchorId="5D3964D2" wp14:editId="7DDDA42D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28A8B" w14:textId="77777777"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AF05506" wp14:editId="30FA98A1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DF9"/>
    <w:multiLevelType w:val="hybridMultilevel"/>
    <w:tmpl w:val="5C56BB20"/>
    <w:lvl w:ilvl="0" w:tplc="997C9B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6209E"/>
    <w:multiLevelType w:val="hybridMultilevel"/>
    <w:tmpl w:val="458439B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75914"/>
    <w:multiLevelType w:val="hybridMultilevel"/>
    <w:tmpl w:val="A14A2E64"/>
    <w:lvl w:ilvl="0" w:tplc="4344E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28EDD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15DC"/>
    <w:multiLevelType w:val="hybridMultilevel"/>
    <w:tmpl w:val="DB025C5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B167F"/>
    <w:multiLevelType w:val="hybridMultilevel"/>
    <w:tmpl w:val="E1B8EC0C"/>
    <w:lvl w:ilvl="0" w:tplc="44083F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21101"/>
    <w:multiLevelType w:val="multilevel"/>
    <w:tmpl w:val="D08630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superscrip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DD142B9"/>
    <w:multiLevelType w:val="hybridMultilevel"/>
    <w:tmpl w:val="E67840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5217C"/>
    <w:multiLevelType w:val="hybridMultilevel"/>
    <w:tmpl w:val="B010F49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0718D0"/>
    <w:multiLevelType w:val="hybridMultilevel"/>
    <w:tmpl w:val="46524E42"/>
    <w:lvl w:ilvl="0" w:tplc="0780F666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8A19D3"/>
    <w:multiLevelType w:val="hybridMultilevel"/>
    <w:tmpl w:val="E4CA9E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E5059"/>
    <w:multiLevelType w:val="hybridMultilevel"/>
    <w:tmpl w:val="A8D812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63328"/>
    <w:multiLevelType w:val="hybridMultilevel"/>
    <w:tmpl w:val="6E4A9E4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A33AF8"/>
    <w:multiLevelType w:val="hybridMultilevel"/>
    <w:tmpl w:val="057838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12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  <w:num w:numId="12">
    <w:abstractNumId w:val="5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</w:docVars>
  <w:rsids>
    <w:rsidRoot w:val="00B1257B"/>
    <w:rsid w:val="00057FC3"/>
    <w:rsid w:val="000733D0"/>
    <w:rsid w:val="00104EED"/>
    <w:rsid w:val="00107931"/>
    <w:rsid w:val="00130A4D"/>
    <w:rsid w:val="00143F1C"/>
    <w:rsid w:val="00152758"/>
    <w:rsid w:val="001860CB"/>
    <w:rsid w:val="00191E13"/>
    <w:rsid w:val="001A49DD"/>
    <w:rsid w:val="001B6DB4"/>
    <w:rsid w:val="001C5300"/>
    <w:rsid w:val="001D0AEF"/>
    <w:rsid w:val="001D60EA"/>
    <w:rsid w:val="001E58D2"/>
    <w:rsid w:val="001E6862"/>
    <w:rsid w:val="00215DF4"/>
    <w:rsid w:val="0023471D"/>
    <w:rsid w:val="002530A3"/>
    <w:rsid w:val="0029043E"/>
    <w:rsid w:val="002C6763"/>
    <w:rsid w:val="002F73EA"/>
    <w:rsid w:val="00316BD9"/>
    <w:rsid w:val="00346B74"/>
    <w:rsid w:val="00357C35"/>
    <w:rsid w:val="0037077F"/>
    <w:rsid w:val="00373E3B"/>
    <w:rsid w:val="00390F6D"/>
    <w:rsid w:val="00395BC7"/>
    <w:rsid w:val="003A1F5A"/>
    <w:rsid w:val="003F347D"/>
    <w:rsid w:val="004042AF"/>
    <w:rsid w:val="004055D1"/>
    <w:rsid w:val="00456F5D"/>
    <w:rsid w:val="00462427"/>
    <w:rsid w:val="0046397F"/>
    <w:rsid w:val="00483066"/>
    <w:rsid w:val="00494EC5"/>
    <w:rsid w:val="004D3D2B"/>
    <w:rsid w:val="004E0A90"/>
    <w:rsid w:val="00512027"/>
    <w:rsid w:val="00522E08"/>
    <w:rsid w:val="00536DBA"/>
    <w:rsid w:val="00545AD9"/>
    <w:rsid w:val="005672FF"/>
    <w:rsid w:val="005709E7"/>
    <w:rsid w:val="005721BB"/>
    <w:rsid w:val="00593946"/>
    <w:rsid w:val="005A2022"/>
    <w:rsid w:val="005C43E3"/>
    <w:rsid w:val="005E14CB"/>
    <w:rsid w:val="005E2A70"/>
    <w:rsid w:val="005E6998"/>
    <w:rsid w:val="00615F89"/>
    <w:rsid w:val="006C3555"/>
    <w:rsid w:val="006F3F9E"/>
    <w:rsid w:val="007121A8"/>
    <w:rsid w:val="007565D2"/>
    <w:rsid w:val="00790E74"/>
    <w:rsid w:val="007D0EA1"/>
    <w:rsid w:val="008471A7"/>
    <w:rsid w:val="00852DBE"/>
    <w:rsid w:val="00853235"/>
    <w:rsid w:val="008571A6"/>
    <w:rsid w:val="00867D82"/>
    <w:rsid w:val="008A1B4E"/>
    <w:rsid w:val="008D39F6"/>
    <w:rsid w:val="009024CA"/>
    <w:rsid w:val="0090345B"/>
    <w:rsid w:val="00904B8F"/>
    <w:rsid w:val="0093712A"/>
    <w:rsid w:val="0099743B"/>
    <w:rsid w:val="009A4322"/>
    <w:rsid w:val="009B6C54"/>
    <w:rsid w:val="00A147BD"/>
    <w:rsid w:val="00A31D71"/>
    <w:rsid w:val="00A34AF8"/>
    <w:rsid w:val="00A56220"/>
    <w:rsid w:val="00A8507B"/>
    <w:rsid w:val="00AD4F3B"/>
    <w:rsid w:val="00AF4DDE"/>
    <w:rsid w:val="00B11800"/>
    <w:rsid w:val="00B1257B"/>
    <w:rsid w:val="00B17311"/>
    <w:rsid w:val="00B233BE"/>
    <w:rsid w:val="00B42711"/>
    <w:rsid w:val="00B710D6"/>
    <w:rsid w:val="00B81488"/>
    <w:rsid w:val="00C10BBA"/>
    <w:rsid w:val="00C10DD7"/>
    <w:rsid w:val="00C13DFE"/>
    <w:rsid w:val="00C16FDE"/>
    <w:rsid w:val="00C62EE2"/>
    <w:rsid w:val="00CC1D1D"/>
    <w:rsid w:val="00CF2808"/>
    <w:rsid w:val="00D33DEA"/>
    <w:rsid w:val="00D3469C"/>
    <w:rsid w:val="00D433DD"/>
    <w:rsid w:val="00D761A5"/>
    <w:rsid w:val="00DE093F"/>
    <w:rsid w:val="00DF1476"/>
    <w:rsid w:val="00E07462"/>
    <w:rsid w:val="00E32A64"/>
    <w:rsid w:val="00E4451E"/>
    <w:rsid w:val="00E447C7"/>
    <w:rsid w:val="00E60F1F"/>
    <w:rsid w:val="00F142D3"/>
    <w:rsid w:val="00F32F5D"/>
    <w:rsid w:val="00F55DC6"/>
    <w:rsid w:val="00F61B16"/>
    <w:rsid w:val="00F7047A"/>
    <w:rsid w:val="00FB00C1"/>
    <w:rsid w:val="00FB704C"/>
    <w:rsid w:val="00FC6BA9"/>
    <w:rsid w:val="00FD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9"/>
    <o:shapelayout v:ext="edit">
      <o:idmap v:ext="edit" data="1"/>
    </o:shapelayout>
  </w:shapeDefaults>
  <w:decimalSymbol w:val="."/>
  <w:listSeparator w:val=","/>
  <w14:docId w14:val="1A9A31FE"/>
  <w14:defaultImageDpi w14:val="300"/>
  <w15:docId w15:val="{513EF3BF-3260-4AA6-90D2-03997CEB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57B"/>
    <w:rPr>
      <w:rFonts w:ascii="Arial" w:eastAsia="Times New Roman" w:hAnsi="Arial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57B"/>
    <w:pPr>
      <w:keepNext/>
      <w:keepLines/>
      <w:spacing w:before="200"/>
      <w:ind w:left="576" w:hanging="576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5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4001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6F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6002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customStyle="1" w:styleId="Heading2Char">
    <w:name w:val="Heading 2 Char"/>
    <w:basedOn w:val="DefaultParagraphFont"/>
    <w:link w:val="Heading2"/>
    <w:uiPriority w:val="9"/>
    <w:rsid w:val="00B1257B"/>
    <w:rPr>
      <w:rFonts w:ascii="Arial" w:eastAsiaTheme="majorEastAsia" w:hAnsi="Arial" w:cstheme="majorBidi"/>
      <w:b/>
      <w:bCs/>
      <w:sz w:val="28"/>
      <w:szCs w:val="2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B1257B"/>
    <w:rPr>
      <w:rFonts w:asciiTheme="majorHAnsi" w:eastAsiaTheme="majorEastAsia" w:hAnsiTheme="majorHAnsi" w:cstheme="majorBidi"/>
      <w:color w:val="640018" w:themeColor="accent1" w:themeShade="7F"/>
      <w:lang w:eastAsia="en-CA"/>
    </w:rPr>
  </w:style>
  <w:style w:type="paragraph" w:styleId="ListParagraph">
    <w:name w:val="List Paragraph"/>
    <w:basedOn w:val="Normal"/>
    <w:uiPriority w:val="34"/>
    <w:qFormat/>
    <w:rsid w:val="00B125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257B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56F5D"/>
    <w:rPr>
      <w:rFonts w:asciiTheme="majorHAnsi" w:eastAsiaTheme="majorEastAsia" w:hAnsiTheme="majorHAnsi" w:cstheme="majorBidi"/>
      <w:i/>
      <w:iCs/>
      <w:color w:val="960024" w:themeColor="accent1" w:themeShade="BF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E0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9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93F"/>
    <w:rPr>
      <w:rFonts w:ascii="Arial" w:eastAsia="Times New Roman" w:hAnsi="Arial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93F"/>
    <w:rPr>
      <w:rFonts w:ascii="Arial" w:eastAsia="Times New Roman" w:hAnsi="Arial" w:cs="Times New Roman"/>
      <w:b/>
      <w:bCs/>
      <w:sz w:val="20"/>
      <w:szCs w:val="20"/>
      <w:lang w:eastAsia="en-CA"/>
    </w:rPr>
  </w:style>
  <w:style w:type="paragraph" w:styleId="Revision">
    <w:name w:val="Revision"/>
    <w:hidden/>
    <w:uiPriority w:val="99"/>
    <w:semiHidden/>
    <w:rsid w:val="00104EED"/>
    <w:rPr>
      <w:rFonts w:ascii="Arial" w:eastAsia="Times New Roman" w:hAnsi="Arial" w:cs="Times New Roman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9A432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9A432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121A8"/>
    <w:rPr>
      <w:color w:val="96D9D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3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8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5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2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6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9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6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0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9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9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0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81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6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76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65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41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74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57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0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dialogue/grp/CRM-GRM/General%20Info%20and%20Docs/Frameworks%20-%20Cadre%20de%20gestion/JV%20Document%20Type%20Framework.xls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ialogue/grp/CRM-GRM/General%20Info%20and%20Docs/Frameworks%20-%20Cadre%20de%20gestion/JV%20INVENTORY_07-15-2020.xls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TTER_ESDC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6AACAF-869F-415B-B861-C6C6AA18809B}">
  <ds:schemaRefs>
    <ds:schemaRef ds:uri="http://schemas.microsoft.com/office/2006/documentManagement/types"/>
    <ds:schemaRef ds:uri="http://schemas.microsoft.com/office/infopath/2007/PartnerControls"/>
    <ds:schemaRef ds:uri="aeabe285-28c2-4b4a-a8cd-631679229c94"/>
    <ds:schemaRef ds:uri="http://purl.org/dc/elements/1.1/"/>
    <ds:schemaRef ds:uri="http://schemas.microsoft.com/office/2006/metadata/properties"/>
    <ds:schemaRef ds:uri="4f810ac0-7940-4b47-8510-ccc18747f341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53EBE-AFC4-4D1E-B731-BE10FDC6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TEMPLATE%20LETTER_ESDC</Template>
  <TotalTime>9</TotalTime>
  <Pages>6</Pages>
  <Words>1516</Words>
  <Characters>8643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HRSDC</Company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Lafleur, Annie O [NC]</dc:creator>
  <cp:keywords/>
  <dc:description/>
  <cp:lastModifiedBy>Lafleur, Annie O [NC]</cp:lastModifiedBy>
  <cp:revision>4</cp:revision>
  <cp:lastPrinted>2020-06-02T20:24:00Z</cp:lastPrinted>
  <dcterms:created xsi:type="dcterms:W3CDTF">2020-07-16T01:49:00Z</dcterms:created>
  <dcterms:modified xsi:type="dcterms:W3CDTF">2020-07-16T13:18:00Z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