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0E6" w:rsidRPr="008113AC" w:rsidRDefault="005418CE" w:rsidP="005418CE">
      <w:pPr>
        <w:pStyle w:val="Title"/>
        <w:jc w:val="center"/>
        <w:rPr>
          <w:color w:val="1F497D" w:themeColor="text2"/>
          <w:sz w:val="44"/>
          <w:szCs w:val="44"/>
          <w:lang w:val="fr-CA"/>
        </w:rPr>
      </w:pPr>
      <w:r w:rsidRPr="008113AC">
        <w:rPr>
          <w:color w:val="1F497D" w:themeColor="text2"/>
          <w:sz w:val="44"/>
          <w:szCs w:val="44"/>
          <w:lang w:val="fr-CA"/>
        </w:rPr>
        <w:t>Liste de vérification pour l’article 34 (</w:t>
      </w:r>
      <w:r w:rsidRPr="008113AC">
        <w:rPr>
          <w:i/>
          <w:color w:val="1F497D" w:themeColor="text2"/>
          <w:sz w:val="44"/>
          <w:szCs w:val="44"/>
          <w:lang w:val="fr-CA"/>
        </w:rPr>
        <w:t>LGFP</w:t>
      </w:r>
      <w:r w:rsidRPr="008113AC">
        <w:rPr>
          <w:color w:val="1F497D" w:themeColor="text2"/>
          <w:sz w:val="44"/>
          <w:szCs w:val="44"/>
          <w:lang w:val="fr-CA"/>
        </w:rPr>
        <w:t xml:space="preserve">) : </w:t>
      </w:r>
      <w:r w:rsidR="00990837" w:rsidRPr="008113AC">
        <w:rPr>
          <w:color w:val="1F497D" w:themeColor="text2"/>
          <w:sz w:val="44"/>
          <w:szCs w:val="44"/>
          <w:lang w:val="fr-CA"/>
        </w:rPr>
        <w:t>Services de</w:t>
      </w:r>
      <w:bookmarkStart w:id="0" w:name="_GoBack"/>
      <w:bookmarkEnd w:id="0"/>
      <w:r w:rsidR="00990837" w:rsidRPr="008113AC">
        <w:rPr>
          <w:color w:val="1F497D" w:themeColor="text2"/>
          <w:sz w:val="44"/>
          <w:szCs w:val="44"/>
          <w:lang w:val="fr-CA"/>
        </w:rPr>
        <w:t xml:space="preserve"> t</w:t>
      </w:r>
      <w:r w:rsidRPr="008113AC">
        <w:rPr>
          <w:color w:val="1F497D" w:themeColor="text2"/>
          <w:sz w:val="44"/>
          <w:szCs w:val="44"/>
          <w:lang w:val="fr-CA"/>
        </w:rPr>
        <w:t>raduction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Liste de vérification dans un tableau"/>
      </w:tblPr>
      <w:tblGrid>
        <w:gridCol w:w="720"/>
        <w:gridCol w:w="7920"/>
        <w:gridCol w:w="720"/>
        <w:gridCol w:w="720"/>
        <w:gridCol w:w="720"/>
      </w:tblGrid>
      <w:tr w:rsidR="00990837" w:rsidRPr="00B7767E" w:rsidTr="00A01E9E">
        <w:trPr>
          <w:cantSplit/>
          <w:tblHeader/>
        </w:trPr>
        <w:tc>
          <w:tcPr>
            <w:tcW w:w="720" w:type="dxa"/>
          </w:tcPr>
          <w:p w:rsidR="00990837" w:rsidRPr="005D366E" w:rsidRDefault="00990837" w:rsidP="0075156D">
            <w:pPr>
              <w:spacing w:beforeLines="50" w:before="120" w:afterLines="50" w:after="120"/>
              <w:rPr>
                <w:rFonts w:cstheme="minorHAnsi"/>
                <w:b/>
                <w:lang w:val="fr-CA"/>
              </w:rPr>
            </w:pPr>
            <w:r w:rsidRPr="005D366E">
              <w:rPr>
                <w:rFonts w:cstheme="minorHAnsi"/>
                <w:b/>
                <w:lang w:val="fr-CA"/>
              </w:rPr>
              <w:t>N</w:t>
            </w:r>
            <w:r w:rsidRPr="005D366E">
              <w:rPr>
                <w:rFonts w:cstheme="minorHAnsi"/>
                <w:b/>
                <w:vertAlign w:val="superscript"/>
                <w:lang w:val="fr-CA"/>
              </w:rPr>
              <w:t>o</w:t>
            </w:r>
          </w:p>
        </w:tc>
        <w:tc>
          <w:tcPr>
            <w:tcW w:w="7920" w:type="dxa"/>
          </w:tcPr>
          <w:p w:rsidR="00990837" w:rsidRPr="005D366E" w:rsidRDefault="00990837" w:rsidP="0075156D">
            <w:pPr>
              <w:spacing w:beforeLines="50" w:before="120" w:afterLines="50" w:after="120"/>
              <w:jc w:val="center"/>
              <w:rPr>
                <w:rFonts w:cstheme="minorHAnsi"/>
                <w:b/>
                <w:lang w:val="fr-CA"/>
              </w:rPr>
            </w:pPr>
            <w:r w:rsidRPr="005D366E">
              <w:rPr>
                <w:rFonts w:cstheme="minorHAnsi"/>
                <w:b/>
                <w:lang w:val="fr-CA"/>
              </w:rPr>
              <w:t>Activité</w:t>
            </w:r>
          </w:p>
        </w:tc>
        <w:tc>
          <w:tcPr>
            <w:tcW w:w="720" w:type="dxa"/>
          </w:tcPr>
          <w:p w:rsidR="00990837" w:rsidRPr="00725EF9" w:rsidRDefault="00990837" w:rsidP="0075156D">
            <w:pPr>
              <w:spacing w:beforeLines="50" w:before="120" w:afterLines="50" w:after="120"/>
              <w:jc w:val="center"/>
              <w:rPr>
                <w:rFonts w:cstheme="minorHAnsi"/>
                <w:b/>
                <w:lang w:val="fr-CA"/>
              </w:rPr>
            </w:pPr>
            <w:r w:rsidRPr="00725EF9">
              <w:rPr>
                <w:rFonts w:cstheme="minorHAnsi"/>
                <w:b/>
                <w:lang w:val="fr-CA"/>
              </w:rPr>
              <w:t>Oui</w:t>
            </w:r>
          </w:p>
        </w:tc>
        <w:tc>
          <w:tcPr>
            <w:tcW w:w="720" w:type="dxa"/>
          </w:tcPr>
          <w:p w:rsidR="00990837" w:rsidRPr="00725EF9" w:rsidRDefault="00990837" w:rsidP="0075156D">
            <w:pPr>
              <w:spacing w:beforeLines="50" w:before="120" w:afterLines="50" w:after="120"/>
              <w:jc w:val="center"/>
              <w:rPr>
                <w:rFonts w:cstheme="minorHAnsi"/>
                <w:b/>
                <w:lang w:val="fr-CA"/>
              </w:rPr>
            </w:pPr>
            <w:r w:rsidRPr="00725EF9">
              <w:rPr>
                <w:rFonts w:cstheme="minorHAnsi"/>
                <w:b/>
                <w:lang w:val="fr-CA"/>
              </w:rPr>
              <w:t>Non*</w:t>
            </w:r>
          </w:p>
        </w:tc>
        <w:tc>
          <w:tcPr>
            <w:tcW w:w="720" w:type="dxa"/>
          </w:tcPr>
          <w:p w:rsidR="00990837" w:rsidRPr="00725EF9" w:rsidRDefault="00990837" w:rsidP="0075156D">
            <w:pPr>
              <w:spacing w:beforeLines="50" w:before="120" w:afterLines="50" w:after="120"/>
              <w:jc w:val="center"/>
              <w:rPr>
                <w:rFonts w:cstheme="minorHAnsi"/>
                <w:b/>
                <w:lang w:val="fr-CA"/>
              </w:rPr>
            </w:pPr>
            <w:r w:rsidRPr="00725EF9">
              <w:rPr>
                <w:rFonts w:cstheme="minorHAnsi"/>
                <w:b/>
                <w:lang w:val="fr-CA"/>
              </w:rPr>
              <w:t>S.O.*</w:t>
            </w:r>
          </w:p>
        </w:tc>
      </w:tr>
      <w:tr w:rsidR="0069562D" w:rsidRPr="00697B3C">
        <w:tc>
          <w:tcPr>
            <w:tcW w:w="720" w:type="dxa"/>
          </w:tcPr>
          <w:p w:rsidR="0069562D" w:rsidRPr="00990837" w:rsidRDefault="0069562D" w:rsidP="00B7767E">
            <w:pPr>
              <w:spacing w:beforeLines="60" w:before="144" w:afterLines="60" w:after="144"/>
              <w:rPr>
                <w:rFonts w:cstheme="minorHAnsi"/>
                <w:sz w:val="20"/>
                <w:szCs w:val="20"/>
                <w:lang w:val="fr-CA"/>
              </w:rPr>
            </w:pPr>
            <w:r w:rsidRPr="00990837">
              <w:rPr>
                <w:rFonts w:cstheme="minorHAnsi"/>
                <w:sz w:val="20"/>
                <w:szCs w:val="20"/>
                <w:lang w:val="fr-CA"/>
              </w:rPr>
              <w:t>1.</w:t>
            </w:r>
          </w:p>
        </w:tc>
        <w:tc>
          <w:tcPr>
            <w:tcW w:w="7920" w:type="dxa"/>
          </w:tcPr>
          <w:p w:rsidR="0069562D" w:rsidRPr="00990837" w:rsidRDefault="00271292" w:rsidP="00F27D8A">
            <w:pPr>
              <w:spacing w:beforeLines="60" w:before="144" w:afterLines="60" w:after="144"/>
              <w:rPr>
                <w:rFonts w:cstheme="minorHAnsi"/>
                <w:sz w:val="20"/>
                <w:szCs w:val="20"/>
                <w:lang w:val="fr-CA"/>
              </w:rPr>
            </w:pPr>
            <w:r w:rsidRPr="00990837">
              <w:rPr>
                <w:rFonts w:cstheme="minorHAnsi"/>
                <w:sz w:val="20"/>
                <w:szCs w:val="20"/>
                <w:lang w:val="fr-CA"/>
              </w:rPr>
              <w:t>L</w:t>
            </w:r>
            <w:r w:rsidR="00F27D8A" w:rsidRPr="00990837">
              <w:rPr>
                <w:rFonts w:cstheme="minorHAnsi"/>
                <w:sz w:val="20"/>
                <w:szCs w:val="20"/>
                <w:lang w:val="fr-CA"/>
              </w:rPr>
              <w:t xml:space="preserve">es </w:t>
            </w:r>
            <w:r w:rsidR="003C2E4F" w:rsidRPr="00990837">
              <w:rPr>
                <w:rFonts w:cstheme="minorHAnsi"/>
                <w:sz w:val="20"/>
                <w:szCs w:val="20"/>
                <w:lang w:val="fr-CA"/>
              </w:rPr>
              <w:t>demande</w:t>
            </w:r>
            <w:r w:rsidR="00A3471F" w:rsidRPr="00990837">
              <w:rPr>
                <w:rFonts w:cstheme="minorHAnsi"/>
                <w:sz w:val="20"/>
                <w:szCs w:val="20"/>
                <w:lang w:val="fr-CA"/>
              </w:rPr>
              <w:t>s</w:t>
            </w:r>
            <w:r w:rsidR="003C2E4F" w:rsidRPr="00990837">
              <w:rPr>
                <w:rFonts w:cstheme="minorHAnsi"/>
                <w:sz w:val="20"/>
                <w:szCs w:val="20"/>
                <w:lang w:val="fr-CA"/>
              </w:rPr>
              <w:t xml:space="preserve"> de traduction </w:t>
            </w:r>
            <w:r w:rsidR="00F27D8A" w:rsidRPr="00990837">
              <w:rPr>
                <w:rFonts w:cstheme="minorHAnsi"/>
                <w:sz w:val="20"/>
                <w:szCs w:val="20"/>
                <w:lang w:val="fr-CA"/>
              </w:rPr>
              <w:t xml:space="preserve">sont jointes </w:t>
            </w:r>
            <w:r w:rsidR="003C2E4F" w:rsidRPr="00990837">
              <w:rPr>
                <w:rFonts w:cstheme="minorHAnsi"/>
                <w:sz w:val="20"/>
                <w:szCs w:val="20"/>
                <w:lang w:val="fr-CA"/>
              </w:rPr>
              <w:t>à la facture</w:t>
            </w:r>
          </w:p>
        </w:tc>
        <w:tc>
          <w:tcPr>
            <w:tcW w:w="720" w:type="dxa"/>
          </w:tcPr>
          <w:p w:rsidR="0069562D" w:rsidRPr="00990837" w:rsidRDefault="0069562D" w:rsidP="00B7767E">
            <w:pPr>
              <w:spacing w:beforeLines="60" w:before="144" w:afterLines="60" w:after="144"/>
              <w:rPr>
                <w:rFonts w:cstheme="minorHAnsi"/>
                <w:sz w:val="20"/>
                <w:szCs w:val="20"/>
                <w:lang w:val="fr-CA"/>
              </w:rPr>
            </w:pPr>
          </w:p>
        </w:tc>
        <w:tc>
          <w:tcPr>
            <w:tcW w:w="720" w:type="dxa"/>
          </w:tcPr>
          <w:p w:rsidR="0069562D" w:rsidRPr="00990837" w:rsidRDefault="0069562D" w:rsidP="00B7767E">
            <w:pPr>
              <w:spacing w:beforeLines="60" w:before="144" w:afterLines="60" w:after="144"/>
              <w:rPr>
                <w:rFonts w:cstheme="minorHAnsi"/>
                <w:sz w:val="20"/>
                <w:szCs w:val="20"/>
                <w:lang w:val="fr-CA"/>
              </w:rPr>
            </w:pPr>
          </w:p>
        </w:tc>
        <w:tc>
          <w:tcPr>
            <w:tcW w:w="720" w:type="dxa"/>
          </w:tcPr>
          <w:p w:rsidR="0069562D" w:rsidRPr="00990837" w:rsidRDefault="0069562D" w:rsidP="00B7767E">
            <w:pPr>
              <w:spacing w:beforeLines="60" w:before="144" w:afterLines="60" w:after="144"/>
              <w:rPr>
                <w:rFonts w:cstheme="minorHAnsi"/>
                <w:sz w:val="20"/>
                <w:szCs w:val="20"/>
                <w:lang w:val="fr-CA"/>
              </w:rPr>
            </w:pPr>
          </w:p>
        </w:tc>
      </w:tr>
      <w:tr w:rsidR="0069562D" w:rsidRPr="00697B3C">
        <w:tc>
          <w:tcPr>
            <w:tcW w:w="720" w:type="dxa"/>
          </w:tcPr>
          <w:p w:rsidR="0069562D" w:rsidRPr="00990837" w:rsidRDefault="00A87F7D" w:rsidP="00B7767E">
            <w:pPr>
              <w:spacing w:beforeLines="60" w:before="144" w:afterLines="60" w:after="144"/>
              <w:rPr>
                <w:rFonts w:cstheme="minorHAnsi"/>
                <w:sz w:val="20"/>
                <w:szCs w:val="20"/>
                <w:lang w:val="fr-CA"/>
              </w:rPr>
            </w:pPr>
            <w:r>
              <w:rPr>
                <w:rFonts w:cstheme="minorHAnsi"/>
                <w:sz w:val="20"/>
                <w:szCs w:val="20"/>
                <w:lang w:val="fr-CA"/>
              </w:rPr>
              <w:t>2</w:t>
            </w:r>
            <w:r w:rsidR="0069562D" w:rsidRPr="00990837">
              <w:rPr>
                <w:rFonts w:cstheme="minorHAnsi"/>
                <w:sz w:val="20"/>
                <w:szCs w:val="20"/>
                <w:lang w:val="fr-CA"/>
              </w:rPr>
              <w:t>.</w:t>
            </w:r>
          </w:p>
        </w:tc>
        <w:tc>
          <w:tcPr>
            <w:tcW w:w="7920" w:type="dxa"/>
          </w:tcPr>
          <w:p w:rsidR="0069562D" w:rsidRPr="00990837" w:rsidRDefault="003C2E4F" w:rsidP="00246ECA">
            <w:pPr>
              <w:spacing w:beforeLines="60" w:before="144" w:afterLines="60" w:after="144"/>
              <w:rPr>
                <w:rFonts w:cstheme="minorHAnsi"/>
                <w:sz w:val="20"/>
                <w:szCs w:val="20"/>
                <w:lang w:val="fr-CA"/>
              </w:rPr>
            </w:pPr>
            <w:r w:rsidRPr="00990837">
              <w:rPr>
                <w:rFonts w:cstheme="minorHAnsi"/>
                <w:sz w:val="20"/>
                <w:szCs w:val="20"/>
                <w:lang w:val="fr-CA"/>
              </w:rPr>
              <w:t>La confirmation de l</w:t>
            </w:r>
            <w:r w:rsidR="00246ECA" w:rsidRPr="00990837">
              <w:rPr>
                <w:rFonts w:cstheme="minorHAnsi"/>
                <w:sz w:val="20"/>
                <w:szCs w:val="20"/>
                <w:lang w:val="fr-CA"/>
              </w:rPr>
              <w:t xml:space="preserve">’obtention </w:t>
            </w:r>
            <w:r w:rsidRPr="00990837">
              <w:rPr>
                <w:rFonts w:cstheme="minorHAnsi"/>
                <w:sz w:val="20"/>
                <w:szCs w:val="20"/>
                <w:lang w:val="fr-CA"/>
              </w:rPr>
              <w:t>des services</w:t>
            </w:r>
            <w:r w:rsidR="00246ECA" w:rsidRPr="00990837">
              <w:rPr>
                <w:rFonts w:cstheme="minorHAnsi"/>
                <w:sz w:val="20"/>
                <w:szCs w:val="20"/>
                <w:lang w:val="fr-CA"/>
              </w:rPr>
              <w:t xml:space="preserve"> pour la demande de traduction </w:t>
            </w:r>
            <w:r w:rsidRPr="00990837">
              <w:rPr>
                <w:rFonts w:cstheme="minorHAnsi"/>
                <w:sz w:val="20"/>
                <w:szCs w:val="20"/>
                <w:lang w:val="fr-CA"/>
              </w:rPr>
              <w:t>est jointe</w:t>
            </w:r>
          </w:p>
        </w:tc>
        <w:tc>
          <w:tcPr>
            <w:tcW w:w="720" w:type="dxa"/>
          </w:tcPr>
          <w:p w:rsidR="0069562D" w:rsidRPr="00990837" w:rsidRDefault="0069562D" w:rsidP="00B7767E">
            <w:pPr>
              <w:spacing w:beforeLines="60" w:before="144" w:afterLines="60" w:after="144"/>
              <w:rPr>
                <w:rFonts w:cstheme="minorHAnsi"/>
                <w:sz w:val="20"/>
                <w:szCs w:val="20"/>
                <w:lang w:val="fr-CA"/>
              </w:rPr>
            </w:pPr>
          </w:p>
        </w:tc>
        <w:tc>
          <w:tcPr>
            <w:tcW w:w="720" w:type="dxa"/>
          </w:tcPr>
          <w:p w:rsidR="0069562D" w:rsidRPr="00990837" w:rsidRDefault="0069562D" w:rsidP="00B7767E">
            <w:pPr>
              <w:spacing w:beforeLines="60" w:before="144" w:afterLines="60" w:after="144"/>
              <w:rPr>
                <w:rFonts w:cstheme="minorHAnsi"/>
                <w:sz w:val="20"/>
                <w:szCs w:val="20"/>
                <w:lang w:val="fr-CA"/>
              </w:rPr>
            </w:pPr>
          </w:p>
        </w:tc>
        <w:tc>
          <w:tcPr>
            <w:tcW w:w="720" w:type="dxa"/>
          </w:tcPr>
          <w:p w:rsidR="0069562D" w:rsidRPr="00990837" w:rsidRDefault="0069562D" w:rsidP="00B7767E">
            <w:pPr>
              <w:spacing w:beforeLines="60" w:before="144" w:afterLines="60" w:after="144"/>
              <w:rPr>
                <w:rFonts w:cstheme="minorHAnsi"/>
                <w:sz w:val="20"/>
                <w:szCs w:val="20"/>
                <w:lang w:val="fr-CA"/>
              </w:rPr>
            </w:pPr>
          </w:p>
        </w:tc>
      </w:tr>
      <w:tr w:rsidR="00FE2D07" w:rsidRPr="00697B3C">
        <w:tc>
          <w:tcPr>
            <w:tcW w:w="720" w:type="dxa"/>
          </w:tcPr>
          <w:p w:rsidR="00FE2D07" w:rsidRPr="00990837" w:rsidRDefault="00A87F7D" w:rsidP="00B7767E">
            <w:pPr>
              <w:spacing w:beforeLines="60" w:before="144" w:afterLines="60" w:after="144"/>
              <w:rPr>
                <w:rFonts w:cstheme="minorHAnsi"/>
                <w:sz w:val="20"/>
                <w:szCs w:val="20"/>
                <w:lang w:val="fr-CA"/>
              </w:rPr>
            </w:pPr>
            <w:r>
              <w:rPr>
                <w:rFonts w:cstheme="minorHAnsi"/>
                <w:sz w:val="20"/>
                <w:szCs w:val="20"/>
                <w:lang w:val="fr-CA"/>
              </w:rPr>
              <w:t>3</w:t>
            </w:r>
          </w:p>
        </w:tc>
        <w:tc>
          <w:tcPr>
            <w:tcW w:w="7920" w:type="dxa"/>
          </w:tcPr>
          <w:p w:rsidR="00FE2D07" w:rsidRPr="00990837" w:rsidRDefault="00246ECA" w:rsidP="00990837">
            <w:pPr>
              <w:spacing w:beforeLines="60" w:before="144" w:afterLines="60" w:after="144"/>
              <w:rPr>
                <w:rFonts w:cstheme="minorHAnsi"/>
                <w:sz w:val="20"/>
                <w:szCs w:val="20"/>
                <w:lang w:val="fr-CA"/>
              </w:rPr>
            </w:pPr>
            <w:r w:rsidRPr="00990837">
              <w:rPr>
                <w:rFonts w:cstheme="minorHAnsi"/>
                <w:sz w:val="20"/>
                <w:szCs w:val="20"/>
                <w:lang w:val="fr-CA"/>
              </w:rPr>
              <w:t xml:space="preserve">Les modalités applicables du contrat sont respectées et les services à fournir ont été obtenus, </w:t>
            </w:r>
            <w:r w:rsidR="00271292" w:rsidRPr="00990837">
              <w:rPr>
                <w:rFonts w:cstheme="minorHAnsi"/>
                <w:sz w:val="20"/>
                <w:szCs w:val="20"/>
                <w:lang w:val="fr-CA"/>
              </w:rPr>
              <w:t>y compris les modalités relatives</w:t>
            </w:r>
            <w:r w:rsidR="00FE2D07" w:rsidRPr="00990837">
              <w:rPr>
                <w:rFonts w:cstheme="minorHAnsi"/>
                <w:sz w:val="20"/>
                <w:szCs w:val="20"/>
                <w:lang w:val="fr-CA"/>
              </w:rPr>
              <w:t xml:space="preserve"> : </w:t>
            </w:r>
          </w:p>
        </w:tc>
        <w:tc>
          <w:tcPr>
            <w:tcW w:w="720" w:type="dxa"/>
          </w:tcPr>
          <w:p w:rsidR="00FE2D07" w:rsidRPr="00990837" w:rsidRDefault="00FE2D07" w:rsidP="00B7767E">
            <w:pPr>
              <w:spacing w:beforeLines="60" w:before="144" w:afterLines="60" w:after="144"/>
              <w:rPr>
                <w:rFonts w:cstheme="minorHAnsi"/>
                <w:sz w:val="20"/>
                <w:szCs w:val="20"/>
                <w:lang w:val="fr-CA"/>
              </w:rPr>
            </w:pPr>
          </w:p>
        </w:tc>
        <w:tc>
          <w:tcPr>
            <w:tcW w:w="720" w:type="dxa"/>
          </w:tcPr>
          <w:p w:rsidR="00FE2D07" w:rsidRPr="00990837" w:rsidRDefault="00FE2D07" w:rsidP="00B7767E">
            <w:pPr>
              <w:spacing w:beforeLines="60" w:before="144" w:afterLines="60" w:after="144"/>
              <w:rPr>
                <w:rFonts w:cstheme="minorHAnsi"/>
                <w:sz w:val="20"/>
                <w:szCs w:val="20"/>
                <w:lang w:val="fr-CA"/>
              </w:rPr>
            </w:pPr>
          </w:p>
        </w:tc>
        <w:tc>
          <w:tcPr>
            <w:tcW w:w="720" w:type="dxa"/>
          </w:tcPr>
          <w:p w:rsidR="00FE2D07" w:rsidRPr="00990837" w:rsidRDefault="00FE2D07" w:rsidP="00B7767E">
            <w:pPr>
              <w:spacing w:beforeLines="60" w:before="144" w:afterLines="60" w:after="144"/>
              <w:rPr>
                <w:rFonts w:cstheme="minorHAnsi"/>
                <w:sz w:val="20"/>
                <w:szCs w:val="20"/>
                <w:lang w:val="fr-CA"/>
              </w:rPr>
            </w:pPr>
          </w:p>
        </w:tc>
      </w:tr>
      <w:tr w:rsidR="00FE2D07" w:rsidRPr="00697B3C">
        <w:tc>
          <w:tcPr>
            <w:tcW w:w="720" w:type="dxa"/>
          </w:tcPr>
          <w:p w:rsidR="00FE2D07" w:rsidRPr="00990837" w:rsidRDefault="00A87F7D" w:rsidP="00B7767E">
            <w:pPr>
              <w:spacing w:beforeLines="60" w:before="144" w:afterLines="60" w:after="144"/>
              <w:rPr>
                <w:rFonts w:cstheme="minorHAnsi"/>
                <w:sz w:val="20"/>
                <w:szCs w:val="20"/>
                <w:lang w:val="fr-CA"/>
              </w:rPr>
            </w:pPr>
            <w:r>
              <w:rPr>
                <w:rFonts w:cstheme="minorHAnsi"/>
                <w:sz w:val="20"/>
                <w:szCs w:val="20"/>
                <w:lang w:val="fr-CA"/>
              </w:rPr>
              <w:t>3</w:t>
            </w:r>
            <w:r w:rsidR="00990837" w:rsidRPr="00990837">
              <w:rPr>
                <w:rFonts w:cstheme="minorHAnsi"/>
                <w:sz w:val="20"/>
                <w:szCs w:val="20"/>
                <w:lang w:val="fr-CA"/>
              </w:rPr>
              <w:t>a</w:t>
            </w:r>
          </w:p>
        </w:tc>
        <w:tc>
          <w:tcPr>
            <w:tcW w:w="7920" w:type="dxa"/>
          </w:tcPr>
          <w:p w:rsidR="00FE2D07" w:rsidRPr="00990837" w:rsidRDefault="00271292" w:rsidP="00246ECA">
            <w:pPr>
              <w:numPr>
                <w:ilvl w:val="0"/>
                <w:numId w:val="5"/>
              </w:numPr>
              <w:spacing w:beforeLines="60" w:before="144" w:afterLines="60" w:after="144"/>
              <w:rPr>
                <w:rFonts w:cstheme="minorHAnsi"/>
                <w:sz w:val="20"/>
                <w:szCs w:val="20"/>
                <w:lang w:val="fr-CA"/>
              </w:rPr>
            </w:pPr>
            <w:r w:rsidRPr="00990837">
              <w:rPr>
                <w:rFonts w:cstheme="minorHAnsi"/>
                <w:sz w:val="20"/>
                <w:szCs w:val="20"/>
                <w:lang w:val="fr-CA"/>
              </w:rPr>
              <w:t xml:space="preserve">Au </w:t>
            </w:r>
            <w:r w:rsidR="00FE2D07" w:rsidRPr="00990837">
              <w:rPr>
                <w:rFonts w:cstheme="minorHAnsi"/>
                <w:sz w:val="20"/>
                <w:szCs w:val="20"/>
                <w:lang w:val="fr-CA"/>
              </w:rPr>
              <w:t>prix (</w:t>
            </w:r>
            <w:r w:rsidR="00246ECA" w:rsidRPr="00990837">
              <w:rPr>
                <w:rFonts w:cstheme="minorHAnsi"/>
                <w:sz w:val="20"/>
                <w:szCs w:val="20"/>
                <w:lang w:val="fr-CA"/>
              </w:rPr>
              <w:t>il peut s’agir d’un tarif horaire)</w:t>
            </w:r>
          </w:p>
        </w:tc>
        <w:tc>
          <w:tcPr>
            <w:tcW w:w="720" w:type="dxa"/>
          </w:tcPr>
          <w:p w:rsidR="00FE2D07" w:rsidRPr="00990837" w:rsidRDefault="00FE2D07" w:rsidP="00B7767E">
            <w:pPr>
              <w:spacing w:beforeLines="60" w:before="144" w:afterLines="60" w:after="144"/>
              <w:rPr>
                <w:rFonts w:cstheme="minorHAnsi"/>
                <w:sz w:val="20"/>
                <w:szCs w:val="20"/>
                <w:lang w:val="fr-CA"/>
              </w:rPr>
            </w:pPr>
          </w:p>
        </w:tc>
        <w:tc>
          <w:tcPr>
            <w:tcW w:w="720" w:type="dxa"/>
          </w:tcPr>
          <w:p w:rsidR="00FE2D07" w:rsidRPr="00990837" w:rsidRDefault="00FE2D07" w:rsidP="00B7767E">
            <w:pPr>
              <w:spacing w:beforeLines="60" w:before="144" w:afterLines="60" w:after="144"/>
              <w:rPr>
                <w:rFonts w:cstheme="minorHAnsi"/>
                <w:sz w:val="20"/>
                <w:szCs w:val="20"/>
                <w:lang w:val="fr-CA"/>
              </w:rPr>
            </w:pPr>
          </w:p>
        </w:tc>
        <w:tc>
          <w:tcPr>
            <w:tcW w:w="720" w:type="dxa"/>
          </w:tcPr>
          <w:p w:rsidR="00FE2D07" w:rsidRPr="00990837" w:rsidRDefault="00FE2D07" w:rsidP="00B7767E">
            <w:pPr>
              <w:spacing w:beforeLines="60" w:before="144" w:afterLines="60" w:after="144"/>
              <w:rPr>
                <w:rFonts w:cstheme="minorHAnsi"/>
                <w:sz w:val="20"/>
                <w:szCs w:val="20"/>
                <w:lang w:val="fr-CA"/>
              </w:rPr>
            </w:pPr>
          </w:p>
        </w:tc>
      </w:tr>
      <w:tr w:rsidR="00FE2D07" w:rsidRPr="00697B3C" w:rsidTr="008113AC">
        <w:trPr>
          <w:trHeight w:val="434"/>
        </w:trPr>
        <w:tc>
          <w:tcPr>
            <w:tcW w:w="720" w:type="dxa"/>
          </w:tcPr>
          <w:p w:rsidR="00FE2D07" w:rsidRPr="00990837" w:rsidRDefault="00A87F7D" w:rsidP="00B7767E">
            <w:pPr>
              <w:spacing w:beforeLines="60" w:before="144" w:afterLines="60" w:after="144"/>
              <w:rPr>
                <w:rFonts w:cstheme="minorHAnsi"/>
                <w:sz w:val="20"/>
                <w:szCs w:val="20"/>
                <w:lang w:val="fr-CA"/>
              </w:rPr>
            </w:pPr>
            <w:r>
              <w:rPr>
                <w:rFonts w:cstheme="minorHAnsi"/>
                <w:sz w:val="20"/>
                <w:szCs w:val="20"/>
                <w:lang w:val="fr-CA"/>
              </w:rPr>
              <w:t>3</w:t>
            </w:r>
            <w:r w:rsidR="00990837" w:rsidRPr="00990837">
              <w:rPr>
                <w:rFonts w:cstheme="minorHAnsi"/>
                <w:sz w:val="20"/>
                <w:szCs w:val="20"/>
                <w:lang w:val="fr-CA"/>
              </w:rPr>
              <w:t>b</w:t>
            </w:r>
          </w:p>
        </w:tc>
        <w:tc>
          <w:tcPr>
            <w:tcW w:w="7920" w:type="dxa"/>
          </w:tcPr>
          <w:p w:rsidR="00FE2D07" w:rsidRPr="00990837" w:rsidRDefault="00271292" w:rsidP="00990837">
            <w:pPr>
              <w:numPr>
                <w:ilvl w:val="0"/>
                <w:numId w:val="5"/>
              </w:numPr>
              <w:spacing w:beforeLines="60" w:before="144" w:afterLines="60" w:after="144"/>
              <w:rPr>
                <w:rFonts w:cstheme="minorHAnsi"/>
                <w:sz w:val="20"/>
                <w:szCs w:val="20"/>
                <w:lang w:val="fr-CA"/>
              </w:rPr>
            </w:pPr>
            <w:r w:rsidRPr="00990837">
              <w:rPr>
                <w:rFonts w:cstheme="minorHAnsi"/>
                <w:sz w:val="20"/>
                <w:szCs w:val="20"/>
                <w:lang w:val="fr-CA"/>
              </w:rPr>
              <w:t xml:space="preserve">À la </w:t>
            </w:r>
            <w:r w:rsidR="00FE2D07" w:rsidRPr="00990837">
              <w:rPr>
                <w:rFonts w:cstheme="minorHAnsi"/>
                <w:sz w:val="20"/>
                <w:szCs w:val="20"/>
                <w:lang w:val="fr-CA"/>
              </w:rPr>
              <w:t>quantité</w:t>
            </w:r>
            <w:r w:rsidR="00990837" w:rsidRPr="00990837">
              <w:rPr>
                <w:rFonts w:cstheme="minorHAnsi"/>
                <w:sz w:val="20"/>
                <w:szCs w:val="20"/>
                <w:lang w:val="fr-CA"/>
              </w:rPr>
              <w:t xml:space="preserve"> (mots ou pages)</w:t>
            </w:r>
          </w:p>
        </w:tc>
        <w:tc>
          <w:tcPr>
            <w:tcW w:w="720" w:type="dxa"/>
          </w:tcPr>
          <w:p w:rsidR="00FE2D07" w:rsidRPr="00990837" w:rsidRDefault="00FE2D07" w:rsidP="00B7767E">
            <w:pPr>
              <w:spacing w:beforeLines="60" w:before="144" w:afterLines="60" w:after="144"/>
              <w:rPr>
                <w:rFonts w:cstheme="minorHAnsi"/>
                <w:sz w:val="20"/>
                <w:szCs w:val="20"/>
                <w:lang w:val="fr-CA"/>
              </w:rPr>
            </w:pPr>
          </w:p>
        </w:tc>
        <w:tc>
          <w:tcPr>
            <w:tcW w:w="720" w:type="dxa"/>
          </w:tcPr>
          <w:p w:rsidR="00FE2D07" w:rsidRPr="00990837" w:rsidRDefault="00FE2D07" w:rsidP="00B7767E">
            <w:pPr>
              <w:spacing w:beforeLines="60" w:before="144" w:afterLines="60" w:after="144"/>
              <w:rPr>
                <w:rFonts w:cstheme="minorHAnsi"/>
                <w:sz w:val="20"/>
                <w:szCs w:val="20"/>
                <w:lang w:val="fr-CA"/>
              </w:rPr>
            </w:pPr>
          </w:p>
        </w:tc>
        <w:tc>
          <w:tcPr>
            <w:tcW w:w="720" w:type="dxa"/>
          </w:tcPr>
          <w:p w:rsidR="00FE2D07" w:rsidRPr="00990837" w:rsidRDefault="00FE2D07" w:rsidP="00B7767E">
            <w:pPr>
              <w:spacing w:beforeLines="60" w:before="144" w:afterLines="60" w:after="144"/>
              <w:rPr>
                <w:rFonts w:cstheme="minorHAnsi"/>
                <w:sz w:val="20"/>
                <w:szCs w:val="20"/>
                <w:lang w:val="fr-CA"/>
              </w:rPr>
            </w:pPr>
          </w:p>
        </w:tc>
      </w:tr>
      <w:tr w:rsidR="00FE2D07" w:rsidRPr="00697B3C">
        <w:tc>
          <w:tcPr>
            <w:tcW w:w="720" w:type="dxa"/>
          </w:tcPr>
          <w:p w:rsidR="00FE2D07" w:rsidRPr="00990837" w:rsidRDefault="00A87F7D" w:rsidP="00B7767E">
            <w:pPr>
              <w:spacing w:beforeLines="60" w:before="144" w:afterLines="60" w:after="144"/>
              <w:rPr>
                <w:rFonts w:cstheme="minorHAnsi"/>
                <w:sz w:val="20"/>
                <w:szCs w:val="20"/>
                <w:lang w:val="fr-CA"/>
              </w:rPr>
            </w:pPr>
            <w:r>
              <w:rPr>
                <w:rFonts w:cstheme="minorHAnsi"/>
                <w:sz w:val="20"/>
                <w:szCs w:val="20"/>
                <w:lang w:val="fr-CA"/>
              </w:rPr>
              <w:t>3</w:t>
            </w:r>
            <w:r w:rsidR="00990837" w:rsidRPr="00990837">
              <w:rPr>
                <w:rFonts w:cstheme="minorHAnsi"/>
                <w:sz w:val="20"/>
                <w:szCs w:val="20"/>
                <w:lang w:val="fr-CA"/>
              </w:rPr>
              <w:t>c</w:t>
            </w:r>
          </w:p>
        </w:tc>
        <w:tc>
          <w:tcPr>
            <w:tcW w:w="7920" w:type="dxa"/>
          </w:tcPr>
          <w:p w:rsidR="00FE2D07" w:rsidRPr="00990837" w:rsidRDefault="00271292" w:rsidP="00246ECA">
            <w:pPr>
              <w:numPr>
                <w:ilvl w:val="0"/>
                <w:numId w:val="5"/>
              </w:numPr>
              <w:spacing w:beforeLines="60" w:before="144" w:afterLines="60" w:after="144"/>
              <w:rPr>
                <w:rFonts w:cstheme="minorHAnsi"/>
                <w:sz w:val="20"/>
                <w:szCs w:val="20"/>
                <w:lang w:val="fr-CA"/>
              </w:rPr>
            </w:pPr>
            <w:r w:rsidRPr="00990837">
              <w:rPr>
                <w:rFonts w:cstheme="minorHAnsi"/>
                <w:sz w:val="20"/>
                <w:szCs w:val="20"/>
                <w:lang w:val="fr-CA"/>
              </w:rPr>
              <w:t xml:space="preserve">À </w:t>
            </w:r>
            <w:r w:rsidR="00990837" w:rsidRPr="00990837">
              <w:rPr>
                <w:rFonts w:cstheme="minorHAnsi"/>
                <w:sz w:val="20"/>
                <w:szCs w:val="20"/>
                <w:lang w:val="fr-CA"/>
              </w:rPr>
              <w:t>la qualité (selon les normes de rendement du contrat)</w:t>
            </w:r>
          </w:p>
        </w:tc>
        <w:tc>
          <w:tcPr>
            <w:tcW w:w="720" w:type="dxa"/>
          </w:tcPr>
          <w:p w:rsidR="00FE2D07" w:rsidRPr="00990837" w:rsidRDefault="00FE2D07" w:rsidP="00B7767E">
            <w:pPr>
              <w:spacing w:beforeLines="60" w:before="144" w:afterLines="60" w:after="144"/>
              <w:rPr>
                <w:rFonts w:cstheme="minorHAnsi"/>
                <w:sz w:val="20"/>
                <w:szCs w:val="20"/>
                <w:lang w:val="fr-CA"/>
              </w:rPr>
            </w:pPr>
          </w:p>
        </w:tc>
        <w:tc>
          <w:tcPr>
            <w:tcW w:w="720" w:type="dxa"/>
          </w:tcPr>
          <w:p w:rsidR="00FE2D07" w:rsidRPr="00990837" w:rsidRDefault="00FE2D07" w:rsidP="00B7767E">
            <w:pPr>
              <w:spacing w:beforeLines="60" w:before="144" w:afterLines="60" w:after="144"/>
              <w:rPr>
                <w:rFonts w:cstheme="minorHAnsi"/>
                <w:sz w:val="20"/>
                <w:szCs w:val="20"/>
                <w:lang w:val="fr-CA"/>
              </w:rPr>
            </w:pPr>
          </w:p>
        </w:tc>
        <w:tc>
          <w:tcPr>
            <w:tcW w:w="720" w:type="dxa"/>
          </w:tcPr>
          <w:p w:rsidR="00FE2D07" w:rsidRPr="00990837" w:rsidRDefault="00FE2D07" w:rsidP="00B7767E">
            <w:pPr>
              <w:spacing w:beforeLines="60" w:before="144" w:afterLines="60" w:after="144"/>
              <w:rPr>
                <w:rFonts w:cstheme="minorHAnsi"/>
                <w:sz w:val="20"/>
                <w:szCs w:val="20"/>
                <w:lang w:val="fr-CA"/>
              </w:rPr>
            </w:pPr>
          </w:p>
        </w:tc>
      </w:tr>
      <w:tr w:rsidR="00FE2D07" w:rsidRPr="00697B3C">
        <w:tc>
          <w:tcPr>
            <w:tcW w:w="720" w:type="dxa"/>
          </w:tcPr>
          <w:p w:rsidR="00FE2D07" w:rsidRPr="00990837" w:rsidRDefault="00A87F7D" w:rsidP="00B7767E">
            <w:pPr>
              <w:spacing w:beforeLines="60" w:before="144" w:afterLines="60" w:after="144"/>
              <w:rPr>
                <w:rFonts w:cstheme="minorHAnsi"/>
                <w:sz w:val="20"/>
                <w:szCs w:val="20"/>
                <w:lang w:val="fr-CA"/>
              </w:rPr>
            </w:pPr>
            <w:r>
              <w:rPr>
                <w:rFonts w:cstheme="minorHAnsi"/>
                <w:sz w:val="20"/>
                <w:szCs w:val="20"/>
                <w:lang w:val="fr-CA"/>
              </w:rPr>
              <w:t>4</w:t>
            </w:r>
            <w:r w:rsidR="00FE2D07" w:rsidRPr="00990837">
              <w:rPr>
                <w:rFonts w:cstheme="minorHAnsi"/>
                <w:sz w:val="20"/>
                <w:szCs w:val="20"/>
                <w:lang w:val="fr-CA"/>
              </w:rPr>
              <w:t>.</w:t>
            </w:r>
          </w:p>
        </w:tc>
        <w:tc>
          <w:tcPr>
            <w:tcW w:w="7920" w:type="dxa"/>
          </w:tcPr>
          <w:p w:rsidR="00FE2D07" w:rsidRPr="00990837" w:rsidRDefault="00FE2D07" w:rsidP="00B7767E">
            <w:pPr>
              <w:spacing w:beforeLines="60" w:before="144" w:afterLines="60" w:after="144"/>
              <w:rPr>
                <w:rFonts w:cstheme="minorHAnsi"/>
                <w:sz w:val="20"/>
                <w:szCs w:val="20"/>
                <w:lang w:val="fr-CA"/>
              </w:rPr>
            </w:pPr>
            <w:r w:rsidRPr="00990837">
              <w:rPr>
                <w:rFonts w:cstheme="minorHAnsi"/>
                <w:sz w:val="20"/>
                <w:szCs w:val="20"/>
                <w:lang w:val="fr-CA"/>
              </w:rPr>
              <w:t>Le numéro d</w:t>
            </w:r>
            <w:r w:rsidR="00A87F7D">
              <w:rPr>
                <w:rFonts w:cstheme="minorHAnsi"/>
                <w:sz w:val="20"/>
                <w:szCs w:val="20"/>
                <w:lang w:val="fr-CA"/>
              </w:rPr>
              <w:t>u contrat figure sur la facture</w:t>
            </w:r>
          </w:p>
        </w:tc>
        <w:tc>
          <w:tcPr>
            <w:tcW w:w="720" w:type="dxa"/>
          </w:tcPr>
          <w:p w:rsidR="00FE2D07" w:rsidRPr="00990837" w:rsidRDefault="00FE2D07" w:rsidP="00B7767E">
            <w:pPr>
              <w:spacing w:beforeLines="60" w:before="144" w:afterLines="60" w:after="144"/>
              <w:rPr>
                <w:rFonts w:cstheme="minorHAnsi"/>
                <w:sz w:val="20"/>
                <w:szCs w:val="20"/>
                <w:lang w:val="fr-CA"/>
              </w:rPr>
            </w:pPr>
          </w:p>
        </w:tc>
        <w:tc>
          <w:tcPr>
            <w:tcW w:w="720" w:type="dxa"/>
          </w:tcPr>
          <w:p w:rsidR="00FE2D07" w:rsidRPr="00990837" w:rsidRDefault="00FE2D07" w:rsidP="00B7767E">
            <w:pPr>
              <w:spacing w:beforeLines="60" w:before="144" w:afterLines="60" w:after="144"/>
              <w:rPr>
                <w:rFonts w:cstheme="minorHAnsi"/>
                <w:sz w:val="20"/>
                <w:szCs w:val="20"/>
                <w:lang w:val="fr-CA"/>
              </w:rPr>
            </w:pPr>
          </w:p>
        </w:tc>
        <w:tc>
          <w:tcPr>
            <w:tcW w:w="720" w:type="dxa"/>
          </w:tcPr>
          <w:p w:rsidR="00FE2D07" w:rsidRPr="00990837" w:rsidRDefault="00FE2D07" w:rsidP="00B7767E">
            <w:pPr>
              <w:spacing w:beforeLines="60" w:before="144" w:afterLines="60" w:after="144"/>
              <w:rPr>
                <w:rFonts w:cstheme="minorHAnsi"/>
                <w:sz w:val="20"/>
                <w:szCs w:val="20"/>
                <w:lang w:val="fr-CA"/>
              </w:rPr>
            </w:pPr>
          </w:p>
        </w:tc>
      </w:tr>
      <w:tr w:rsidR="00FE2D07" w:rsidRPr="00697B3C">
        <w:tc>
          <w:tcPr>
            <w:tcW w:w="720" w:type="dxa"/>
          </w:tcPr>
          <w:p w:rsidR="00FE2D07" w:rsidRPr="00990837" w:rsidRDefault="00A87F7D" w:rsidP="00B7767E">
            <w:pPr>
              <w:spacing w:beforeLines="60" w:before="144" w:afterLines="60" w:after="144"/>
              <w:rPr>
                <w:rFonts w:cstheme="minorHAnsi"/>
                <w:sz w:val="20"/>
                <w:szCs w:val="20"/>
                <w:lang w:val="fr-CA"/>
              </w:rPr>
            </w:pPr>
            <w:r>
              <w:rPr>
                <w:rFonts w:cstheme="minorHAnsi"/>
                <w:sz w:val="20"/>
                <w:szCs w:val="20"/>
                <w:lang w:val="fr-CA"/>
              </w:rPr>
              <w:t>5</w:t>
            </w:r>
            <w:r w:rsidR="00FE2D07" w:rsidRPr="00990837">
              <w:rPr>
                <w:rFonts w:cstheme="minorHAnsi"/>
                <w:sz w:val="20"/>
                <w:szCs w:val="20"/>
                <w:lang w:val="fr-CA"/>
              </w:rPr>
              <w:t>.</w:t>
            </w:r>
          </w:p>
        </w:tc>
        <w:tc>
          <w:tcPr>
            <w:tcW w:w="7920" w:type="dxa"/>
          </w:tcPr>
          <w:p w:rsidR="00FE2D07" w:rsidRPr="00990837" w:rsidRDefault="00FE2D07" w:rsidP="00542C3D">
            <w:pPr>
              <w:spacing w:beforeLines="60" w:before="144" w:afterLines="60" w:after="144"/>
              <w:rPr>
                <w:rFonts w:cstheme="minorHAnsi"/>
                <w:sz w:val="20"/>
                <w:szCs w:val="20"/>
                <w:lang w:val="fr-CA"/>
              </w:rPr>
            </w:pPr>
            <w:r w:rsidRPr="00990837">
              <w:rPr>
                <w:rFonts w:cstheme="minorHAnsi"/>
                <w:sz w:val="20"/>
                <w:szCs w:val="20"/>
                <w:lang w:val="fr-CA"/>
              </w:rPr>
              <w:t xml:space="preserve">Le calcul du montant </w:t>
            </w:r>
            <w:r w:rsidR="00542C3D" w:rsidRPr="00990837">
              <w:rPr>
                <w:rFonts w:cstheme="minorHAnsi"/>
                <w:sz w:val="20"/>
                <w:szCs w:val="20"/>
                <w:lang w:val="fr-CA"/>
              </w:rPr>
              <w:t>à payer</w:t>
            </w:r>
            <w:r w:rsidR="00A87F7D">
              <w:rPr>
                <w:rFonts w:cstheme="minorHAnsi"/>
                <w:sz w:val="20"/>
                <w:szCs w:val="20"/>
                <w:lang w:val="fr-CA"/>
              </w:rPr>
              <w:t xml:space="preserve"> est exact</w:t>
            </w:r>
          </w:p>
        </w:tc>
        <w:tc>
          <w:tcPr>
            <w:tcW w:w="720" w:type="dxa"/>
          </w:tcPr>
          <w:p w:rsidR="00FE2D07" w:rsidRPr="00990837" w:rsidRDefault="00FE2D07" w:rsidP="00B7767E">
            <w:pPr>
              <w:spacing w:beforeLines="60" w:before="144" w:afterLines="60" w:after="144"/>
              <w:rPr>
                <w:rFonts w:cstheme="minorHAnsi"/>
                <w:sz w:val="20"/>
                <w:szCs w:val="20"/>
                <w:lang w:val="fr-CA"/>
              </w:rPr>
            </w:pPr>
          </w:p>
        </w:tc>
        <w:tc>
          <w:tcPr>
            <w:tcW w:w="720" w:type="dxa"/>
          </w:tcPr>
          <w:p w:rsidR="00FE2D07" w:rsidRPr="00990837" w:rsidRDefault="00FE2D07" w:rsidP="00B7767E">
            <w:pPr>
              <w:spacing w:beforeLines="60" w:before="144" w:afterLines="60" w:after="144"/>
              <w:rPr>
                <w:rFonts w:cstheme="minorHAnsi"/>
                <w:sz w:val="20"/>
                <w:szCs w:val="20"/>
                <w:lang w:val="fr-CA"/>
              </w:rPr>
            </w:pPr>
          </w:p>
        </w:tc>
        <w:tc>
          <w:tcPr>
            <w:tcW w:w="720" w:type="dxa"/>
          </w:tcPr>
          <w:p w:rsidR="00FE2D07" w:rsidRPr="00990837" w:rsidRDefault="00FE2D07" w:rsidP="00B7767E">
            <w:pPr>
              <w:spacing w:beforeLines="60" w:before="144" w:afterLines="60" w:after="144"/>
              <w:rPr>
                <w:rFonts w:cstheme="minorHAnsi"/>
                <w:sz w:val="20"/>
                <w:szCs w:val="20"/>
                <w:lang w:val="fr-CA"/>
              </w:rPr>
            </w:pPr>
          </w:p>
        </w:tc>
      </w:tr>
      <w:tr w:rsidR="0069562D" w:rsidRPr="00697B3C">
        <w:tc>
          <w:tcPr>
            <w:tcW w:w="720" w:type="dxa"/>
          </w:tcPr>
          <w:p w:rsidR="0069562D" w:rsidRPr="00990837" w:rsidRDefault="00A87F7D" w:rsidP="00B7767E">
            <w:pPr>
              <w:spacing w:beforeLines="60" w:before="144" w:afterLines="60" w:after="144"/>
              <w:rPr>
                <w:rFonts w:cstheme="minorHAnsi"/>
                <w:sz w:val="20"/>
                <w:szCs w:val="20"/>
                <w:lang w:val="fr-CA"/>
              </w:rPr>
            </w:pPr>
            <w:r>
              <w:rPr>
                <w:rFonts w:cstheme="minorHAnsi"/>
                <w:sz w:val="20"/>
                <w:szCs w:val="20"/>
                <w:lang w:val="fr-CA"/>
              </w:rPr>
              <w:t>6</w:t>
            </w:r>
            <w:r w:rsidR="0069562D" w:rsidRPr="00990837">
              <w:rPr>
                <w:rFonts w:cstheme="minorHAnsi"/>
                <w:sz w:val="20"/>
                <w:szCs w:val="20"/>
                <w:lang w:val="fr-CA"/>
              </w:rPr>
              <w:t>.</w:t>
            </w:r>
          </w:p>
        </w:tc>
        <w:tc>
          <w:tcPr>
            <w:tcW w:w="7920" w:type="dxa"/>
          </w:tcPr>
          <w:p w:rsidR="0069562D" w:rsidRPr="00990837" w:rsidRDefault="00FE2D07" w:rsidP="00A87F7D">
            <w:pPr>
              <w:spacing w:beforeLines="60" w:before="144" w:afterLines="60" w:after="144"/>
              <w:rPr>
                <w:rFonts w:cstheme="minorHAnsi"/>
                <w:sz w:val="20"/>
                <w:szCs w:val="20"/>
                <w:lang w:val="fr-CA"/>
              </w:rPr>
            </w:pPr>
            <w:r w:rsidRPr="00990837">
              <w:rPr>
                <w:rFonts w:cstheme="minorHAnsi"/>
                <w:sz w:val="20"/>
                <w:szCs w:val="20"/>
                <w:lang w:val="fr-CA"/>
              </w:rPr>
              <w:t xml:space="preserve">Le codage financier adéquat apparaît sur </w:t>
            </w:r>
            <w:r w:rsidR="00A87F7D">
              <w:rPr>
                <w:rFonts w:cstheme="minorHAnsi"/>
                <w:sz w:val="20"/>
                <w:szCs w:val="20"/>
                <w:lang w:val="fr-CA"/>
              </w:rPr>
              <w:t>le dossier</w:t>
            </w:r>
          </w:p>
        </w:tc>
        <w:tc>
          <w:tcPr>
            <w:tcW w:w="720" w:type="dxa"/>
          </w:tcPr>
          <w:p w:rsidR="0069562D" w:rsidRPr="00990837" w:rsidRDefault="0069562D" w:rsidP="00B7767E">
            <w:pPr>
              <w:spacing w:beforeLines="60" w:before="144" w:afterLines="60" w:after="144"/>
              <w:rPr>
                <w:rFonts w:cstheme="minorHAnsi"/>
                <w:sz w:val="20"/>
                <w:szCs w:val="20"/>
                <w:lang w:val="fr-CA"/>
              </w:rPr>
            </w:pPr>
          </w:p>
        </w:tc>
        <w:tc>
          <w:tcPr>
            <w:tcW w:w="720" w:type="dxa"/>
          </w:tcPr>
          <w:p w:rsidR="0069562D" w:rsidRPr="00990837" w:rsidRDefault="0069562D" w:rsidP="00B7767E">
            <w:pPr>
              <w:spacing w:beforeLines="60" w:before="144" w:afterLines="60" w:after="144"/>
              <w:rPr>
                <w:rFonts w:cstheme="minorHAnsi"/>
                <w:sz w:val="20"/>
                <w:szCs w:val="20"/>
                <w:lang w:val="fr-CA"/>
              </w:rPr>
            </w:pPr>
          </w:p>
        </w:tc>
        <w:tc>
          <w:tcPr>
            <w:tcW w:w="720" w:type="dxa"/>
          </w:tcPr>
          <w:p w:rsidR="0069562D" w:rsidRPr="00990837" w:rsidRDefault="0069562D" w:rsidP="00B7767E">
            <w:pPr>
              <w:spacing w:beforeLines="60" w:before="144" w:afterLines="60" w:after="144"/>
              <w:rPr>
                <w:rFonts w:cstheme="minorHAnsi"/>
                <w:sz w:val="20"/>
                <w:szCs w:val="20"/>
                <w:lang w:val="fr-CA"/>
              </w:rPr>
            </w:pPr>
          </w:p>
        </w:tc>
      </w:tr>
      <w:tr w:rsidR="00D75434" w:rsidRPr="00697B3C">
        <w:tc>
          <w:tcPr>
            <w:tcW w:w="720" w:type="dxa"/>
          </w:tcPr>
          <w:p w:rsidR="00D75434" w:rsidRPr="00990837" w:rsidRDefault="00A87F7D" w:rsidP="00B7767E">
            <w:pPr>
              <w:spacing w:beforeLines="60" w:before="144" w:afterLines="60" w:after="144"/>
              <w:rPr>
                <w:rFonts w:cstheme="minorHAnsi"/>
                <w:sz w:val="20"/>
                <w:szCs w:val="20"/>
                <w:lang w:val="fr-CA"/>
              </w:rPr>
            </w:pPr>
            <w:r>
              <w:rPr>
                <w:rFonts w:cstheme="minorHAnsi"/>
                <w:sz w:val="20"/>
                <w:szCs w:val="20"/>
                <w:lang w:val="fr-CA"/>
              </w:rPr>
              <w:t>7</w:t>
            </w:r>
            <w:r w:rsidR="00D75434" w:rsidRPr="00990837">
              <w:rPr>
                <w:rFonts w:cstheme="minorHAnsi"/>
                <w:sz w:val="20"/>
                <w:szCs w:val="20"/>
                <w:lang w:val="fr-CA"/>
              </w:rPr>
              <w:t>.</w:t>
            </w:r>
          </w:p>
        </w:tc>
        <w:tc>
          <w:tcPr>
            <w:tcW w:w="7920" w:type="dxa"/>
          </w:tcPr>
          <w:p w:rsidR="00D75434" w:rsidRPr="00990837" w:rsidRDefault="00D75434" w:rsidP="00400C6D">
            <w:pPr>
              <w:spacing w:beforeLines="60" w:before="144" w:afterLines="60" w:after="144"/>
              <w:rPr>
                <w:rFonts w:cstheme="minorHAnsi"/>
                <w:sz w:val="20"/>
                <w:szCs w:val="20"/>
                <w:lang w:val="fr-CA"/>
              </w:rPr>
            </w:pPr>
            <w:r w:rsidRPr="00990837">
              <w:rPr>
                <w:rFonts w:cstheme="minorHAnsi"/>
                <w:sz w:val="20"/>
                <w:szCs w:val="20"/>
                <w:lang w:val="fr-CA"/>
              </w:rPr>
              <w:t>L’examen du dossier, ayant pour objectif de relever des crédits éventuels, a été mené et des mesures prises pour les obtenir, le cas échéant</w:t>
            </w:r>
          </w:p>
        </w:tc>
        <w:tc>
          <w:tcPr>
            <w:tcW w:w="720" w:type="dxa"/>
          </w:tcPr>
          <w:p w:rsidR="00D75434" w:rsidRPr="00990837" w:rsidRDefault="00D75434" w:rsidP="00B7767E">
            <w:pPr>
              <w:spacing w:beforeLines="60" w:before="144" w:afterLines="60" w:after="144"/>
              <w:rPr>
                <w:rFonts w:cstheme="minorHAnsi"/>
                <w:sz w:val="20"/>
                <w:szCs w:val="20"/>
                <w:lang w:val="fr-CA"/>
              </w:rPr>
            </w:pPr>
          </w:p>
        </w:tc>
        <w:tc>
          <w:tcPr>
            <w:tcW w:w="720" w:type="dxa"/>
          </w:tcPr>
          <w:p w:rsidR="00D75434" w:rsidRPr="00990837" w:rsidRDefault="00D75434" w:rsidP="00B7767E">
            <w:pPr>
              <w:spacing w:beforeLines="60" w:before="144" w:afterLines="60" w:after="144"/>
              <w:rPr>
                <w:rFonts w:cstheme="minorHAnsi"/>
                <w:sz w:val="20"/>
                <w:szCs w:val="20"/>
                <w:lang w:val="fr-CA"/>
              </w:rPr>
            </w:pPr>
          </w:p>
        </w:tc>
        <w:tc>
          <w:tcPr>
            <w:tcW w:w="720" w:type="dxa"/>
          </w:tcPr>
          <w:p w:rsidR="00D75434" w:rsidRPr="00990837" w:rsidRDefault="00D75434" w:rsidP="00B7767E">
            <w:pPr>
              <w:spacing w:beforeLines="60" w:before="144" w:afterLines="60" w:after="144"/>
              <w:rPr>
                <w:rFonts w:cstheme="minorHAnsi"/>
                <w:sz w:val="20"/>
                <w:szCs w:val="20"/>
                <w:lang w:val="fr-CA"/>
              </w:rPr>
            </w:pPr>
          </w:p>
        </w:tc>
      </w:tr>
      <w:tr w:rsidR="00D75434" w:rsidRPr="00697B3C">
        <w:tc>
          <w:tcPr>
            <w:tcW w:w="720" w:type="dxa"/>
          </w:tcPr>
          <w:p w:rsidR="00D75434" w:rsidRPr="00990837" w:rsidRDefault="00A87F7D" w:rsidP="00B7767E">
            <w:pPr>
              <w:spacing w:beforeLines="60" w:before="144" w:afterLines="60" w:after="144"/>
              <w:rPr>
                <w:rFonts w:cstheme="minorHAnsi"/>
                <w:sz w:val="20"/>
                <w:szCs w:val="20"/>
                <w:lang w:val="fr-CA"/>
              </w:rPr>
            </w:pPr>
            <w:r>
              <w:rPr>
                <w:rFonts w:cstheme="minorHAnsi"/>
                <w:sz w:val="20"/>
                <w:szCs w:val="20"/>
                <w:lang w:val="fr-CA"/>
              </w:rPr>
              <w:t>8</w:t>
            </w:r>
            <w:r w:rsidR="00D75434" w:rsidRPr="00990837">
              <w:rPr>
                <w:rFonts w:cstheme="minorHAnsi"/>
                <w:sz w:val="20"/>
                <w:szCs w:val="20"/>
                <w:lang w:val="fr-CA"/>
              </w:rPr>
              <w:t>.</w:t>
            </w:r>
          </w:p>
        </w:tc>
        <w:tc>
          <w:tcPr>
            <w:tcW w:w="7920" w:type="dxa"/>
          </w:tcPr>
          <w:p w:rsidR="00D75434" w:rsidRPr="00990837" w:rsidRDefault="00D75434" w:rsidP="00A87F7D">
            <w:pPr>
              <w:spacing w:beforeLines="60" w:before="144" w:afterLines="60" w:after="144"/>
              <w:rPr>
                <w:rFonts w:cstheme="minorHAnsi"/>
                <w:sz w:val="20"/>
                <w:szCs w:val="20"/>
                <w:lang w:val="fr-CA"/>
              </w:rPr>
            </w:pPr>
            <w:r w:rsidRPr="00990837">
              <w:rPr>
                <w:rFonts w:cstheme="minorHAnsi"/>
                <w:sz w:val="20"/>
                <w:szCs w:val="20"/>
                <w:lang w:val="fr-CA"/>
              </w:rPr>
              <w:t xml:space="preserve">Les frais non admissibles (p. ex., </w:t>
            </w:r>
            <w:r w:rsidR="00A87F7D">
              <w:rPr>
                <w:rFonts w:cstheme="minorHAnsi"/>
                <w:sz w:val="20"/>
                <w:szCs w:val="20"/>
                <w:lang w:val="fr-CA"/>
              </w:rPr>
              <w:t>TVP</w:t>
            </w:r>
            <w:r w:rsidRPr="00990837">
              <w:rPr>
                <w:rFonts w:cstheme="minorHAnsi"/>
                <w:sz w:val="20"/>
                <w:szCs w:val="20"/>
                <w:lang w:val="fr-CA"/>
              </w:rPr>
              <w:t>, trop-perçu, intérêts) ont été supprimés de la facture</w:t>
            </w:r>
          </w:p>
        </w:tc>
        <w:tc>
          <w:tcPr>
            <w:tcW w:w="720" w:type="dxa"/>
          </w:tcPr>
          <w:p w:rsidR="00D75434" w:rsidRPr="00990837" w:rsidRDefault="00D75434" w:rsidP="00B7767E">
            <w:pPr>
              <w:spacing w:beforeLines="60" w:before="144" w:afterLines="60" w:after="144"/>
              <w:rPr>
                <w:rFonts w:cstheme="minorHAnsi"/>
                <w:sz w:val="20"/>
                <w:szCs w:val="20"/>
                <w:lang w:val="fr-CA"/>
              </w:rPr>
            </w:pPr>
          </w:p>
        </w:tc>
        <w:tc>
          <w:tcPr>
            <w:tcW w:w="720" w:type="dxa"/>
          </w:tcPr>
          <w:p w:rsidR="00D75434" w:rsidRPr="00990837" w:rsidRDefault="00D75434" w:rsidP="00B7767E">
            <w:pPr>
              <w:spacing w:beforeLines="60" w:before="144" w:afterLines="60" w:after="144"/>
              <w:rPr>
                <w:rFonts w:cstheme="minorHAnsi"/>
                <w:sz w:val="20"/>
                <w:szCs w:val="20"/>
                <w:lang w:val="fr-CA"/>
              </w:rPr>
            </w:pPr>
          </w:p>
        </w:tc>
        <w:tc>
          <w:tcPr>
            <w:tcW w:w="720" w:type="dxa"/>
          </w:tcPr>
          <w:p w:rsidR="00D75434" w:rsidRPr="00990837" w:rsidRDefault="00D75434" w:rsidP="00B7767E">
            <w:pPr>
              <w:spacing w:beforeLines="60" w:before="144" w:afterLines="60" w:after="144"/>
              <w:rPr>
                <w:rFonts w:cstheme="minorHAnsi"/>
                <w:sz w:val="20"/>
                <w:szCs w:val="20"/>
                <w:lang w:val="fr-CA"/>
              </w:rPr>
            </w:pPr>
          </w:p>
        </w:tc>
      </w:tr>
      <w:tr w:rsidR="00D75434" w:rsidRPr="00697B3C">
        <w:tc>
          <w:tcPr>
            <w:tcW w:w="720" w:type="dxa"/>
          </w:tcPr>
          <w:p w:rsidR="00D75434" w:rsidRPr="00990837" w:rsidRDefault="00A87F7D" w:rsidP="00B7767E">
            <w:pPr>
              <w:spacing w:beforeLines="60" w:before="144" w:afterLines="60" w:after="144"/>
              <w:rPr>
                <w:rFonts w:cstheme="minorHAnsi"/>
                <w:sz w:val="20"/>
                <w:szCs w:val="20"/>
                <w:lang w:val="fr-CA"/>
              </w:rPr>
            </w:pPr>
            <w:r>
              <w:rPr>
                <w:rFonts w:cstheme="minorHAnsi"/>
                <w:sz w:val="20"/>
                <w:szCs w:val="20"/>
                <w:lang w:val="fr-CA"/>
              </w:rPr>
              <w:t>9</w:t>
            </w:r>
            <w:r w:rsidR="00D75434" w:rsidRPr="00990837">
              <w:rPr>
                <w:rFonts w:cstheme="minorHAnsi"/>
                <w:sz w:val="20"/>
                <w:szCs w:val="20"/>
                <w:lang w:val="fr-CA"/>
              </w:rPr>
              <w:t>.</w:t>
            </w:r>
          </w:p>
        </w:tc>
        <w:tc>
          <w:tcPr>
            <w:tcW w:w="7920" w:type="dxa"/>
          </w:tcPr>
          <w:p w:rsidR="00D75434" w:rsidRPr="00990837" w:rsidRDefault="00D75434" w:rsidP="00400C6D">
            <w:pPr>
              <w:spacing w:beforeLines="60" w:before="144" w:afterLines="60" w:after="144"/>
              <w:rPr>
                <w:rFonts w:cstheme="minorHAnsi"/>
                <w:sz w:val="20"/>
                <w:szCs w:val="20"/>
                <w:lang w:val="fr-CA"/>
              </w:rPr>
            </w:pPr>
            <w:r w:rsidRPr="00990837">
              <w:rPr>
                <w:rFonts w:cstheme="minorHAnsi"/>
                <w:sz w:val="20"/>
                <w:szCs w:val="20"/>
                <w:lang w:val="fr-CA"/>
              </w:rPr>
              <w:t>La dépense relève du champ de compétences</w:t>
            </w:r>
            <w:r w:rsidR="00271292" w:rsidRPr="00990837">
              <w:rPr>
                <w:rFonts w:cstheme="minorHAnsi"/>
                <w:sz w:val="20"/>
                <w:szCs w:val="20"/>
                <w:lang w:val="fr-CA"/>
              </w:rPr>
              <w:t xml:space="preserve"> (pouvoir</w:t>
            </w:r>
            <w:r w:rsidR="003749EE" w:rsidRPr="00990837">
              <w:rPr>
                <w:rFonts w:cstheme="minorHAnsi"/>
                <w:sz w:val="20"/>
                <w:szCs w:val="20"/>
                <w:lang w:val="fr-CA"/>
              </w:rPr>
              <w:t xml:space="preserve"> délégué</w:t>
            </w:r>
            <w:r w:rsidR="00271292" w:rsidRPr="00990837">
              <w:rPr>
                <w:rFonts w:cstheme="minorHAnsi"/>
                <w:sz w:val="20"/>
                <w:szCs w:val="20"/>
                <w:lang w:val="fr-CA"/>
              </w:rPr>
              <w:t>)</w:t>
            </w:r>
            <w:r w:rsidRPr="00990837">
              <w:rPr>
                <w:rFonts w:cstheme="minorHAnsi"/>
                <w:sz w:val="20"/>
                <w:szCs w:val="20"/>
                <w:lang w:val="fr-CA"/>
              </w:rPr>
              <w:t xml:space="preserve"> du signataire</w:t>
            </w:r>
          </w:p>
        </w:tc>
        <w:tc>
          <w:tcPr>
            <w:tcW w:w="720" w:type="dxa"/>
          </w:tcPr>
          <w:p w:rsidR="00D75434" w:rsidRPr="00990837" w:rsidRDefault="00D75434" w:rsidP="00B7767E">
            <w:pPr>
              <w:spacing w:beforeLines="60" w:before="144" w:afterLines="60" w:after="144"/>
              <w:rPr>
                <w:rFonts w:cstheme="minorHAnsi"/>
                <w:sz w:val="20"/>
                <w:szCs w:val="20"/>
                <w:lang w:val="fr-CA"/>
              </w:rPr>
            </w:pPr>
          </w:p>
        </w:tc>
        <w:tc>
          <w:tcPr>
            <w:tcW w:w="720" w:type="dxa"/>
          </w:tcPr>
          <w:p w:rsidR="00D75434" w:rsidRPr="00990837" w:rsidRDefault="00D75434" w:rsidP="00B7767E">
            <w:pPr>
              <w:spacing w:beforeLines="60" w:before="144" w:afterLines="60" w:after="144"/>
              <w:rPr>
                <w:rFonts w:cstheme="minorHAnsi"/>
                <w:sz w:val="20"/>
                <w:szCs w:val="20"/>
                <w:lang w:val="fr-CA"/>
              </w:rPr>
            </w:pPr>
          </w:p>
        </w:tc>
        <w:tc>
          <w:tcPr>
            <w:tcW w:w="720" w:type="dxa"/>
          </w:tcPr>
          <w:p w:rsidR="00D75434" w:rsidRPr="00990837" w:rsidRDefault="00D75434" w:rsidP="00B7767E">
            <w:pPr>
              <w:spacing w:beforeLines="60" w:before="144" w:afterLines="60" w:after="144"/>
              <w:rPr>
                <w:rFonts w:cstheme="minorHAnsi"/>
                <w:sz w:val="20"/>
                <w:szCs w:val="20"/>
                <w:lang w:val="fr-CA"/>
              </w:rPr>
            </w:pPr>
          </w:p>
        </w:tc>
      </w:tr>
      <w:tr w:rsidR="00D75434" w:rsidRPr="00697B3C">
        <w:tc>
          <w:tcPr>
            <w:tcW w:w="720" w:type="dxa"/>
          </w:tcPr>
          <w:p w:rsidR="00D75434" w:rsidRPr="00990837" w:rsidRDefault="00A87F7D" w:rsidP="00B7767E">
            <w:pPr>
              <w:spacing w:beforeLines="60" w:before="144" w:afterLines="60" w:after="144"/>
              <w:rPr>
                <w:rFonts w:cstheme="minorHAnsi"/>
                <w:sz w:val="20"/>
                <w:szCs w:val="20"/>
                <w:lang w:val="fr-CA"/>
              </w:rPr>
            </w:pPr>
            <w:r>
              <w:rPr>
                <w:rFonts w:cstheme="minorHAnsi"/>
                <w:sz w:val="20"/>
                <w:szCs w:val="20"/>
                <w:lang w:val="fr-CA"/>
              </w:rPr>
              <w:t>10</w:t>
            </w:r>
            <w:r w:rsidR="00D75434" w:rsidRPr="00990837">
              <w:rPr>
                <w:rFonts w:cstheme="minorHAnsi"/>
                <w:sz w:val="20"/>
                <w:szCs w:val="20"/>
                <w:lang w:val="fr-CA"/>
              </w:rPr>
              <w:t>.</w:t>
            </w:r>
          </w:p>
        </w:tc>
        <w:tc>
          <w:tcPr>
            <w:tcW w:w="7920" w:type="dxa"/>
          </w:tcPr>
          <w:p w:rsidR="00D75434" w:rsidRPr="00990837" w:rsidRDefault="00D75434" w:rsidP="00400C6D">
            <w:pPr>
              <w:spacing w:beforeLines="60" w:before="144" w:afterLines="60" w:after="144"/>
              <w:rPr>
                <w:rFonts w:cstheme="minorHAnsi"/>
                <w:sz w:val="20"/>
                <w:szCs w:val="20"/>
                <w:lang w:val="fr-CA"/>
              </w:rPr>
            </w:pPr>
            <w:r w:rsidRPr="00990837">
              <w:rPr>
                <w:rFonts w:cstheme="minorHAnsi"/>
                <w:sz w:val="20"/>
                <w:szCs w:val="20"/>
                <w:lang w:val="fr-CA"/>
              </w:rPr>
              <w:t xml:space="preserve">Si le signataire de la facture </w:t>
            </w:r>
            <w:r w:rsidR="00DD738C" w:rsidRPr="00990837">
              <w:rPr>
                <w:rFonts w:cstheme="minorHAnsi"/>
                <w:sz w:val="20"/>
                <w:szCs w:val="20"/>
                <w:lang w:val="fr-CA"/>
              </w:rPr>
              <w:t>occupe un poste</w:t>
            </w:r>
            <w:r w:rsidRPr="00990837">
              <w:rPr>
                <w:rFonts w:cstheme="minorHAnsi"/>
                <w:sz w:val="20"/>
                <w:szCs w:val="20"/>
                <w:lang w:val="fr-CA"/>
              </w:rPr>
              <w:t xml:space="preserve"> intérimaire, une copie du document de la délégation de pouvoir </w:t>
            </w:r>
            <w:r w:rsidR="00A87F7D" w:rsidRPr="00A87F7D">
              <w:rPr>
                <w:rFonts w:cs="Calibri"/>
                <w:sz w:val="20"/>
                <w:szCs w:val="20"/>
                <w:lang w:val="fr-CA"/>
              </w:rPr>
              <w:t xml:space="preserve">intérimaire </w:t>
            </w:r>
            <w:r w:rsidRPr="00990837">
              <w:rPr>
                <w:rFonts w:cstheme="minorHAnsi"/>
                <w:sz w:val="20"/>
                <w:szCs w:val="20"/>
                <w:lang w:val="fr-CA"/>
              </w:rPr>
              <w:t>est jointe</w:t>
            </w:r>
          </w:p>
        </w:tc>
        <w:tc>
          <w:tcPr>
            <w:tcW w:w="720" w:type="dxa"/>
          </w:tcPr>
          <w:p w:rsidR="00D75434" w:rsidRPr="00990837" w:rsidRDefault="00D75434" w:rsidP="00B7767E">
            <w:pPr>
              <w:spacing w:beforeLines="60" w:before="144" w:afterLines="60" w:after="144"/>
              <w:rPr>
                <w:rFonts w:cstheme="minorHAnsi"/>
                <w:sz w:val="20"/>
                <w:szCs w:val="20"/>
                <w:lang w:val="fr-CA"/>
              </w:rPr>
            </w:pPr>
          </w:p>
        </w:tc>
        <w:tc>
          <w:tcPr>
            <w:tcW w:w="720" w:type="dxa"/>
          </w:tcPr>
          <w:p w:rsidR="00D75434" w:rsidRPr="00990837" w:rsidRDefault="00D75434" w:rsidP="00B7767E">
            <w:pPr>
              <w:spacing w:beforeLines="60" w:before="144" w:afterLines="60" w:after="144"/>
              <w:rPr>
                <w:rFonts w:cstheme="minorHAnsi"/>
                <w:sz w:val="20"/>
                <w:szCs w:val="20"/>
                <w:lang w:val="fr-CA"/>
              </w:rPr>
            </w:pPr>
          </w:p>
        </w:tc>
        <w:tc>
          <w:tcPr>
            <w:tcW w:w="720" w:type="dxa"/>
          </w:tcPr>
          <w:p w:rsidR="00D75434" w:rsidRPr="00990837" w:rsidRDefault="00D75434" w:rsidP="00B7767E">
            <w:pPr>
              <w:spacing w:beforeLines="60" w:before="144" w:afterLines="60" w:after="144"/>
              <w:rPr>
                <w:rFonts w:cstheme="minorHAnsi"/>
                <w:sz w:val="20"/>
                <w:szCs w:val="20"/>
                <w:lang w:val="fr-CA"/>
              </w:rPr>
            </w:pPr>
          </w:p>
        </w:tc>
      </w:tr>
      <w:tr w:rsidR="00D75434" w:rsidRPr="00697B3C">
        <w:tc>
          <w:tcPr>
            <w:tcW w:w="720" w:type="dxa"/>
          </w:tcPr>
          <w:p w:rsidR="00D75434" w:rsidRPr="00990837" w:rsidRDefault="008113AC" w:rsidP="00B7767E">
            <w:pPr>
              <w:spacing w:beforeLines="60" w:before="144" w:afterLines="60" w:after="144"/>
              <w:rPr>
                <w:rFonts w:cstheme="minorHAnsi"/>
                <w:sz w:val="20"/>
                <w:szCs w:val="20"/>
                <w:lang w:val="fr-CA"/>
              </w:rPr>
            </w:pPr>
            <w:r>
              <w:rPr>
                <w:rFonts w:cstheme="minorHAnsi"/>
                <w:sz w:val="20"/>
                <w:szCs w:val="20"/>
                <w:lang w:val="fr-CA"/>
              </w:rPr>
              <w:t>11</w:t>
            </w:r>
            <w:r w:rsidR="00D75434" w:rsidRPr="00990837">
              <w:rPr>
                <w:rFonts w:cstheme="minorHAnsi"/>
                <w:sz w:val="20"/>
                <w:szCs w:val="20"/>
                <w:lang w:val="fr-CA"/>
              </w:rPr>
              <w:t>.</w:t>
            </w:r>
          </w:p>
        </w:tc>
        <w:tc>
          <w:tcPr>
            <w:tcW w:w="7920" w:type="dxa"/>
          </w:tcPr>
          <w:p w:rsidR="00D75434" w:rsidRPr="00990837" w:rsidRDefault="00D75434" w:rsidP="00A87F7D">
            <w:pPr>
              <w:spacing w:beforeLines="20" w:before="48" w:afterLines="20" w:after="48"/>
              <w:rPr>
                <w:rFonts w:cstheme="minorHAnsi"/>
                <w:sz w:val="20"/>
                <w:szCs w:val="20"/>
                <w:lang w:val="fr-CA"/>
              </w:rPr>
            </w:pPr>
            <w:r w:rsidRPr="00990837">
              <w:rPr>
                <w:rFonts w:cstheme="minorHAnsi"/>
                <w:sz w:val="20"/>
                <w:szCs w:val="20"/>
                <w:lang w:val="fr-CA"/>
              </w:rPr>
              <w:t xml:space="preserve">Le montant total des dépenses, comprenant le montant de </w:t>
            </w:r>
            <w:r w:rsidR="00A87F7D">
              <w:rPr>
                <w:rFonts w:cstheme="minorHAnsi"/>
                <w:sz w:val="20"/>
                <w:szCs w:val="20"/>
                <w:lang w:val="fr-CA"/>
              </w:rPr>
              <w:t>cette</w:t>
            </w:r>
            <w:r w:rsidRPr="00990837">
              <w:rPr>
                <w:rFonts w:cstheme="minorHAnsi"/>
                <w:sz w:val="20"/>
                <w:szCs w:val="20"/>
                <w:lang w:val="fr-CA"/>
              </w:rPr>
              <w:t xml:space="preserve"> facture, n’excède pas la valeur totale du contrat</w:t>
            </w:r>
          </w:p>
        </w:tc>
        <w:tc>
          <w:tcPr>
            <w:tcW w:w="720" w:type="dxa"/>
          </w:tcPr>
          <w:p w:rsidR="00D75434" w:rsidRPr="00990837" w:rsidRDefault="00D75434" w:rsidP="00B7767E">
            <w:pPr>
              <w:spacing w:beforeLines="60" w:before="144" w:afterLines="60" w:after="144"/>
              <w:rPr>
                <w:rFonts w:cstheme="minorHAnsi"/>
                <w:sz w:val="20"/>
                <w:szCs w:val="20"/>
                <w:lang w:val="fr-CA"/>
              </w:rPr>
            </w:pPr>
          </w:p>
        </w:tc>
        <w:tc>
          <w:tcPr>
            <w:tcW w:w="720" w:type="dxa"/>
          </w:tcPr>
          <w:p w:rsidR="00D75434" w:rsidRPr="00990837" w:rsidRDefault="00D75434" w:rsidP="00B7767E">
            <w:pPr>
              <w:spacing w:beforeLines="60" w:before="144" w:afterLines="60" w:after="144"/>
              <w:rPr>
                <w:rFonts w:cstheme="minorHAnsi"/>
                <w:sz w:val="20"/>
                <w:szCs w:val="20"/>
                <w:lang w:val="fr-CA"/>
              </w:rPr>
            </w:pPr>
          </w:p>
        </w:tc>
        <w:tc>
          <w:tcPr>
            <w:tcW w:w="720" w:type="dxa"/>
          </w:tcPr>
          <w:p w:rsidR="00D75434" w:rsidRPr="00990837" w:rsidRDefault="00D75434" w:rsidP="00B7767E">
            <w:pPr>
              <w:spacing w:beforeLines="60" w:before="144" w:afterLines="60" w:after="144"/>
              <w:rPr>
                <w:rFonts w:cstheme="minorHAnsi"/>
                <w:sz w:val="20"/>
                <w:szCs w:val="20"/>
                <w:lang w:val="fr-CA"/>
              </w:rPr>
            </w:pPr>
          </w:p>
        </w:tc>
      </w:tr>
    </w:tbl>
    <w:p w:rsidR="003B47C4" w:rsidRPr="003B47C4" w:rsidRDefault="003B47C4" w:rsidP="003B47C4">
      <w:pPr>
        <w:rPr>
          <w:rFonts w:cs="Calibri"/>
          <w:b/>
          <w:sz w:val="20"/>
          <w:szCs w:val="20"/>
          <w:lang w:val="fr-CA"/>
        </w:rPr>
      </w:pPr>
      <w:r w:rsidRPr="003B47C4">
        <w:rPr>
          <w:rFonts w:cs="Calibri"/>
          <w:b/>
          <w:sz w:val="20"/>
          <w:szCs w:val="20"/>
          <w:lang w:val="fr-CA"/>
        </w:rPr>
        <w:t>*Tout item où la réponse est Non ou Sans Object (S.O.) devrait être documenté au dossier</w:t>
      </w:r>
    </w:p>
    <w:p w:rsidR="003B47C4" w:rsidRPr="008113AC" w:rsidRDefault="003B47C4" w:rsidP="003B47C4">
      <w:pPr>
        <w:spacing w:after="0"/>
        <w:rPr>
          <w:rFonts w:cs="Calibri"/>
          <w:sz w:val="18"/>
          <w:szCs w:val="18"/>
          <w:lang w:val="fr-CA"/>
        </w:rPr>
      </w:pPr>
      <w:r w:rsidRPr="008113AC">
        <w:rPr>
          <w:rFonts w:cs="Calibri"/>
          <w:sz w:val="18"/>
          <w:szCs w:val="18"/>
          <w:lang w:val="fr-CA"/>
        </w:rPr>
        <w:t xml:space="preserve">Si les activités et documents indiquent que la livraison des biens et services a été faite conformément au contrat et à l’article 34 de la </w:t>
      </w:r>
      <w:r w:rsidRPr="008113AC">
        <w:rPr>
          <w:rFonts w:cs="Calibri"/>
          <w:i/>
          <w:sz w:val="18"/>
          <w:szCs w:val="18"/>
          <w:lang w:val="fr-CA"/>
        </w:rPr>
        <w:t>Loi sur la gestion des finances publiques</w:t>
      </w:r>
      <w:r w:rsidRPr="008113AC">
        <w:rPr>
          <w:rFonts w:cs="Calibri"/>
          <w:sz w:val="18"/>
          <w:szCs w:val="18"/>
          <w:lang w:val="fr-CA"/>
        </w:rPr>
        <w:t xml:space="preserve"> (LGFP) :</w:t>
      </w:r>
    </w:p>
    <w:p w:rsidR="003B47C4" w:rsidRPr="008113AC" w:rsidRDefault="003B47C4" w:rsidP="003B47C4">
      <w:pPr>
        <w:numPr>
          <w:ilvl w:val="0"/>
          <w:numId w:val="3"/>
        </w:numPr>
        <w:spacing w:after="0" w:line="240" w:lineRule="auto"/>
        <w:rPr>
          <w:rFonts w:cs="Calibri"/>
          <w:sz w:val="18"/>
          <w:szCs w:val="18"/>
          <w:lang w:val="fr-CA"/>
        </w:rPr>
      </w:pPr>
      <w:r w:rsidRPr="008113AC">
        <w:rPr>
          <w:rFonts w:cs="Calibri"/>
          <w:sz w:val="18"/>
          <w:szCs w:val="18"/>
          <w:lang w:val="fr-CA"/>
        </w:rPr>
        <w:t>inscrivez le nom du signataire dans la case à cet effet</w:t>
      </w:r>
    </w:p>
    <w:p w:rsidR="003B47C4" w:rsidRPr="008113AC" w:rsidRDefault="003B47C4" w:rsidP="003B47C4">
      <w:pPr>
        <w:numPr>
          <w:ilvl w:val="0"/>
          <w:numId w:val="3"/>
        </w:numPr>
        <w:spacing w:after="0" w:line="240" w:lineRule="auto"/>
        <w:rPr>
          <w:rFonts w:cs="Calibri"/>
          <w:sz w:val="18"/>
          <w:szCs w:val="18"/>
          <w:lang w:val="fr-CA"/>
        </w:rPr>
      </w:pPr>
      <w:r w:rsidRPr="008113AC">
        <w:rPr>
          <w:rFonts w:cs="Calibri"/>
          <w:sz w:val="18"/>
          <w:szCs w:val="18"/>
          <w:lang w:val="fr-CA"/>
        </w:rPr>
        <w:t>inscrivez la date dans la case à cet effet</w:t>
      </w:r>
    </w:p>
    <w:p w:rsidR="003B47C4" w:rsidRPr="008113AC" w:rsidRDefault="003B47C4" w:rsidP="003B47C4">
      <w:pPr>
        <w:numPr>
          <w:ilvl w:val="0"/>
          <w:numId w:val="3"/>
        </w:numPr>
        <w:spacing w:after="0" w:line="240" w:lineRule="auto"/>
        <w:rPr>
          <w:rFonts w:cs="Calibri"/>
          <w:sz w:val="18"/>
          <w:szCs w:val="18"/>
          <w:lang w:val="fr-CA"/>
        </w:rPr>
      </w:pPr>
      <w:r w:rsidRPr="008113AC">
        <w:rPr>
          <w:rFonts w:cs="Calibri"/>
          <w:sz w:val="18"/>
          <w:szCs w:val="18"/>
          <w:lang w:val="fr-CA"/>
        </w:rPr>
        <w:t>le signataire doit signer (électronique ou sur le papier) le document pour confirmer la réception des biens ou la prestation des services</w:t>
      </w:r>
    </w:p>
    <w:p w:rsidR="003B47C4" w:rsidRPr="003B47C4" w:rsidRDefault="003B47C4" w:rsidP="008113AC">
      <w:pPr>
        <w:jc w:val="right"/>
        <w:rPr>
          <w:rFonts w:cs="Calibri"/>
          <w:b/>
          <w:lang w:val="fr-CA"/>
        </w:rPr>
      </w:pPr>
      <w:r w:rsidRPr="003B47C4">
        <w:rPr>
          <w:rFonts w:cs="Calibri"/>
          <w:b/>
          <w:lang w:val="fr-CA"/>
        </w:rPr>
        <w:lastRenderedPageBreak/>
        <w:t>Voir au verso l’article 34 et d’autres sections importantes de la LGFP.</w:t>
      </w:r>
    </w:p>
    <w:p w:rsidR="003B47C4" w:rsidRPr="00BC1B95" w:rsidRDefault="00271292" w:rsidP="00697B3C">
      <w:pPr>
        <w:pStyle w:val="Heading1"/>
        <w:rPr>
          <w:lang w:val="fr-CA"/>
        </w:rPr>
      </w:pPr>
      <w:r>
        <w:rPr>
          <w:rFonts w:ascii="Arial" w:hAnsi="Arial" w:cs="Arial"/>
          <w:b w:val="0"/>
          <w:i/>
          <w:lang w:val="fr-CA"/>
        </w:rPr>
        <w:br w:type="page"/>
      </w:r>
      <w:r w:rsidR="003B47C4" w:rsidRPr="00BC1B95">
        <w:rPr>
          <w:lang w:val="fr-CA"/>
        </w:rPr>
        <w:lastRenderedPageBreak/>
        <w:t xml:space="preserve">Loi sur la gestion des </w:t>
      </w:r>
      <w:r w:rsidR="003B47C4" w:rsidRPr="00697B3C">
        <w:t>finances</w:t>
      </w:r>
      <w:r w:rsidR="003B47C4" w:rsidRPr="00BC1B95">
        <w:rPr>
          <w:lang w:val="fr-CA"/>
        </w:rPr>
        <w:t xml:space="preserve"> publiques – </w:t>
      </w:r>
      <w:r w:rsidR="003B47C4">
        <w:rPr>
          <w:lang w:val="fr-CA"/>
        </w:rPr>
        <w:t>Sections clés</w:t>
      </w:r>
    </w:p>
    <w:p w:rsidR="003B47C4" w:rsidRPr="00BC1B95" w:rsidRDefault="003B47C4" w:rsidP="003B47C4">
      <w:pPr>
        <w:pStyle w:val="Heading2"/>
        <w:rPr>
          <w:lang w:val="fr-CA"/>
        </w:rPr>
      </w:pPr>
      <w:r w:rsidRPr="00BC1B95">
        <w:rPr>
          <w:lang w:val="fr-CA"/>
        </w:rPr>
        <w:t>Section 34 – Marchés de fournitures, de services ou de travaux</w:t>
      </w:r>
    </w:p>
    <w:p w:rsidR="003B47C4" w:rsidRPr="003B47C4" w:rsidRDefault="003B47C4" w:rsidP="003B47C4">
      <w:pPr>
        <w:pStyle w:val="secsubsec"/>
        <w:spacing w:before="0" w:after="0" w:afterAutospacing="0"/>
        <w:ind w:firstLine="0"/>
        <w:rPr>
          <w:rFonts w:cs="Calibri"/>
          <w:sz w:val="20"/>
          <w:szCs w:val="20"/>
          <w:lang w:val="fr-CA"/>
        </w:rPr>
      </w:pPr>
      <w:r w:rsidRPr="003B47C4">
        <w:rPr>
          <w:rFonts w:cs="Calibri"/>
          <w:sz w:val="20"/>
          <w:szCs w:val="20"/>
          <w:lang w:val="fr-CA"/>
        </w:rPr>
        <w:t xml:space="preserve">Tout paiement d’un secteur de l’administration publique fédérale est subordonné à la remise des pièces justificatives et à une attestation de l’adjoint ou du délégué du ministre compétent selon laquelle : </w:t>
      </w:r>
    </w:p>
    <w:p w:rsidR="003B47C4" w:rsidRPr="003B47C4" w:rsidRDefault="003B47C4" w:rsidP="003B47C4">
      <w:pPr>
        <w:pStyle w:val="paragraph"/>
        <w:spacing w:before="0" w:after="0" w:afterAutospacing="0"/>
        <w:rPr>
          <w:rStyle w:val="italic1"/>
          <w:rFonts w:cs="Calibri"/>
          <w:sz w:val="20"/>
          <w:szCs w:val="20"/>
          <w:lang w:val="fr-CA"/>
        </w:rPr>
      </w:pPr>
    </w:p>
    <w:p w:rsidR="003B47C4" w:rsidRPr="003B47C4" w:rsidRDefault="003B47C4" w:rsidP="003B47C4">
      <w:pPr>
        <w:pStyle w:val="paragraph"/>
        <w:numPr>
          <w:ilvl w:val="0"/>
          <w:numId w:val="7"/>
        </w:numPr>
        <w:spacing w:before="0" w:after="0" w:afterAutospacing="0" w:line="240" w:lineRule="auto"/>
        <w:rPr>
          <w:rFonts w:cs="Calibri"/>
          <w:sz w:val="20"/>
          <w:szCs w:val="20"/>
          <w:lang w:val="fr-CA"/>
        </w:rPr>
      </w:pPr>
      <w:r w:rsidRPr="003B47C4">
        <w:rPr>
          <w:rFonts w:cs="Calibri"/>
          <w:sz w:val="20"/>
          <w:szCs w:val="20"/>
          <w:lang w:val="fr-CA"/>
        </w:rPr>
        <w:t xml:space="preserve">en cas de fournitures, de services ou de travaux : </w:t>
      </w:r>
    </w:p>
    <w:p w:rsidR="003B47C4" w:rsidRPr="003B47C4" w:rsidRDefault="003B47C4" w:rsidP="003B47C4">
      <w:pPr>
        <w:pStyle w:val="subparagraph"/>
        <w:spacing w:before="0" w:after="0"/>
        <w:rPr>
          <w:rFonts w:cs="Calibri"/>
          <w:sz w:val="20"/>
          <w:szCs w:val="20"/>
          <w:lang w:val="fr-CA"/>
        </w:rPr>
      </w:pPr>
    </w:p>
    <w:p w:rsidR="003B47C4" w:rsidRPr="003B47C4" w:rsidRDefault="003B47C4" w:rsidP="003B47C4">
      <w:pPr>
        <w:pStyle w:val="subparagraph"/>
        <w:numPr>
          <w:ilvl w:val="0"/>
          <w:numId w:val="8"/>
        </w:numPr>
        <w:spacing w:before="0" w:after="0" w:line="240" w:lineRule="auto"/>
        <w:ind w:left="1418" w:hanging="284"/>
        <w:rPr>
          <w:rFonts w:cs="Calibri"/>
          <w:sz w:val="20"/>
          <w:szCs w:val="20"/>
          <w:lang w:val="fr-CA"/>
        </w:rPr>
      </w:pPr>
      <w:r w:rsidRPr="003B47C4">
        <w:rPr>
          <w:rFonts w:cs="Calibri"/>
          <w:sz w:val="20"/>
          <w:szCs w:val="20"/>
          <w:lang w:val="fr-CA"/>
        </w:rPr>
        <w:t>d’une part, les fournitures ont été livrées, les services rendus ou les travaux exécutés, d’autre part, le prix demandé est conforme au marché ou, à défaut, est raisonnable,</w:t>
      </w:r>
    </w:p>
    <w:p w:rsidR="003B47C4" w:rsidRPr="003B47C4" w:rsidRDefault="003B47C4" w:rsidP="003B47C4">
      <w:pPr>
        <w:pStyle w:val="subparagraph"/>
        <w:numPr>
          <w:ilvl w:val="0"/>
          <w:numId w:val="8"/>
        </w:numPr>
        <w:spacing w:before="0" w:after="0" w:line="240" w:lineRule="auto"/>
        <w:ind w:left="1418" w:hanging="284"/>
        <w:rPr>
          <w:rFonts w:cs="Calibri"/>
          <w:sz w:val="20"/>
          <w:szCs w:val="20"/>
          <w:lang w:val="fr-CA"/>
        </w:rPr>
      </w:pPr>
      <w:r w:rsidRPr="003B47C4">
        <w:rPr>
          <w:rFonts w:cs="Calibri"/>
          <w:sz w:val="20"/>
          <w:szCs w:val="20"/>
          <w:lang w:val="fr-CA"/>
        </w:rPr>
        <w:t>tout paiement anticipé est conforme au marché,</w:t>
      </w:r>
    </w:p>
    <w:p w:rsidR="003B47C4" w:rsidRPr="003B47C4" w:rsidRDefault="003B47C4" w:rsidP="003B47C4">
      <w:pPr>
        <w:pStyle w:val="subparagraph"/>
        <w:numPr>
          <w:ilvl w:val="0"/>
          <w:numId w:val="8"/>
        </w:numPr>
        <w:spacing w:before="0" w:after="0" w:line="240" w:lineRule="auto"/>
        <w:ind w:left="1418" w:hanging="284"/>
        <w:rPr>
          <w:rFonts w:cs="Calibri"/>
          <w:sz w:val="20"/>
          <w:szCs w:val="20"/>
          <w:lang w:val="fr-CA"/>
        </w:rPr>
      </w:pPr>
      <w:r w:rsidRPr="003B47C4">
        <w:rPr>
          <w:rFonts w:cs="Calibri"/>
          <w:sz w:val="20"/>
          <w:szCs w:val="20"/>
          <w:lang w:val="fr-CA"/>
        </w:rPr>
        <w:t>si le paiement est à effectuer antérieurement à la détermination de l’admissibilité selon les règles et méthodes prévues au paragraphe (2), la demande de paiement est raisonnable;</w:t>
      </w:r>
    </w:p>
    <w:p w:rsidR="003B47C4" w:rsidRPr="003B47C4" w:rsidRDefault="003B47C4" w:rsidP="003B47C4">
      <w:pPr>
        <w:pStyle w:val="paragraph"/>
        <w:spacing w:before="0" w:after="0" w:afterAutospacing="0"/>
        <w:rPr>
          <w:rStyle w:val="italic1"/>
          <w:rFonts w:cs="Calibri"/>
          <w:sz w:val="20"/>
          <w:szCs w:val="20"/>
          <w:lang w:val="fr-CA"/>
        </w:rPr>
      </w:pPr>
    </w:p>
    <w:p w:rsidR="003B47C4" w:rsidRPr="003B47C4" w:rsidRDefault="003B47C4" w:rsidP="003B47C4">
      <w:pPr>
        <w:pStyle w:val="paragraph"/>
        <w:numPr>
          <w:ilvl w:val="0"/>
          <w:numId w:val="7"/>
        </w:numPr>
        <w:spacing w:before="0" w:after="0" w:afterAutospacing="0" w:line="240" w:lineRule="auto"/>
        <w:rPr>
          <w:rFonts w:cs="Calibri"/>
          <w:sz w:val="20"/>
          <w:szCs w:val="20"/>
          <w:lang w:val="fr-CA"/>
        </w:rPr>
      </w:pPr>
      <w:r w:rsidRPr="003B47C4">
        <w:rPr>
          <w:rFonts w:cs="Calibri"/>
          <w:sz w:val="20"/>
          <w:szCs w:val="20"/>
          <w:lang w:val="fr-CA"/>
        </w:rPr>
        <w:t>en tout autre cas, le bénéficiaire est admissible au paiement.</w:t>
      </w:r>
    </w:p>
    <w:p w:rsidR="003B47C4" w:rsidRPr="00BC1B95" w:rsidRDefault="003B47C4" w:rsidP="003B47C4">
      <w:pPr>
        <w:pStyle w:val="Heading2"/>
        <w:rPr>
          <w:lang w:val="fr-CA"/>
        </w:rPr>
      </w:pPr>
      <w:r w:rsidRPr="00BC1B95">
        <w:rPr>
          <w:lang w:val="fr-CA"/>
        </w:rPr>
        <w:t>Section 26 – Versements sur le Trésor</w:t>
      </w:r>
    </w:p>
    <w:p w:rsidR="003B47C4" w:rsidRPr="003B47C4" w:rsidRDefault="003B47C4" w:rsidP="003B47C4">
      <w:pPr>
        <w:pStyle w:val="secsubsec"/>
        <w:spacing w:before="0" w:after="0" w:afterAutospacing="0"/>
        <w:ind w:firstLine="0"/>
        <w:rPr>
          <w:rFonts w:cs="Calibri"/>
          <w:sz w:val="20"/>
          <w:szCs w:val="20"/>
          <w:lang w:val="fr-CA"/>
        </w:rPr>
      </w:pPr>
      <w:r w:rsidRPr="003B47C4">
        <w:rPr>
          <w:rFonts w:cs="Calibri"/>
          <w:sz w:val="20"/>
          <w:szCs w:val="20"/>
          <w:lang w:val="fr-CA"/>
        </w:rPr>
        <w:t xml:space="preserve">Sous réserve des </w:t>
      </w:r>
      <w:r w:rsidRPr="003B47C4">
        <w:rPr>
          <w:rStyle w:val="italic1"/>
          <w:rFonts w:cs="Calibri"/>
          <w:sz w:val="20"/>
          <w:szCs w:val="20"/>
          <w:lang w:val="fr-CA"/>
        </w:rPr>
        <w:t>Lois constitutionnelles de 1867 à 1982</w:t>
      </w:r>
      <w:r w:rsidRPr="003B47C4">
        <w:rPr>
          <w:rFonts w:cs="Calibri"/>
          <w:sz w:val="20"/>
          <w:szCs w:val="20"/>
          <w:lang w:val="fr-CA"/>
        </w:rPr>
        <w:t>, tout paiement sur le Trésor est subordonné à l’autorisation du Parlement.</w:t>
      </w:r>
    </w:p>
    <w:p w:rsidR="003B47C4" w:rsidRPr="00A826BD" w:rsidRDefault="003B47C4" w:rsidP="003B47C4">
      <w:pPr>
        <w:pStyle w:val="Heading2"/>
        <w:rPr>
          <w:lang w:val="fr-CA"/>
        </w:rPr>
      </w:pPr>
      <w:r w:rsidRPr="00A826BD">
        <w:rPr>
          <w:lang w:val="fr-CA"/>
        </w:rPr>
        <w:t>Section 80 – Infractions et peines</w:t>
      </w:r>
    </w:p>
    <w:p w:rsidR="003B47C4" w:rsidRPr="003B47C4" w:rsidRDefault="003B47C4" w:rsidP="003B47C4">
      <w:pPr>
        <w:rPr>
          <w:rFonts w:cs="Calibri"/>
          <w:sz w:val="20"/>
          <w:szCs w:val="20"/>
          <w:lang w:val="fr-CA"/>
        </w:rPr>
      </w:pPr>
      <w:r w:rsidRPr="003B47C4">
        <w:rPr>
          <w:rFonts w:cs="Calibri"/>
          <w:sz w:val="20"/>
          <w:szCs w:val="20"/>
          <w:lang w:val="fr-CA"/>
        </w:rPr>
        <w:t xml:space="preserve">Commet une infraction et encourt, sur déclaration de culpabilité par mise en accusation, une amende maximale de cinq mille dollars et un emprisonnement maximal de cinq ans le percepteur, gestionnaire ou ordonnateur de fonds publics qui, selon le cas : </w:t>
      </w:r>
    </w:p>
    <w:p w:rsidR="002922C1" w:rsidRPr="003B47C4" w:rsidRDefault="003B47C4" w:rsidP="003B47C4">
      <w:pPr>
        <w:pStyle w:val="paragraph"/>
        <w:numPr>
          <w:ilvl w:val="0"/>
          <w:numId w:val="6"/>
        </w:numPr>
        <w:spacing w:before="0" w:after="0" w:afterAutospacing="0" w:line="240" w:lineRule="auto"/>
        <w:rPr>
          <w:rFonts w:cs="Calibri"/>
          <w:sz w:val="20"/>
          <w:szCs w:val="20"/>
          <w:lang w:val="fr-CA"/>
        </w:rPr>
      </w:pPr>
      <w:r w:rsidRPr="003B47C4">
        <w:rPr>
          <w:rFonts w:cs="Calibri"/>
          <w:sz w:val="20"/>
          <w:szCs w:val="20"/>
          <w:lang w:val="fr-CA"/>
        </w:rPr>
        <w:t>ayant connaissance soit d’une violation de la présente loi ou de ses règlements ou d’une loi fiscale quelconque, soit d’une fraude commise au détriment de Sa Majesté dans le cadre de la présente loi ou de ses règlements ou d’une loi fiscale fédérale, ne la signale pas par écrit à un supérieur;</w:t>
      </w:r>
    </w:p>
    <w:sectPr w:rsidR="002922C1" w:rsidRPr="003B47C4" w:rsidSect="007861F9">
      <w:headerReference w:type="even" r:id="rId8"/>
      <w:headerReference w:type="default" r:id="rId9"/>
      <w:footerReference w:type="even" r:id="rId10"/>
      <w:footerReference w:type="default" r:id="rId11"/>
      <w:headerReference w:type="first" r:id="rId12"/>
      <w:footerReference w:type="first" r:id="rId13"/>
      <w:pgSz w:w="12240" w:h="15840"/>
      <w:pgMar w:top="864" w:right="1152" w:bottom="864"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8A3" w:rsidRDefault="00D708A3">
      <w:r>
        <w:separator/>
      </w:r>
    </w:p>
  </w:endnote>
  <w:endnote w:type="continuationSeparator" w:id="0">
    <w:p w:rsidR="00D708A3" w:rsidRDefault="00D7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E9E" w:rsidRDefault="00A01E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E9E" w:rsidRDefault="00A01E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E9E" w:rsidRDefault="00A01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8A3" w:rsidRDefault="00D708A3">
      <w:r>
        <w:separator/>
      </w:r>
    </w:p>
  </w:footnote>
  <w:footnote w:type="continuationSeparator" w:id="0">
    <w:p w:rsidR="00D708A3" w:rsidRDefault="00D70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E9E" w:rsidRDefault="00A01E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E9E" w:rsidRDefault="00A01E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E9E" w:rsidRDefault="00A01E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D30"/>
    <w:multiLevelType w:val="hybridMultilevel"/>
    <w:tmpl w:val="BC4AF7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A242788"/>
    <w:multiLevelType w:val="hybridMultilevel"/>
    <w:tmpl w:val="5DD66CD4"/>
    <w:lvl w:ilvl="0" w:tplc="A07061E4">
      <w:start w:val="5"/>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C2B5134"/>
    <w:multiLevelType w:val="hybridMultilevel"/>
    <w:tmpl w:val="7FBCB886"/>
    <w:lvl w:ilvl="0" w:tplc="8F401B68">
      <w:start w:val="1"/>
      <w:numFmt w:val="lowerRoman"/>
      <w:lvlText w:val="%1."/>
      <w:lvlJc w:val="left"/>
      <w:pPr>
        <w:ind w:left="2472" w:hanging="720"/>
      </w:pPr>
      <w:rPr>
        <w:rFonts w:hint="default"/>
      </w:rPr>
    </w:lvl>
    <w:lvl w:ilvl="1" w:tplc="10090019" w:tentative="1">
      <w:start w:val="1"/>
      <w:numFmt w:val="lowerLetter"/>
      <w:lvlText w:val="%2."/>
      <w:lvlJc w:val="left"/>
      <w:pPr>
        <w:ind w:left="2832" w:hanging="360"/>
      </w:pPr>
    </w:lvl>
    <w:lvl w:ilvl="2" w:tplc="1009001B" w:tentative="1">
      <w:start w:val="1"/>
      <w:numFmt w:val="lowerRoman"/>
      <w:lvlText w:val="%3."/>
      <w:lvlJc w:val="right"/>
      <w:pPr>
        <w:ind w:left="3552" w:hanging="180"/>
      </w:pPr>
    </w:lvl>
    <w:lvl w:ilvl="3" w:tplc="1009000F" w:tentative="1">
      <w:start w:val="1"/>
      <w:numFmt w:val="decimal"/>
      <w:lvlText w:val="%4."/>
      <w:lvlJc w:val="left"/>
      <w:pPr>
        <w:ind w:left="4272" w:hanging="360"/>
      </w:pPr>
    </w:lvl>
    <w:lvl w:ilvl="4" w:tplc="10090019" w:tentative="1">
      <w:start w:val="1"/>
      <w:numFmt w:val="lowerLetter"/>
      <w:lvlText w:val="%5."/>
      <w:lvlJc w:val="left"/>
      <w:pPr>
        <w:ind w:left="4992" w:hanging="360"/>
      </w:pPr>
    </w:lvl>
    <w:lvl w:ilvl="5" w:tplc="1009001B" w:tentative="1">
      <w:start w:val="1"/>
      <w:numFmt w:val="lowerRoman"/>
      <w:lvlText w:val="%6."/>
      <w:lvlJc w:val="right"/>
      <w:pPr>
        <w:ind w:left="5712" w:hanging="180"/>
      </w:pPr>
    </w:lvl>
    <w:lvl w:ilvl="6" w:tplc="1009000F" w:tentative="1">
      <w:start w:val="1"/>
      <w:numFmt w:val="decimal"/>
      <w:lvlText w:val="%7."/>
      <w:lvlJc w:val="left"/>
      <w:pPr>
        <w:ind w:left="6432" w:hanging="360"/>
      </w:pPr>
    </w:lvl>
    <w:lvl w:ilvl="7" w:tplc="10090019" w:tentative="1">
      <w:start w:val="1"/>
      <w:numFmt w:val="lowerLetter"/>
      <w:lvlText w:val="%8."/>
      <w:lvlJc w:val="left"/>
      <w:pPr>
        <w:ind w:left="7152" w:hanging="360"/>
      </w:pPr>
    </w:lvl>
    <w:lvl w:ilvl="8" w:tplc="1009001B" w:tentative="1">
      <w:start w:val="1"/>
      <w:numFmt w:val="lowerRoman"/>
      <w:lvlText w:val="%9."/>
      <w:lvlJc w:val="right"/>
      <w:pPr>
        <w:ind w:left="7872" w:hanging="180"/>
      </w:pPr>
    </w:lvl>
  </w:abstractNum>
  <w:abstractNum w:abstractNumId="3">
    <w:nsid w:val="411F0599"/>
    <w:multiLevelType w:val="hybridMultilevel"/>
    <w:tmpl w:val="BF803340"/>
    <w:lvl w:ilvl="0" w:tplc="A890364C">
      <w:start w:val="1"/>
      <w:numFmt w:val="lowerLetter"/>
      <w:lvlText w:val="%1)"/>
      <w:lvlJc w:val="left"/>
      <w:pPr>
        <w:ind w:left="696" w:hanging="360"/>
      </w:pPr>
      <w:rPr>
        <w:rFonts w:hint="default"/>
        <w:i w:val="0"/>
      </w:rPr>
    </w:lvl>
    <w:lvl w:ilvl="1" w:tplc="A704E516">
      <w:start w:val="1"/>
      <w:numFmt w:val="lowerRoman"/>
      <w:lvlText w:val="(%2)"/>
      <w:lvlJc w:val="left"/>
      <w:pPr>
        <w:ind w:left="1776" w:hanging="720"/>
      </w:pPr>
      <w:rPr>
        <w:rFonts w:hint="default"/>
      </w:rPr>
    </w:lvl>
    <w:lvl w:ilvl="2" w:tplc="1009001B" w:tentative="1">
      <w:start w:val="1"/>
      <w:numFmt w:val="lowerRoman"/>
      <w:lvlText w:val="%3."/>
      <w:lvlJc w:val="right"/>
      <w:pPr>
        <w:ind w:left="2136" w:hanging="180"/>
      </w:pPr>
    </w:lvl>
    <w:lvl w:ilvl="3" w:tplc="1009000F" w:tentative="1">
      <w:start w:val="1"/>
      <w:numFmt w:val="decimal"/>
      <w:lvlText w:val="%4."/>
      <w:lvlJc w:val="left"/>
      <w:pPr>
        <w:ind w:left="2856" w:hanging="360"/>
      </w:pPr>
    </w:lvl>
    <w:lvl w:ilvl="4" w:tplc="10090019" w:tentative="1">
      <w:start w:val="1"/>
      <w:numFmt w:val="lowerLetter"/>
      <w:lvlText w:val="%5."/>
      <w:lvlJc w:val="left"/>
      <w:pPr>
        <w:ind w:left="3576" w:hanging="360"/>
      </w:pPr>
    </w:lvl>
    <w:lvl w:ilvl="5" w:tplc="1009001B" w:tentative="1">
      <w:start w:val="1"/>
      <w:numFmt w:val="lowerRoman"/>
      <w:lvlText w:val="%6."/>
      <w:lvlJc w:val="right"/>
      <w:pPr>
        <w:ind w:left="4296" w:hanging="180"/>
      </w:pPr>
    </w:lvl>
    <w:lvl w:ilvl="6" w:tplc="1009000F" w:tentative="1">
      <w:start w:val="1"/>
      <w:numFmt w:val="decimal"/>
      <w:lvlText w:val="%7."/>
      <w:lvlJc w:val="left"/>
      <w:pPr>
        <w:ind w:left="5016" w:hanging="360"/>
      </w:pPr>
    </w:lvl>
    <w:lvl w:ilvl="7" w:tplc="10090019" w:tentative="1">
      <w:start w:val="1"/>
      <w:numFmt w:val="lowerLetter"/>
      <w:lvlText w:val="%8."/>
      <w:lvlJc w:val="left"/>
      <w:pPr>
        <w:ind w:left="5736" w:hanging="360"/>
      </w:pPr>
    </w:lvl>
    <w:lvl w:ilvl="8" w:tplc="1009001B" w:tentative="1">
      <w:start w:val="1"/>
      <w:numFmt w:val="lowerRoman"/>
      <w:lvlText w:val="%9."/>
      <w:lvlJc w:val="right"/>
      <w:pPr>
        <w:ind w:left="6456" w:hanging="180"/>
      </w:pPr>
    </w:lvl>
  </w:abstractNum>
  <w:abstractNum w:abstractNumId="4">
    <w:nsid w:val="48174E90"/>
    <w:multiLevelType w:val="hybridMultilevel"/>
    <w:tmpl w:val="C1A0A740"/>
    <w:lvl w:ilvl="0" w:tplc="5636C6A8">
      <w:start w:val="34"/>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4AB65BCD"/>
    <w:multiLevelType w:val="hybridMultilevel"/>
    <w:tmpl w:val="4886B2D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nsid w:val="4F5C3FFA"/>
    <w:multiLevelType w:val="hybridMultilevel"/>
    <w:tmpl w:val="4B5437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79C72D09"/>
    <w:multiLevelType w:val="hybridMultilevel"/>
    <w:tmpl w:val="CEE6DE42"/>
    <w:lvl w:ilvl="0" w:tplc="5636C6A8">
      <w:start w:val="34"/>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5"/>
  </w:num>
  <w:num w:numId="4">
    <w:abstractNumId w:val="0"/>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7A"/>
    <w:rsid w:val="00002B7A"/>
    <w:rsid w:val="000172A3"/>
    <w:rsid w:val="00041237"/>
    <w:rsid w:val="0013173E"/>
    <w:rsid w:val="001672B4"/>
    <w:rsid w:val="0023327E"/>
    <w:rsid w:val="00243A69"/>
    <w:rsid w:val="00246ECA"/>
    <w:rsid w:val="002529C2"/>
    <w:rsid w:val="00266A79"/>
    <w:rsid w:val="00271292"/>
    <w:rsid w:val="002922C1"/>
    <w:rsid w:val="003749EE"/>
    <w:rsid w:val="003B47C4"/>
    <w:rsid w:val="003C2E4F"/>
    <w:rsid w:val="00400C6D"/>
    <w:rsid w:val="004A28E7"/>
    <w:rsid w:val="004E2436"/>
    <w:rsid w:val="0051737F"/>
    <w:rsid w:val="00536362"/>
    <w:rsid w:val="005418CE"/>
    <w:rsid w:val="00542C3D"/>
    <w:rsid w:val="005A5A0C"/>
    <w:rsid w:val="0069562D"/>
    <w:rsid w:val="00697B3C"/>
    <w:rsid w:val="00740200"/>
    <w:rsid w:val="00776F54"/>
    <w:rsid w:val="007861F9"/>
    <w:rsid w:val="007A6882"/>
    <w:rsid w:val="007A74D3"/>
    <w:rsid w:val="007F31C4"/>
    <w:rsid w:val="00802CC7"/>
    <w:rsid w:val="008113AC"/>
    <w:rsid w:val="0082664D"/>
    <w:rsid w:val="008507CB"/>
    <w:rsid w:val="008678D3"/>
    <w:rsid w:val="0088489D"/>
    <w:rsid w:val="008927AE"/>
    <w:rsid w:val="00990837"/>
    <w:rsid w:val="009C787C"/>
    <w:rsid w:val="00A01E9E"/>
    <w:rsid w:val="00A3471F"/>
    <w:rsid w:val="00A35942"/>
    <w:rsid w:val="00A87F7D"/>
    <w:rsid w:val="00AE05CB"/>
    <w:rsid w:val="00AE30E6"/>
    <w:rsid w:val="00B13F03"/>
    <w:rsid w:val="00B5589A"/>
    <w:rsid w:val="00B7767E"/>
    <w:rsid w:val="00BA24BE"/>
    <w:rsid w:val="00D03C0F"/>
    <w:rsid w:val="00D708A3"/>
    <w:rsid w:val="00D75434"/>
    <w:rsid w:val="00DD738C"/>
    <w:rsid w:val="00E668FD"/>
    <w:rsid w:val="00E71A93"/>
    <w:rsid w:val="00E825DF"/>
    <w:rsid w:val="00F27D8A"/>
    <w:rsid w:val="00FE2D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8CE"/>
  </w:style>
  <w:style w:type="paragraph" w:styleId="Heading1">
    <w:name w:val="heading 1"/>
    <w:basedOn w:val="Normal"/>
    <w:next w:val="Normal"/>
    <w:link w:val="Heading1Char"/>
    <w:uiPriority w:val="9"/>
    <w:qFormat/>
    <w:rsid w:val="005418CE"/>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semiHidden/>
    <w:unhideWhenUsed/>
    <w:qFormat/>
    <w:rsid w:val="005418CE"/>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semiHidden/>
    <w:unhideWhenUsed/>
    <w:qFormat/>
    <w:rsid w:val="005418CE"/>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semiHidden/>
    <w:unhideWhenUsed/>
    <w:qFormat/>
    <w:rsid w:val="005418CE"/>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5418CE"/>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5418CE"/>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5418CE"/>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5418CE"/>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5418CE"/>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5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rsid w:val="00E668FD"/>
    <w:pPr>
      <w:spacing w:before="120" w:after="120"/>
      <w:ind w:firstLine="336"/>
    </w:pPr>
    <w:rPr>
      <w:rFonts w:ascii="Arial" w:hAnsi="Arial" w:cs="Arial"/>
    </w:rPr>
  </w:style>
  <w:style w:type="paragraph" w:customStyle="1" w:styleId="noartpara">
    <w:name w:val="no_art_para"/>
    <w:basedOn w:val="Normal"/>
    <w:rsid w:val="00E668FD"/>
    <w:pPr>
      <w:spacing w:before="120" w:after="120"/>
      <w:ind w:left="336"/>
    </w:pPr>
    <w:rPr>
      <w:rFonts w:ascii="Arial" w:hAnsi="Arial" w:cs="Arial"/>
    </w:rPr>
  </w:style>
  <w:style w:type="paragraph" w:customStyle="1" w:styleId="sous-alinea">
    <w:name w:val="sous-alinea"/>
    <w:basedOn w:val="Normal"/>
    <w:rsid w:val="00E668FD"/>
    <w:pPr>
      <w:spacing w:before="120" w:after="120"/>
      <w:ind w:left="648"/>
    </w:pPr>
    <w:rPr>
      <w:rFonts w:ascii="Arial" w:hAnsi="Arial" w:cs="Arial"/>
    </w:rPr>
  </w:style>
  <w:style w:type="paragraph" w:styleId="Header">
    <w:name w:val="header"/>
    <w:basedOn w:val="Normal"/>
    <w:rsid w:val="000172A3"/>
    <w:pPr>
      <w:tabs>
        <w:tab w:val="center" w:pos="4320"/>
        <w:tab w:val="right" w:pos="8640"/>
      </w:tabs>
    </w:pPr>
  </w:style>
  <w:style w:type="paragraph" w:styleId="Footer">
    <w:name w:val="footer"/>
    <w:basedOn w:val="Normal"/>
    <w:rsid w:val="000172A3"/>
    <w:pPr>
      <w:tabs>
        <w:tab w:val="center" w:pos="4320"/>
        <w:tab w:val="right" w:pos="8640"/>
      </w:tabs>
    </w:pPr>
  </w:style>
  <w:style w:type="paragraph" w:customStyle="1" w:styleId="secsubsec">
    <w:name w:val="secsubsec"/>
    <w:basedOn w:val="Normal"/>
    <w:rsid w:val="007A6882"/>
    <w:pPr>
      <w:spacing w:before="168" w:after="100" w:afterAutospacing="1"/>
      <w:ind w:firstLine="336"/>
    </w:pPr>
  </w:style>
  <w:style w:type="paragraph" w:customStyle="1" w:styleId="paragraph">
    <w:name w:val="paragraph"/>
    <w:basedOn w:val="Normal"/>
    <w:rsid w:val="007A6882"/>
    <w:pPr>
      <w:spacing w:before="168" w:after="100" w:afterAutospacing="1"/>
      <w:ind w:left="336"/>
    </w:pPr>
  </w:style>
  <w:style w:type="character" w:customStyle="1" w:styleId="italic1">
    <w:name w:val="italic1"/>
    <w:basedOn w:val="DefaultParagraphFont"/>
    <w:rsid w:val="007A6882"/>
    <w:rPr>
      <w:i/>
      <w:iCs/>
    </w:rPr>
  </w:style>
  <w:style w:type="paragraph" w:customStyle="1" w:styleId="subparagraph">
    <w:name w:val="subparagraph"/>
    <w:basedOn w:val="Normal"/>
    <w:rsid w:val="007A6882"/>
    <w:pPr>
      <w:spacing w:before="168" w:after="168"/>
      <w:ind w:left="672"/>
    </w:pPr>
  </w:style>
  <w:style w:type="character" w:customStyle="1" w:styleId="Heading1Char">
    <w:name w:val="Heading 1 Char"/>
    <w:link w:val="Heading1"/>
    <w:uiPriority w:val="9"/>
    <w:rsid w:val="005418CE"/>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5418CE"/>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5418CE"/>
    <w:rPr>
      <w:rFonts w:ascii="Cambria" w:eastAsia="Times New Roman" w:hAnsi="Cambria" w:cs="Times New Roman"/>
      <w:b/>
      <w:bCs/>
      <w:color w:val="2DA2BF"/>
    </w:rPr>
  </w:style>
  <w:style w:type="character" w:customStyle="1" w:styleId="Heading4Char">
    <w:name w:val="Heading 4 Char"/>
    <w:link w:val="Heading4"/>
    <w:uiPriority w:val="9"/>
    <w:semiHidden/>
    <w:rsid w:val="005418CE"/>
    <w:rPr>
      <w:rFonts w:ascii="Cambria" w:eastAsia="Times New Roman" w:hAnsi="Cambria" w:cs="Times New Roman"/>
      <w:b/>
      <w:bCs/>
      <w:i/>
      <w:iCs/>
      <w:color w:val="2DA2BF"/>
    </w:rPr>
  </w:style>
  <w:style w:type="character" w:customStyle="1" w:styleId="Heading5Char">
    <w:name w:val="Heading 5 Char"/>
    <w:link w:val="Heading5"/>
    <w:uiPriority w:val="9"/>
    <w:semiHidden/>
    <w:rsid w:val="005418CE"/>
    <w:rPr>
      <w:rFonts w:ascii="Cambria" w:eastAsia="Times New Roman" w:hAnsi="Cambria" w:cs="Times New Roman"/>
      <w:color w:val="16505E"/>
    </w:rPr>
  </w:style>
  <w:style w:type="character" w:customStyle="1" w:styleId="Heading6Char">
    <w:name w:val="Heading 6 Char"/>
    <w:link w:val="Heading6"/>
    <w:uiPriority w:val="9"/>
    <w:semiHidden/>
    <w:rsid w:val="005418CE"/>
    <w:rPr>
      <w:rFonts w:ascii="Cambria" w:eastAsia="Times New Roman" w:hAnsi="Cambria" w:cs="Times New Roman"/>
      <w:i/>
      <w:iCs/>
      <w:color w:val="16505E"/>
    </w:rPr>
  </w:style>
  <w:style w:type="character" w:customStyle="1" w:styleId="Heading7Char">
    <w:name w:val="Heading 7 Char"/>
    <w:link w:val="Heading7"/>
    <w:uiPriority w:val="9"/>
    <w:semiHidden/>
    <w:rsid w:val="005418CE"/>
    <w:rPr>
      <w:rFonts w:ascii="Cambria" w:eastAsia="Times New Roman" w:hAnsi="Cambria" w:cs="Times New Roman"/>
      <w:i/>
      <w:iCs/>
      <w:color w:val="404040"/>
    </w:rPr>
  </w:style>
  <w:style w:type="character" w:customStyle="1" w:styleId="Heading8Char">
    <w:name w:val="Heading 8 Char"/>
    <w:link w:val="Heading8"/>
    <w:uiPriority w:val="9"/>
    <w:semiHidden/>
    <w:rsid w:val="005418CE"/>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5418CE"/>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5418CE"/>
    <w:pPr>
      <w:spacing w:line="240" w:lineRule="auto"/>
    </w:pPr>
    <w:rPr>
      <w:b/>
      <w:bCs/>
      <w:color w:val="2DA2BF"/>
      <w:sz w:val="18"/>
      <w:szCs w:val="18"/>
    </w:rPr>
  </w:style>
  <w:style w:type="paragraph" w:styleId="Title">
    <w:name w:val="Title"/>
    <w:basedOn w:val="Normal"/>
    <w:next w:val="Normal"/>
    <w:link w:val="TitleChar"/>
    <w:uiPriority w:val="10"/>
    <w:qFormat/>
    <w:rsid w:val="005418CE"/>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5418CE"/>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5418CE"/>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5418CE"/>
    <w:rPr>
      <w:rFonts w:ascii="Cambria" w:eastAsia="Times New Roman" w:hAnsi="Cambria" w:cs="Times New Roman"/>
      <w:i/>
      <w:iCs/>
      <w:color w:val="2DA2BF"/>
      <w:spacing w:val="15"/>
      <w:sz w:val="24"/>
      <w:szCs w:val="24"/>
    </w:rPr>
  </w:style>
  <w:style w:type="character" w:styleId="Strong">
    <w:name w:val="Strong"/>
    <w:uiPriority w:val="22"/>
    <w:qFormat/>
    <w:rsid w:val="005418CE"/>
    <w:rPr>
      <w:b/>
      <w:bCs/>
    </w:rPr>
  </w:style>
  <w:style w:type="character" w:styleId="Emphasis">
    <w:name w:val="Emphasis"/>
    <w:uiPriority w:val="20"/>
    <w:qFormat/>
    <w:rsid w:val="005418CE"/>
    <w:rPr>
      <w:i/>
      <w:iCs/>
    </w:rPr>
  </w:style>
  <w:style w:type="paragraph" w:styleId="NoSpacing">
    <w:name w:val="No Spacing"/>
    <w:uiPriority w:val="1"/>
    <w:qFormat/>
    <w:rsid w:val="005418CE"/>
    <w:pPr>
      <w:spacing w:after="0" w:line="240" w:lineRule="auto"/>
    </w:pPr>
  </w:style>
  <w:style w:type="paragraph" w:styleId="ListParagraph">
    <w:name w:val="List Paragraph"/>
    <w:basedOn w:val="Normal"/>
    <w:uiPriority w:val="34"/>
    <w:qFormat/>
    <w:rsid w:val="005418CE"/>
    <w:pPr>
      <w:ind w:left="720"/>
      <w:contextualSpacing/>
    </w:pPr>
  </w:style>
  <w:style w:type="paragraph" w:styleId="Quote">
    <w:name w:val="Quote"/>
    <w:basedOn w:val="Normal"/>
    <w:next w:val="Normal"/>
    <w:link w:val="QuoteChar"/>
    <w:uiPriority w:val="29"/>
    <w:qFormat/>
    <w:rsid w:val="005418CE"/>
    <w:rPr>
      <w:i/>
      <w:iCs/>
      <w:color w:val="000000"/>
    </w:rPr>
  </w:style>
  <w:style w:type="character" w:customStyle="1" w:styleId="QuoteChar">
    <w:name w:val="Quote Char"/>
    <w:link w:val="Quote"/>
    <w:uiPriority w:val="29"/>
    <w:rsid w:val="005418CE"/>
    <w:rPr>
      <w:i/>
      <w:iCs/>
      <w:color w:val="000000"/>
    </w:rPr>
  </w:style>
  <w:style w:type="paragraph" w:styleId="IntenseQuote">
    <w:name w:val="Intense Quote"/>
    <w:basedOn w:val="Normal"/>
    <w:next w:val="Normal"/>
    <w:link w:val="IntenseQuoteChar"/>
    <w:uiPriority w:val="30"/>
    <w:qFormat/>
    <w:rsid w:val="005418CE"/>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5418CE"/>
    <w:rPr>
      <w:b/>
      <w:bCs/>
      <w:i/>
      <w:iCs/>
      <w:color w:val="2DA2BF"/>
    </w:rPr>
  </w:style>
  <w:style w:type="character" w:styleId="SubtleEmphasis">
    <w:name w:val="Subtle Emphasis"/>
    <w:uiPriority w:val="19"/>
    <w:qFormat/>
    <w:rsid w:val="005418CE"/>
    <w:rPr>
      <w:i/>
      <w:iCs/>
      <w:color w:val="808080"/>
    </w:rPr>
  </w:style>
  <w:style w:type="character" w:styleId="IntenseEmphasis">
    <w:name w:val="Intense Emphasis"/>
    <w:uiPriority w:val="21"/>
    <w:qFormat/>
    <w:rsid w:val="005418CE"/>
    <w:rPr>
      <w:b/>
      <w:bCs/>
      <w:i/>
      <w:iCs/>
      <w:color w:val="2DA2BF"/>
    </w:rPr>
  </w:style>
  <w:style w:type="character" w:styleId="SubtleReference">
    <w:name w:val="Subtle Reference"/>
    <w:uiPriority w:val="31"/>
    <w:qFormat/>
    <w:rsid w:val="005418CE"/>
    <w:rPr>
      <w:smallCaps/>
      <w:color w:val="DA1F28"/>
      <w:u w:val="single"/>
    </w:rPr>
  </w:style>
  <w:style w:type="character" w:styleId="IntenseReference">
    <w:name w:val="Intense Reference"/>
    <w:uiPriority w:val="32"/>
    <w:qFormat/>
    <w:rsid w:val="005418CE"/>
    <w:rPr>
      <w:b/>
      <w:bCs/>
      <w:smallCaps/>
      <w:color w:val="DA1F28"/>
      <w:spacing w:val="5"/>
      <w:u w:val="single"/>
    </w:rPr>
  </w:style>
  <w:style w:type="character" w:styleId="BookTitle">
    <w:name w:val="Book Title"/>
    <w:uiPriority w:val="33"/>
    <w:qFormat/>
    <w:rsid w:val="005418CE"/>
    <w:rPr>
      <w:b/>
      <w:bCs/>
      <w:smallCaps/>
      <w:spacing w:val="5"/>
    </w:rPr>
  </w:style>
  <w:style w:type="paragraph" w:styleId="TOCHeading">
    <w:name w:val="TOC Heading"/>
    <w:basedOn w:val="Heading1"/>
    <w:next w:val="Normal"/>
    <w:uiPriority w:val="39"/>
    <w:semiHidden/>
    <w:unhideWhenUsed/>
    <w:qFormat/>
    <w:rsid w:val="005418C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8CE"/>
  </w:style>
  <w:style w:type="paragraph" w:styleId="Heading1">
    <w:name w:val="heading 1"/>
    <w:basedOn w:val="Normal"/>
    <w:next w:val="Normal"/>
    <w:link w:val="Heading1Char"/>
    <w:uiPriority w:val="9"/>
    <w:qFormat/>
    <w:rsid w:val="005418CE"/>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semiHidden/>
    <w:unhideWhenUsed/>
    <w:qFormat/>
    <w:rsid w:val="005418CE"/>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semiHidden/>
    <w:unhideWhenUsed/>
    <w:qFormat/>
    <w:rsid w:val="005418CE"/>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semiHidden/>
    <w:unhideWhenUsed/>
    <w:qFormat/>
    <w:rsid w:val="005418CE"/>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5418CE"/>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5418CE"/>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5418CE"/>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5418CE"/>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5418CE"/>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5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rsid w:val="00E668FD"/>
    <w:pPr>
      <w:spacing w:before="120" w:after="120"/>
      <w:ind w:firstLine="336"/>
    </w:pPr>
    <w:rPr>
      <w:rFonts w:ascii="Arial" w:hAnsi="Arial" w:cs="Arial"/>
    </w:rPr>
  </w:style>
  <w:style w:type="paragraph" w:customStyle="1" w:styleId="noartpara">
    <w:name w:val="no_art_para"/>
    <w:basedOn w:val="Normal"/>
    <w:rsid w:val="00E668FD"/>
    <w:pPr>
      <w:spacing w:before="120" w:after="120"/>
      <w:ind w:left="336"/>
    </w:pPr>
    <w:rPr>
      <w:rFonts w:ascii="Arial" w:hAnsi="Arial" w:cs="Arial"/>
    </w:rPr>
  </w:style>
  <w:style w:type="paragraph" w:customStyle="1" w:styleId="sous-alinea">
    <w:name w:val="sous-alinea"/>
    <w:basedOn w:val="Normal"/>
    <w:rsid w:val="00E668FD"/>
    <w:pPr>
      <w:spacing w:before="120" w:after="120"/>
      <w:ind w:left="648"/>
    </w:pPr>
    <w:rPr>
      <w:rFonts w:ascii="Arial" w:hAnsi="Arial" w:cs="Arial"/>
    </w:rPr>
  </w:style>
  <w:style w:type="paragraph" w:styleId="Header">
    <w:name w:val="header"/>
    <w:basedOn w:val="Normal"/>
    <w:rsid w:val="000172A3"/>
    <w:pPr>
      <w:tabs>
        <w:tab w:val="center" w:pos="4320"/>
        <w:tab w:val="right" w:pos="8640"/>
      </w:tabs>
    </w:pPr>
  </w:style>
  <w:style w:type="paragraph" w:styleId="Footer">
    <w:name w:val="footer"/>
    <w:basedOn w:val="Normal"/>
    <w:rsid w:val="000172A3"/>
    <w:pPr>
      <w:tabs>
        <w:tab w:val="center" w:pos="4320"/>
        <w:tab w:val="right" w:pos="8640"/>
      </w:tabs>
    </w:pPr>
  </w:style>
  <w:style w:type="paragraph" w:customStyle="1" w:styleId="secsubsec">
    <w:name w:val="secsubsec"/>
    <w:basedOn w:val="Normal"/>
    <w:rsid w:val="007A6882"/>
    <w:pPr>
      <w:spacing w:before="168" w:after="100" w:afterAutospacing="1"/>
      <w:ind w:firstLine="336"/>
    </w:pPr>
  </w:style>
  <w:style w:type="paragraph" w:customStyle="1" w:styleId="paragraph">
    <w:name w:val="paragraph"/>
    <w:basedOn w:val="Normal"/>
    <w:rsid w:val="007A6882"/>
    <w:pPr>
      <w:spacing w:before="168" w:after="100" w:afterAutospacing="1"/>
      <w:ind w:left="336"/>
    </w:pPr>
  </w:style>
  <w:style w:type="character" w:customStyle="1" w:styleId="italic1">
    <w:name w:val="italic1"/>
    <w:basedOn w:val="DefaultParagraphFont"/>
    <w:rsid w:val="007A6882"/>
    <w:rPr>
      <w:i/>
      <w:iCs/>
    </w:rPr>
  </w:style>
  <w:style w:type="paragraph" w:customStyle="1" w:styleId="subparagraph">
    <w:name w:val="subparagraph"/>
    <w:basedOn w:val="Normal"/>
    <w:rsid w:val="007A6882"/>
    <w:pPr>
      <w:spacing w:before="168" w:after="168"/>
      <w:ind w:left="672"/>
    </w:pPr>
  </w:style>
  <w:style w:type="character" w:customStyle="1" w:styleId="Heading1Char">
    <w:name w:val="Heading 1 Char"/>
    <w:link w:val="Heading1"/>
    <w:uiPriority w:val="9"/>
    <w:rsid w:val="005418CE"/>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5418CE"/>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5418CE"/>
    <w:rPr>
      <w:rFonts w:ascii="Cambria" w:eastAsia="Times New Roman" w:hAnsi="Cambria" w:cs="Times New Roman"/>
      <w:b/>
      <w:bCs/>
      <w:color w:val="2DA2BF"/>
    </w:rPr>
  </w:style>
  <w:style w:type="character" w:customStyle="1" w:styleId="Heading4Char">
    <w:name w:val="Heading 4 Char"/>
    <w:link w:val="Heading4"/>
    <w:uiPriority w:val="9"/>
    <w:semiHidden/>
    <w:rsid w:val="005418CE"/>
    <w:rPr>
      <w:rFonts w:ascii="Cambria" w:eastAsia="Times New Roman" w:hAnsi="Cambria" w:cs="Times New Roman"/>
      <w:b/>
      <w:bCs/>
      <w:i/>
      <w:iCs/>
      <w:color w:val="2DA2BF"/>
    </w:rPr>
  </w:style>
  <w:style w:type="character" w:customStyle="1" w:styleId="Heading5Char">
    <w:name w:val="Heading 5 Char"/>
    <w:link w:val="Heading5"/>
    <w:uiPriority w:val="9"/>
    <w:semiHidden/>
    <w:rsid w:val="005418CE"/>
    <w:rPr>
      <w:rFonts w:ascii="Cambria" w:eastAsia="Times New Roman" w:hAnsi="Cambria" w:cs="Times New Roman"/>
      <w:color w:val="16505E"/>
    </w:rPr>
  </w:style>
  <w:style w:type="character" w:customStyle="1" w:styleId="Heading6Char">
    <w:name w:val="Heading 6 Char"/>
    <w:link w:val="Heading6"/>
    <w:uiPriority w:val="9"/>
    <w:semiHidden/>
    <w:rsid w:val="005418CE"/>
    <w:rPr>
      <w:rFonts w:ascii="Cambria" w:eastAsia="Times New Roman" w:hAnsi="Cambria" w:cs="Times New Roman"/>
      <w:i/>
      <w:iCs/>
      <w:color w:val="16505E"/>
    </w:rPr>
  </w:style>
  <w:style w:type="character" w:customStyle="1" w:styleId="Heading7Char">
    <w:name w:val="Heading 7 Char"/>
    <w:link w:val="Heading7"/>
    <w:uiPriority w:val="9"/>
    <w:semiHidden/>
    <w:rsid w:val="005418CE"/>
    <w:rPr>
      <w:rFonts w:ascii="Cambria" w:eastAsia="Times New Roman" w:hAnsi="Cambria" w:cs="Times New Roman"/>
      <w:i/>
      <w:iCs/>
      <w:color w:val="404040"/>
    </w:rPr>
  </w:style>
  <w:style w:type="character" w:customStyle="1" w:styleId="Heading8Char">
    <w:name w:val="Heading 8 Char"/>
    <w:link w:val="Heading8"/>
    <w:uiPriority w:val="9"/>
    <w:semiHidden/>
    <w:rsid w:val="005418CE"/>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5418CE"/>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5418CE"/>
    <w:pPr>
      <w:spacing w:line="240" w:lineRule="auto"/>
    </w:pPr>
    <w:rPr>
      <w:b/>
      <w:bCs/>
      <w:color w:val="2DA2BF"/>
      <w:sz w:val="18"/>
      <w:szCs w:val="18"/>
    </w:rPr>
  </w:style>
  <w:style w:type="paragraph" w:styleId="Title">
    <w:name w:val="Title"/>
    <w:basedOn w:val="Normal"/>
    <w:next w:val="Normal"/>
    <w:link w:val="TitleChar"/>
    <w:uiPriority w:val="10"/>
    <w:qFormat/>
    <w:rsid w:val="005418CE"/>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5418CE"/>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5418CE"/>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5418CE"/>
    <w:rPr>
      <w:rFonts w:ascii="Cambria" w:eastAsia="Times New Roman" w:hAnsi="Cambria" w:cs="Times New Roman"/>
      <w:i/>
      <w:iCs/>
      <w:color w:val="2DA2BF"/>
      <w:spacing w:val="15"/>
      <w:sz w:val="24"/>
      <w:szCs w:val="24"/>
    </w:rPr>
  </w:style>
  <w:style w:type="character" w:styleId="Strong">
    <w:name w:val="Strong"/>
    <w:uiPriority w:val="22"/>
    <w:qFormat/>
    <w:rsid w:val="005418CE"/>
    <w:rPr>
      <w:b/>
      <w:bCs/>
    </w:rPr>
  </w:style>
  <w:style w:type="character" w:styleId="Emphasis">
    <w:name w:val="Emphasis"/>
    <w:uiPriority w:val="20"/>
    <w:qFormat/>
    <w:rsid w:val="005418CE"/>
    <w:rPr>
      <w:i/>
      <w:iCs/>
    </w:rPr>
  </w:style>
  <w:style w:type="paragraph" w:styleId="NoSpacing">
    <w:name w:val="No Spacing"/>
    <w:uiPriority w:val="1"/>
    <w:qFormat/>
    <w:rsid w:val="005418CE"/>
    <w:pPr>
      <w:spacing w:after="0" w:line="240" w:lineRule="auto"/>
    </w:pPr>
  </w:style>
  <w:style w:type="paragraph" w:styleId="ListParagraph">
    <w:name w:val="List Paragraph"/>
    <w:basedOn w:val="Normal"/>
    <w:uiPriority w:val="34"/>
    <w:qFormat/>
    <w:rsid w:val="005418CE"/>
    <w:pPr>
      <w:ind w:left="720"/>
      <w:contextualSpacing/>
    </w:pPr>
  </w:style>
  <w:style w:type="paragraph" w:styleId="Quote">
    <w:name w:val="Quote"/>
    <w:basedOn w:val="Normal"/>
    <w:next w:val="Normal"/>
    <w:link w:val="QuoteChar"/>
    <w:uiPriority w:val="29"/>
    <w:qFormat/>
    <w:rsid w:val="005418CE"/>
    <w:rPr>
      <w:i/>
      <w:iCs/>
      <w:color w:val="000000"/>
    </w:rPr>
  </w:style>
  <w:style w:type="character" w:customStyle="1" w:styleId="QuoteChar">
    <w:name w:val="Quote Char"/>
    <w:link w:val="Quote"/>
    <w:uiPriority w:val="29"/>
    <w:rsid w:val="005418CE"/>
    <w:rPr>
      <w:i/>
      <w:iCs/>
      <w:color w:val="000000"/>
    </w:rPr>
  </w:style>
  <w:style w:type="paragraph" w:styleId="IntenseQuote">
    <w:name w:val="Intense Quote"/>
    <w:basedOn w:val="Normal"/>
    <w:next w:val="Normal"/>
    <w:link w:val="IntenseQuoteChar"/>
    <w:uiPriority w:val="30"/>
    <w:qFormat/>
    <w:rsid w:val="005418CE"/>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5418CE"/>
    <w:rPr>
      <w:b/>
      <w:bCs/>
      <w:i/>
      <w:iCs/>
      <w:color w:val="2DA2BF"/>
    </w:rPr>
  </w:style>
  <w:style w:type="character" w:styleId="SubtleEmphasis">
    <w:name w:val="Subtle Emphasis"/>
    <w:uiPriority w:val="19"/>
    <w:qFormat/>
    <w:rsid w:val="005418CE"/>
    <w:rPr>
      <w:i/>
      <w:iCs/>
      <w:color w:val="808080"/>
    </w:rPr>
  </w:style>
  <w:style w:type="character" w:styleId="IntenseEmphasis">
    <w:name w:val="Intense Emphasis"/>
    <w:uiPriority w:val="21"/>
    <w:qFormat/>
    <w:rsid w:val="005418CE"/>
    <w:rPr>
      <w:b/>
      <w:bCs/>
      <w:i/>
      <w:iCs/>
      <w:color w:val="2DA2BF"/>
    </w:rPr>
  </w:style>
  <w:style w:type="character" w:styleId="SubtleReference">
    <w:name w:val="Subtle Reference"/>
    <w:uiPriority w:val="31"/>
    <w:qFormat/>
    <w:rsid w:val="005418CE"/>
    <w:rPr>
      <w:smallCaps/>
      <w:color w:val="DA1F28"/>
      <w:u w:val="single"/>
    </w:rPr>
  </w:style>
  <w:style w:type="character" w:styleId="IntenseReference">
    <w:name w:val="Intense Reference"/>
    <w:uiPriority w:val="32"/>
    <w:qFormat/>
    <w:rsid w:val="005418CE"/>
    <w:rPr>
      <w:b/>
      <w:bCs/>
      <w:smallCaps/>
      <w:color w:val="DA1F28"/>
      <w:spacing w:val="5"/>
      <w:u w:val="single"/>
    </w:rPr>
  </w:style>
  <w:style w:type="character" w:styleId="BookTitle">
    <w:name w:val="Book Title"/>
    <w:uiPriority w:val="33"/>
    <w:qFormat/>
    <w:rsid w:val="005418CE"/>
    <w:rPr>
      <w:b/>
      <w:bCs/>
      <w:smallCaps/>
      <w:spacing w:val="5"/>
    </w:rPr>
  </w:style>
  <w:style w:type="paragraph" w:styleId="TOCHeading">
    <w:name w:val="TOC Heading"/>
    <w:basedOn w:val="Heading1"/>
    <w:next w:val="Normal"/>
    <w:uiPriority w:val="39"/>
    <w:semiHidden/>
    <w:unhideWhenUsed/>
    <w:qFormat/>
    <w:rsid w:val="005418C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2899</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2014-02-11T17:10:00Z</dcterms:created>
  <dcterms:modified xsi:type="dcterms:W3CDTF">2014-02-11T17:13:00Z</dcterms:modified>
</cp:coreProperties>
</file>