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E6" w:rsidRPr="00AD4281" w:rsidRDefault="000B20AF" w:rsidP="000B20AF">
      <w:pPr>
        <w:pStyle w:val="Title"/>
        <w:jc w:val="center"/>
        <w:rPr>
          <w:lang w:val="fr-CA"/>
        </w:rPr>
      </w:pPr>
      <w:r w:rsidRPr="00C10D18">
        <w:rPr>
          <w:sz w:val="40"/>
          <w:szCs w:val="40"/>
          <w:lang w:val="fr-CA"/>
        </w:rPr>
        <w:t xml:space="preserve">Liste de </w:t>
      </w:r>
      <w:r>
        <w:rPr>
          <w:sz w:val="40"/>
          <w:szCs w:val="40"/>
          <w:lang w:val="fr-CA"/>
        </w:rPr>
        <w:t>vérification</w:t>
      </w:r>
      <w:r w:rsidRPr="00C10D18">
        <w:rPr>
          <w:sz w:val="40"/>
          <w:szCs w:val="40"/>
          <w:lang w:val="fr-CA"/>
        </w:rPr>
        <w:t xml:space="preserve"> pou</w:t>
      </w:r>
      <w:r>
        <w:rPr>
          <w:sz w:val="40"/>
          <w:szCs w:val="40"/>
          <w:lang w:val="fr-CA"/>
        </w:rPr>
        <w:t>r l’article 34 (</w:t>
      </w:r>
      <w:r w:rsidRPr="00C10D18">
        <w:rPr>
          <w:i/>
          <w:sz w:val="40"/>
          <w:szCs w:val="40"/>
          <w:lang w:val="fr-CA"/>
        </w:rPr>
        <w:t>LGFP</w:t>
      </w:r>
      <w:r>
        <w:rPr>
          <w:sz w:val="40"/>
          <w:szCs w:val="40"/>
          <w:lang w:val="fr-CA"/>
        </w:rPr>
        <w:t>) :</w:t>
      </w:r>
      <w:r w:rsidRPr="00C10D18">
        <w:rPr>
          <w:sz w:val="40"/>
          <w:szCs w:val="40"/>
          <w:lang w:val="fr-CA"/>
        </w:rPr>
        <w:t xml:space="preserve"> </w:t>
      </w:r>
      <w:r>
        <w:rPr>
          <w:sz w:val="40"/>
          <w:szCs w:val="40"/>
          <w:lang w:val="fr-CA"/>
        </w:rPr>
        <w:t>Biens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e de vérification dans un tableau"/>
      </w:tblPr>
      <w:tblGrid>
        <w:gridCol w:w="720"/>
        <w:gridCol w:w="7920"/>
        <w:gridCol w:w="720"/>
        <w:gridCol w:w="720"/>
        <w:gridCol w:w="720"/>
      </w:tblGrid>
      <w:tr w:rsidR="004C4198" w:rsidRPr="0008442E" w:rsidTr="00FB2128">
        <w:trPr>
          <w:cantSplit/>
          <w:tblHeader/>
        </w:trPr>
        <w:tc>
          <w:tcPr>
            <w:tcW w:w="720" w:type="dxa"/>
          </w:tcPr>
          <w:p w:rsidR="004C4198" w:rsidRPr="005D366E" w:rsidRDefault="004C4198" w:rsidP="0075156D">
            <w:pPr>
              <w:spacing w:beforeLines="50" w:before="120" w:afterLines="50" w:after="120"/>
              <w:rPr>
                <w:rFonts w:asciiTheme="minorHAnsi" w:hAnsiTheme="minorHAnsi" w:cstheme="minorHAnsi"/>
                <w:b/>
                <w:lang w:val="fr-CA"/>
              </w:rPr>
            </w:pPr>
            <w:r w:rsidRPr="005D366E">
              <w:rPr>
                <w:rFonts w:asciiTheme="minorHAnsi" w:hAnsiTheme="minorHAnsi" w:cstheme="minorHAnsi"/>
                <w:b/>
                <w:lang w:val="fr-CA"/>
              </w:rPr>
              <w:t>N</w:t>
            </w:r>
            <w:r w:rsidRPr="005D366E">
              <w:rPr>
                <w:rFonts w:asciiTheme="minorHAnsi" w:hAnsiTheme="minorHAnsi" w:cstheme="minorHAnsi"/>
                <w:b/>
                <w:vertAlign w:val="superscript"/>
                <w:lang w:val="fr-CA"/>
              </w:rPr>
              <w:t>o</w:t>
            </w:r>
          </w:p>
        </w:tc>
        <w:tc>
          <w:tcPr>
            <w:tcW w:w="7920" w:type="dxa"/>
          </w:tcPr>
          <w:p w:rsidR="004C4198" w:rsidRPr="005D366E" w:rsidRDefault="004C4198" w:rsidP="0075156D">
            <w:pPr>
              <w:spacing w:beforeLines="50" w:before="120" w:afterLines="50" w:after="120"/>
              <w:jc w:val="center"/>
              <w:rPr>
                <w:rFonts w:asciiTheme="minorHAnsi" w:hAnsiTheme="minorHAnsi" w:cstheme="minorHAnsi"/>
                <w:b/>
                <w:lang w:val="fr-CA"/>
              </w:rPr>
            </w:pPr>
            <w:r w:rsidRPr="005D366E">
              <w:rPr>
                <w:rFonts w:asciiTheme="minorHAnsi" w:hAnsiTheme="minorHAnsi" w:cstheme="minorHAnsi"/>
                <w:b/>
                <w:lang w:val="fr-CA"/>
              </w:rPr>
              <w:t>Activité</w:t>
            </w:r>
          </w:p>
        </w:tc>
        <w:tc>
          <w:tcPr>
            <w:tcW w:w="720" w:type="dxa"/>
          </w:tcPr>
          <w:p w:rsidR="004C4198" w:rsidRPr="00725EF9" w:rsidRDefault="004C4198" w:rsidP="0075156D">
            <w:pPr>
              <w:spacing w:beforeLines="50" w:before="120" w:afterLines="50" w:after="120"/>
              <w:jc w:val="center"/>
              <w:rPr>
                <w:rFonts w:asciiTheme="minorHAnsi" w:hAnsiTheme="minorHAnsi" w:cstheme="minorHAnsi"/>
                <w:b/>
                <w:sz w:val="22"/>
                <w:szCs w:val="22"/>
                <w:lang w:val="fr-CA"/>
              </w:rPr>
            </w:pPr>
            <w:r w:rsidRPr="00725EF9">
              <w:rPr>
                <w:rFonts w:asciiTheme="minorHAnsi" w:hAnsiTheme="minorHAnsi" w:cstheme="minorHAnsi"/>
                <w:b/>
                <w:sz w:val="22"/>
                <w:szCs w:val="22"/>
                <w:lang w:val="fr-CA"/>
              </w:rPr>
              <w:t>Oui</w:t>
            </w:r>
          </w:p>
        </w:tc>
        <w:tc>
          <w:tcPr>
            <w:tcW w:w="720" w:type="dxa"/>
          </w:tcPr>
          <w:p w:rsidR="004C4198" w:rsidRPr="00725EF9" w:rsidRDefault="004C4198" w:rsidP="0075156D">
            <w:pPr>
              <w:spacing w:beforeLines="50" w:before="120" w:afterLines="50" w:after="120"/>
              <w:jc w:val="center"/>
              <w:rPr>
                <w:rFonts w:asciiTheme="minorHAnsi" w:hAnsiTheme="minorHAnsi" w:cstheme="minorHAnsi"/>
                <w:b/>
                <w:sz w:val="22"/>
                <w:szCs w:val="22"/>
                <w:lang w:val="fr-CA"/>
              </w:rPr>
            </w:pPr>
            <w:r w:rsidRPr="00725EF9">
              <w:rPr>
                <w:rFonts w:asciiTheme="minorHAnsi" w:hAnsiTheme="minorHAnsi" w:cstheme="minorHAnsi"/>
                <w:b/>
                <w:sz w:val="22"/>
                <w:szCs w:val="22"/>
                <w:lang w:val="fr-CA"/>
              </w:rPr>
              <w:t>Non*</w:t>
            </w:r>
          </w:p>
        </w:tc>
        <w:tc>
          <w:tcPr>
            <w:tcW w:w="720" w:type="dxa"/>
          </w:tcPr>
          <w:p w:rsidR="004C4198" w:rsidRPr="00725EF9" w:rsidRDefault="004C4198" w:rsidP="0075156D">
            <w:pPr>
              <w:spacing w:beforeLines="50" w:before="120" w:afterLines="50" w:after="120"/>
              <w:jc w:val="center"/>
              <w:rPr>
                <w:rFonts w:asciiTheme="minorHAnsi" w:hAnsiTheme="minorHAnsi" w:cstheme="minorHAnsi"/>
                <w:b/>
                <w:sz w:val="22"/>
                <w:szCs w:val="22"/>
                <w:lang w:val="fr-CA"/>
              </w:rPr>
            </w:pPr>
            <w:r w:rsidRPr="00725EF9">
              <w:rPr>
                <w:rFonts w:asciiTheme="minorHAnsi" w:hAnsiTheme="minorHAnsi" w:cstheme="minorHAnsi"/>
                <w:b/>
                <w:sz w:val="22"/>
                <w:szCs w:val="22"/>
                <w:lang w:val="fr-CA"/>
              </w:rPr>
              <w:t>S.O.*</w:t>
            </w:r>
          </w:p>
        </w:tc>
      </w:tr>
      <w:tr w:rsidR="00734A95" w:rsidRPr="00F818B3">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1</w:t>
            </w:r>
          </w:p>
        </w:tc>
        <w:tc>
          <w:tcPr>
            <w:tcW w:w="7920" w:type="dxa"/>
          </w:tcPr>
          <w:p w:rsidR="00734A95" w:rsidRPr="004C4198" w:rsidRDefault="00AD4281" w:rsidP="000B37A8">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Les </w:t>
            </w:r>
            <w:r w:rsidR="000B37A8" w:rsidRPr="004C4198">
              <w:rPr>
                <w:rFonts w:asciiTheme="minorHAnsi" w:hAnsiTheme="minorHAnsi" w:cstheme="minorHAnsi"/>
                <w:sz w:val="20"/>
                <w:szCs w:val="20"/>
                <w:lang w:val="fr-CA"/>
              </w:rPr>
              <w:t>biens</w:t>
            </w:r>
            <w:r w:rsidRPr="004C4198">
              <w:rPr>
                <w:rFonts w:asciiTheme="minorHAnsi" w:hAnsiTheme="minorHAnsi" w:cstheme="minorHAnsi"/>
                <w:sz w:val="20"/>
                <w:szCs w:val="20"/>
                <w:lang w:val="fr-CA"/>
              </w:rPr>
              <w:t xml:space="preserve"> ont été reçus </w:t>
            </w:r>
            <w:r w:rsidR="006E1A61" w:rsidRPr="004C4198">
              <w:rPr>
                <w:rFonts w:asciiTheme="minorHAnsi" w:hAnsiTheme="minorHAnsi" w:cstheme="minorHAnsi"/>
                <w:sz w:val="20"/>
                <w:szCs w:val="20"/>
                <w:lang w:val="fr-CA"/>
              </w:rPr>
              <w:t>conformément</w:t>
            </w:r>
            <w:r w:rsidRPr="004C4198">
              <w:rPr>
                <w:rFonts w:asciiTheme="minorHAnsi" w:hAnsiTheme="minorHAnsi" w:cstheme="minorHAnsi"/>
                <w:sz w:val="20"/>
                <w:szCs w:val="20"/>
                <w:lang w:val="fr-CA"/>
              </w:rPr>
              <w:t xml:space="preserve"> aux modalités du contrat, notamment </w:t>
            </w:r>
            <w:r w:rsidR="000B37A8" w:rsidRPr="004C4198">
              <w:rPr>
                <w:rFonts w:asciiTheme="minorHAnsi" w:hAnsiTheme="minorHAnsi" w:cstheme="minorHAnsi"/>
                <w:sz w:val="20"/>
                <w:szCs w:val="20"/>
                <w:lang w:val="fr-CA"/>
              </w:rPr>
              <w:t>celles</w:t>
            </w:r>
            <w:r w:rsidRPr="004C4198">
              <w:rPr>
                <w:rFonts w:asciiTheme="minorHAnsi" w:hAnsiTheme="minorHAnsi" w:cstheme="minorHAnsi"/>
                <w:sz w:val="20"/>
                <w:szCs w:val="20"/>
                <w:lang w:val="fr-CA"/>
              </w:rPr>
              <w:t xml:space="preserve"> sur : </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734A95" w:rsidRPr="004C4198">
        <w:tc>
          <w:tcPr>
            <w:tcW w:w="720" w:type="dxa"/>
          </w:tcPr>
          <w:p w:rsidR="00734A95" w:rsidRPr="004C4198" w:rsidRDefault="00B67B6B" w:rsidP="0008442E">
            <w:pPr>
              <w:spacing w:beforeLines="60" w:before="144" w:afterLines="60" w:after="144"/>
              <w:rPr>
                <w:rFonts w:asciiTheme="minorHAnsi" w:hAnsiTheme="minorHAnsi" w:cstheme="minorHAnsi"/>
                <w:sz w:val="20"/>
                <w:szCs w:val="20"/>
                <w:lang w:val="fr-CA"/>
              </w:rPr>
            </w:pPr>
            <w:r>
              <w:rPr>
                <w:rFonts w:asciiTheme="minorHAnsi" w:hAnsiTheme="minorHAnsi" w:cstheme="minorHAnsi"/>
                <w:sz w:val="20"/>
                <w:szCs w:val="20"/>
                <w:lang w:val="fr-CA"/>
              </w:rPr>
              <w:t>1a</w:t>
            </w:r>
          </w:p>
        </w:tc>
        <w:tc>
          <w:tcPr>
            <w:tcW w:w="7920" w:type="dxa"/>
          </w:tcPr>
          <w:p w:rsidR="00734A95" w:rsidRPr="004C4198" w:rsidRDefault="00AD4281" w:rsidP="00B67B6B">
            <w:pPr>
              <w:numPr>
                <w:ilvl w:val="0"/>
                <w:numId w:val="5"/>
              </w:num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le prix</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734A95" w:rsidRPr="0008442E">
        <w:tc>
          <w:tcPr>
            <w:tcW w:w="720" w:type="dxa"/>
          </w:tcPr>
          <w:p w:rsidR="00734A95" w:rsidRPr="004C4198" w:rsidRDefault="00B67B6B" w:rsidP="0008442E">
            <w:pPr>
              <w:spacing w:beforeLines="60" w:before="144" w:afterLines="60" w:after="144"/>
              <w:rPr>
                <w:rFonts w:asciiTheme="minorHAnsi" w:hAnsiTheme="minorHAnsi" w:cstheme="minorHAnsi"/>
                <w:sz w:val="20"/>
                <w:szCs w:val="20"/>
                <w:lang w:val="fr-CA"/>
              </w:rPr>
            </w:pPr>
            <w:r>
              <w:rPr>
                <w:rFonts w:asciiTheme="minorHAnsi" w:hAnsiTheme="minorHAnsi" w:cstheme="minorHAnsi"/>
                <w:sz w:val="20"/>
                <w:szCs w:val="20"/>
                <w:lang w:val="fr-CA"/>
              </w:rPr>
              <w:t>1b</w:t>
            </w:r>
          </w:p>
        </w:tc>
        <w:tc>
          <w:tcPr>
            <w:tcW w:w="7920" w:type="dxa"/>
          </w:tcPr>
          <w:p w:rsidR="00734A95" w:rsidRPr="004C4198" w:rsidRDefault="00AD4281" w:rsidP="0008442E">
            <w:pPr>
              <w:numPr>
                <w:ilvl w:val="0"/>
                <w:numId w:val="5"/>
              </w:num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la quantité</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734A95" w:rsidRPr="00F818B3">
        <w:tc>
          <w:tcPr>
            <w:tcW w:w="720" w:type="dxa"/>
          </w:tcPr>
          <w:p w:rsidR="00734A95" w:rsidRPr="004C4198" w:rsidRDefault="00B67B6B" w:rsidP="0008442E">
            <w:pPr>
              <w:spacing w:beforeLines="60" w:before="144" w:afterLines="60" w:after="144"/>
              <w:rPr>
                <w:rFonts w:asciiTheme="minorHAnsi" w:hAnsiTheme="minorHAnsi" w:cstheme="minorHAnsi"/>
                <w:sz w:val="20"/>
                <w:szCs w:val="20"/>
                <w:lang w:val="fr-CA"/>
              </w:rPr>
            </w:pPr>
            <w:r>
              <w:rPr>
                <w:rFonts w:asciiTheme="minorHAnsi" w:hAnsiTheme="minorHAnsi" w:cstheme="minorHAnsi"/>
                <w:sz w:val="20"/>
                <w:szCs w:val="20"/>
                <w:lang w:val="fr-CA"/>
              </w:rPr>
              <w:t>1c</w:t>
            </w:r>
          </w:p>
        </w:tc>
        <w:tc>
          <w:tcPr>
            <w:tcW w:w="7920" w:type="dxa"/>
          </w:tcPr>
          <w:p w:rsidR="00734A95" w:rsidRPr="004C4198" w:rsidRDefault="00AD4281" w:rsidP="0008442E">
            <w:pPr>
              <w:numPr>
                <w:ilvl w:val="0"/>
                <w:numId w:val="5"/>
              </w:num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la qualité (y compris la date de livraison)</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734A95" w:rsidRPr="00F818B3">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2.</w:t>
            </w:r>
          </w:p>
        </w:tc>
        <w:tc>
          <w:tcPr>
            <w:tcW w:w="7920" w:type="dxa"/>
          </w:tcPr>
          <w:p w:rsidR="00734A95" w:rsidRPr="004C4198" w:rsidRDefault="00AD4281"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Le numéro du contrat </w:t>
            </w:r>
            <w:r w:rsidR="00B67B6B">
              <w:rPr>
                <w:rFonts w:asciiTheme="minorHAnsi" w:hAnsiTheme="minorHAnsi" w:cstheme="minorHAnsi"/>
                <w:sz w:val="20"/>
                <w:szCs w:val="20"/>
                <w:lang w:val="fr-CA"/>
              </w:rPr>
              <w:t xml:space="preserve">(au lieu) </w:t>
            </w:r>
            <w:r w:rsidRPr="004C4198">
              <w:rPr>
                <w:rFonts w:asciiTheme="minorHAnsi" w:hAnsiTheme="minorHAnsi" w:cstheme="minorHAnsi"/>
                <w:sz w:val="20"/>
                <w:szCs w:val="20"/>
                <w:lang w:val="fr-CA"/>
              </w:rPr>
              <w:t>figure sur la facture</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734A95" w:rsidRPr="00F818B3">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3.</w:t>
            </w:r>
          </w:p>
        </w:tc>
        <w:tc>
          <w:tcPr>
            <w:tcW w:w="7920" w:type="dxa"/>
          </w:tcPr>
          <w:p w:rsidR="00734A95" w:rsidRPr="004C4198" w:rsidRDefault="00AD4281" w:rsidP="000B37A8">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Le calcul du montant </w:t>
            </w:r>
            <w:r w:rsidR="000B37A8" w:rsidRPr="004C4198">
              <w:rPr>
                <w:rFonts w:asciiTheme="minorHAnsi" w:hAnsiTheme="minorHAnsi" w:cstheme="minorHAnsi"/>
                <w:sz w:val="20"/>
                <w:szCs w:val="20"/>
                <w:lang w:val="fr-CA"/>
              </w:rPr>
              <w:t>à payer</w:t>
            </w:r>
            <w:r w:rsidRPr="004C4198">
              <w:rPr>
                <w:rFonts w:asciiTheme="minorHAnsi" w:hAnsiTheme="minorHAnsi" w:cstheme="minorHAnsi"/>
                <w:sz w:val="20"/>
                <w:szCs w:val="20"/>
                <w:lang w:val="fr-CA"/>
              </w:rPr>
              <w:t xml:space="preserve"> est exact</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734A95" w:rsidRPr="00F818B3">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4.</w:t>
            </w:r>
          </w:p>
        </w:tc>
        <w:tc>
          <w:tcPr>
            <w:tcW w:w="7920" w:type="dxa"/>
          </w:tcPr>
          <w:p w:rsidR="00734A95" w:rsidRPr="004C4198" w:rsidRDefault="00AD4281" w:rsidP="00B67B6B">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Le codage financier adéquat apparaît sur </w:t>
            </w:r>
            <w:r w:rsidR="00B67B6B">
              <w:rPr>
                <w:rFonts w:asciiTheme="minorHAnsi" w:hAnsiTheme="minorHAnsi" w:cstheme="minorHAnsi"/>
                <w:sz w:val="20"/>
                <w:szCs w:val="20"/>
                <w:lang w:val="fr-CA"/>
              </w:rPr>
              <w:t>le dossier</w:t>
            </w: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c>
          <w:tcPr>
            <w:tcW w:w="720" w:type="dxa"/>
          </w:tcPr>
          <w:p w:rsidR="00734A95" w:rsidRPr="004C4198" w:rsidRDefault="00734A95" w:rsidP="0008442E">
            <w:pPr>
              <w:spacing w:beforeLines="60" w:before="144" w:afterLines="60" w:after="144"/>
              <w:rPr>
                <w:rFonts w:asciiTheme="minorHAnsi" w:hAnsiTheme="minorHAnsi" w:cstheme="minorHAnsi"/>
                <w:sz w:val="20"/>
                <w:szCs w:val="20"/>
                <w:lang w:val="fr-CA"/>
              </w:rPr>
            </w:pPr>
          </w:p>
        </w:tc>
      </w:tr>
      <w:tr w:rsidR="00E90501" w:rsidRPr="00F818B3">
        <w:tc>
          <w:tcPr>
            <w:tcW w:w="720" w:type="dxa"/>
          </w:tcPr>
          <w:p w:rsidR="00E90501" w:rsidRPr="004C4198" w:rsidRDefault="00B67B6B" w:rsidP="0008442E">
            <w:pPr>
              <w:spacing w:beforeLines="60" w:before="144" w:afterLines="60" w:after="144"/>
              <w:rPr>
                <w:rFonts w:asciiTheme="minorHAnsi" w:hAnsiTheme="minorHAnsi" w:cstheme="minorHAnsi"/>
                <w:sz w:val="20"/>
                <w:szCs w:val="20"/>
                <w:lang w:val="fr-CA"/>
              </w:rPr>
            </w:pPr>
            <w:r>
              <w:rPr>
                <w:rFonts w:asciiTheme="minorHAnsi" w:hAnsiTheme="minorHAnsi" w:cstheme="minorHAnsi"/>
                <w:sz w:val="20"/>
                <w:szCs w:val="20"/>
                <w:lang w:val="fr-CA"/>
              </w:rPr>
              <w:t>5</w:t>
            </w:r>
            <w:r w:rsidR="00E90501" w:rsidRPr="004C4198">
              <w:rPr>
                <w:rFonts w:asciiTheme="minorHAnsi" w:hAnsiTheme="minorHAnsi" w:cstheme="minorHAnsi"/>
                <w:sz w:val="20"/>
                <w:szCs w:val="20"/>
                <w:lang w:val="fr-CA"/>
              </w:rPr>
              <w:t>.</w:t>
            </w:r>
          </w:p>
        </w:tc>
        <w:tc>
          <w:tcPr>
            <w:tcW w:w="7920" w:type="dxa"/>
          </w:tcPr>
          <w:p w:rsidR="00E90501" w:rsidRPr="004C4198" w:rsidRDefault="00E90501" w:rsidP="00F7644D">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L’examen du dossier ayant pour objectif de relever des crédits éventuels a été mené et des mesures prises pour obtenir</w:t>
            </w:r>
            <w:r w:rsidR="00A651A2" w:rsidRPr="004C4198">
              <w:rPr>
                <w:rFonts w:asciiTheme="minorHAnsi" w:hAnsiTheme="minorHAnsi" w:cstheme="minorHAnsi"/>
                <w:sz w:val="20"/>
                <w:szCs w:val="20"/>
                <w:lang w:val="fr-CA"/>
              </w:rPr>
              <w:t xml:space="preserve"> ces crédits</w:t>
            </w:r>
            <w:r w:rsidRPr="004C4198">
              <w:rPr>
                <w:rFonts w:asciiTheme="minorHAnsi" w:hAnsiTheme="minorHAnsi" w:cstheme="minorHAnsi"/>
                <w:sz w:val="20"/>
                <w:szCs w:val="20"/>
                <w:lang w:val="fr-CA"/>
              </w:rPr>
              <w:t xml:space="preserve">, le cas échéant. </w:t>
            </w: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r>
      <w:tr w:rsidR="00E90501" w:rsidRPr="00F818B3">
        <w:tc>
          <w:tcPr>
            <w:tcW w:w="720" w:type="dxa"/>
          </w:tcPr>
          <w:p w:rsidR="00E90501" w:rsidRPr="004C4198" w:rsidRDefault="00B67B6B" w:rsidP="0008442E">
            <w:pPr>
              <w:spacing w:beforeLines="60" w:before="144" w:afterLines="60" w:after="144"/>
              <w:rPr>
                <w:rFonts w:asciiTheme="minorHAnsi" w:hAnsiTheme="minorHAnsi" w:cstheme="minorHAnsi"/>
                <w:sz w:val="20"/>
                <w:szCs w:val="20"/>
                <w:lang w:val="fr-CA"/>
              </w:rPr>
            </w:pPr>
            <w:r>
              <w:rPr>
                <w:rFonts w:asciiTheme="minorHAnsi" w:hAnsiTheme="minorHAnsi" w:cstheme="minorHAnsi"/>
                <w:sz w:val="20"/>
                <w:szCs w:val="20"/>
                <w:lang w:val="fr-CA"/>
              </w:rPr>
              <w:t>6</w:t>
            </w:r>
            <w:r w:rsidR="00E90501" w:rsidRPr="004C4198">
              <w:rPr>
                <w:rFonts w:asciiTheme="minorHAnsi" w:hAnsiTheme="minorHAnsi" w:cstheme="minorHAnsi"/>
                <w:sz w:val="20"/>
                <w:szCs w:val="20"/>
                <w:lang w:val="fr-CA"/>
              </w:rPr>
              <w:t>.</w:t>
            </w:r>
          </w:p>
        </w:tc>
        <w:tc>
          <w:tcPr>
            <w:tcW w:w="7920" w:type="dxa"/>
          </w:tcPr>
          <w:p w:rsidR="00E90501" w:rsidRPr="004C4198" w:rsidRDefault="00E90501" w:rsidP="00B67B6B">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Les frais non admissibles (p. ex., </w:t>
            </w:r>
            <w:r w:rsidR="00B67B6B">
              <w:rPr>
                <w:rFonts w:asciiTheme="minorHAnsi" w:hAnsiTheme="minorHAnsi" w:cstheme="minorHAnsi"/>
                <w:sz w:val="20"/>
                <w:szCs w:val="20"/>
                <w:lang w:val="fr-CA"/>
              </w:rPr>
              <w:t>TVP</w:t>
            </w:r>
            <w:r w:rsidRPr="004C4198">
              <w:rPr>
                <w:rFonts w:asciiTheme="minorHAnsi" w:hAnsiTheme="minorHAnsi" w:cstheme="minorHAnsi"/>
                <w:sz w:val="20"/>
                <w:szCs w:val="20"/>
                <w:lang w:val="fr-CA"/>
              </w:rPr>
              <w:t>, trop-perçu, intérêts) ont été supprimés de la facture.</w:t>
            </w: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r>
      <w:tr w:rsidR="00E90501" w:rsidRPr="00F818B3">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8.</w:t>
            </w:r>
          </w:p>
        </w:tc>
        <w:tc>
          <w:tcPr>
            <w:tcW w:w="7920" w:type="dxa"/>
          </w:tcPr>
          <w:p w:rsidR="00E90501" w:rsidRPr="004C4198" w:rsidRDefault="00E90501" w:rsidP="00F7644D">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La dépense relève du champ de compétences </w:t>
            </w:r>
            <w:r w:rsidR="00C65FE2" w:rsidRPr="004C4198">
              <w:rPr>
                <w:rFonts w:asciiTheme="minorHAnsi" w:hAnsiTheme="minorHAnsi" w:cstheme="minorHAnsi"/>
                <w:sz w:val="20"/>
                <w:szCs w:val="20"/>
                <w:lang w:val="fr-CA"/>
              </w:rPr>
              <w:t xml:space="preserve">(pouvoir délégué) </w:t>
            </w:r>
            <w:r w:rsidRPr="004C4198">
              <w:rPr>
                <w:rFonts w:asciiTheme="minorHAnsi" w:hAnsiTheme="minorHAnsi" w:cstheme="minorHAnsi"/>
                <w:sz w:val="20"/>
                <w:szCs w:val="20"/>
                <w:lang w:val="fr-CA"/>
              </w:rPr>
              <w:t>du signataire.</w:t>
            </w: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r>
      <w:tr w:rsidR="00E90501" w:rsidRPr="00F818B3">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9.</w:t>
            </w:r>
          </w:p>
        </w:tc>
        <w:tc>
          <w:tcPr>
            <w:tcW w:w="7920" w:type="dxa"/>
          </w:tcPr>
          <w:p w:rsidR="00E90501" w:rsidRPr="004C4198" w:rsidRDefault="00E90501" w:rsidP="00F7644D">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Si le signataire de la facture </w:t>
            </w:r>
            <w:r w:rsidR="00A651A2" w:rsidRPr="004C4198">
              <w:rPr>
                <w:rFonts w:asciiTheme="minorHAnsi" w:hAnsiTheme="minorHAnsi" w:cstheme="minorHAnsi"/>
                <w:sz w:val="20"/>
                <w:szCs w:val="20"/>
                <w:lang w:val="fr-CA"/>
              </w:rPr>
              <w:t>occupe un poste</w:t>
            </w:r>
            <w:r w:rsidRPr="004C4198">
              <w:rPr>
                <w:rFonts w:asciiTheme="minorHAnsi" w:hAnsiTheme="minorHAnsi" w:cstheme="minorHAnsi"/>
                <w:sz w:val="20"/>
                <w:szCs w:val="20"/>
                <w:lang w:val="fr-CA"/>
              </w:rPr>
              <w:t xml:space="preserve"> intérimaire, une copie du document de la délégation de pouvoir </w:t>
            </w:r>
            <w:r w:rsidR="00B67B6B">
              <w:rPr>
                <w:rFonts w:asciiTheme="minorHAnsi" w:hAnsiTheme="minorHAnsi" w:cstheme="minorHAnsi"/>
                <w:sz w:val="20"/>
                <w:szCs w:val="20"/>
                <w:lang w:val="fr-CA"/>
              </w:rPr>
              <w:t xml:space="preserve">intérimaire </w:t>
            </w:r>
            <w:r w:rsidRPr="004C4198">
              <w:rPr>
                <w:rFonts w:asciiTheme="minorHAnsi" w:hAnsiTheme="minorHAnsi" w:cstheme="minorHAnsi"/>
                <w:sz w:val="20"/>
                <w:szCs w:val="20"/>
                <w:lang w:val="fr-CA"/>
              </w:rPr>
              <w:t>est jointe.</w:t>
            </w: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r>
      <w:tr w:rsidR="00E90501" w:rsidRPr="00F818B3">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10.</w:t>
            </w:r>
          </w:p>
        </w:tc>
        <w:tc>
          <w:tcPr>
            <w:tcW w:w="7920" w:type="dxa"/>
          </w:tcPr>
          <w:p w:rsidR="00E90501" w:rsidRPr="004C4198" w:rsidRDefault="00E90501" w:rsidP="00F818B3">
            <w:pPr>
              <w:spacing w:beforeLines="20" w:before="48" w:afterLines="20" w:after="48"/>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Le montant total des dépenses, comprenant le montant de </w:t>
            </w:r>
            <w:r w:rsidR="00F818B3">
              <w:rPr>
                <w:rFonts w:asciiTheme="minorHAnsi" w:hAnsiTheme="minorHAnsi" w:cstheme="minorHAnsi"/>
                <w:sz w:val="20"/>
                <w:szCs w:val="20"/>
                <w:lang w:val="fr-CA"/>
              </w:rPr>
              <w:t>cette</w:t>
            </w:r>
            <w:bookmarkStart w:id="0" w:name="_GoBack"/>
            <w:bookmarkEnd w:id="0"/>
            <w:r w:rsidRPr="004C4198">
              <w:rPr>
                <w:rFonts w:asciiTheme="minorHAnsi" w:hAnsiTheme="minorHAnsi" w:cstheme="minorHAnsi"/>
                <w:sz w:val="20"/>
                <w:szCs w:val="20"/>
                <w:lang w:val="fr-CA"/>
              </w:rPr>
              <w:t xml:space="preserve"> facture, n’excède pas la valeur totale du contrat. </w:t>
            </w: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c>
          <w:tcPr>
            <w:tcW w:w="720" w:type="dxa"/>
          </w:tcPr>
          <w:p w:rsidR="00E90501" w:rsidRPr="004C4198" w:rsidRDefault="00E90501" w:rsidP="0008442E">
            <w:pPr>
              <w:spacing w:beforeLines="60" w:before="144" w:afterLines="60" w:after="144"/>
              <w:rPr>
                <w:rFonts w:asciiTheme="minorHAnsi" w:hAnsiTheme="minorHAnsi" w:cstheme="minorHAnsi"/>
                <w:sz w:val="20"/>
                <w:szCs w:val="20"/>
                <w:lang w:val="fr-CA"/>
              </w:rPr>
            </w:pPr>
          </w:p>
        </w:tc>
      </w:tr>
      <w:tr w:rsidR="00AA0633" w:rsidRPr="00F818B3">
        <w:tc>
          <w:tcPr>
            <w:tcW w:w="720" w:type="dxa"/>
          </w:tcPr>
          <w:p w:rsidR="00AA0633" w:rsidRPr="004C4198" w:rsidRDefault="00AA0633" w:rsidP="00B67B6B">
            <w:pPr>
              <w:spacing w:beforeLines="60" w:before="144" w:afterLines="60" w:after="144"/>
              <w:rPr>
                <w:rFonts w:asciiTheme="minorHAnsi" w:hAnsiTheme="minorHAnsi" w:cstheme="minorHAnsi"/>
                <w:sz w:val="20"/>
                <w:szCs w:val="20"/>
                <w:lang w:val="fr-CA"/>
              </w:rPr>
            </w:pPr>
            <w:r w:rsidRPr="004C4198">
              <w:rPr>
                <w:rFonts w:asciiTheme="minorHAnsi" w:hAnsiTheme="minorHAnsi" w:cstheme="minorHAnsi"/>
                <w:sz w:val="20"/>
                <w:szCs w:val="20"/>
                <w:lang w:val="fr-CA"/>
              </w:rPr>
              <w:t>1</w:t>
            </w:r>
            <w:r w:rsidR="00B67B6B">
              <w:rPr>
                <w:rFonts w:asciiTheme="minorHAnsi" w:hAnsiTheme="minorHAnsi" w:cstheme="minorHAnsi"/>
                <w:sz w:val="20"/>
                <w:szCs w:val="20"/>
                <w:lang w:val="fr-CA"/>
              </w:rPr>
              <w:t>1</w:t>
            </w:r>
            <w:r w:rsidRPr="004C4198">
              <w:rPr>
                <w:rFonts w:asciiTheme="minorHAnsi" w:hAnsiTheme="minorHAnsi" w:cstheme="minorHAnsi"/>
                <w:sz w:val="20"/>
                <w:szCs w:val="20"/>
                <w:lang w:val="fr-CA"/>
              </w:rPr>
              <w:t>.</w:t>
            </w:r>
          </w:p>
        </w:tc>
        <w:tc>
          <w:tcPr>
            <w:tcW w:w="7920" w:type="dxa"/>
          </w:tcPr>
          <w:p w:rsidR="00AA0633" w:rsidRPr="004C4198" w:rsidRDefault="00AA0633" w:rsidP="00F7644D">
            <w:pPr>
              <w:spacing w:beforeLines="20" w:before="48" w:afterLines="20" w:after="48"/>
              <w:rPr>
                <w:rFonts w:asciiTheme="minorHAnsi" w:hAnsiTheme="minorHAnsi" w:cstheme="minorHAnsi"/>
                <w:sz w:val="20"/>
                <w:szCs w:val="20"/>
                <w:lang w:val="fr-CA"/>
              </w:rPr>
            </w:pPr>
            <w:r w:rsidRPr="004C4198">
              <w:rPr>
                <w:rFonts w:asciiTheme="minorHAnsi" w:hAnsiTheme="minorHAnsi" w:cstheme="minorHAnsi"/>
                <w:sz w:val="20"/>
                <w:szCs w:val="20"/>
                <w:lang w:val="fr-CA"/>
              </w:rPr>
              <w:t xml:space="preserve">Bon de livraison (ou copie), </w:t>
            </w:r>
            <w:r w:rsidR="00B67B6B" w:rsidRPr="004C4198">
              <w:rPr>
                <w:rFonts w:asciiTheme="minorHAnsi" w:hAnsiTheme="minorHAnsi" w:cstheme="minorHAnsi"/>
                <w:sz w:val="20"/>
                <w:szCs w:val="20"/>
                <w:lang w:val="fr-CA"/>
              </w:rPr>
              <w:t>c.à.d.</w:t>
            </w:r>
            <w:r w:rsidRPr="004C4198">
              <w:rPr>
                <w:rFonts w:asciiTheme="minorHAnsi" w:hAnsiTheme="minorHAnsi" w:cstheme="minorHAnsi"/>
                <w:sz w:val="20"/>
                <w:szCs w:val="20"/>
                <w:lang w:val="fr-CA"/>
              </w:rPr>
              <w:t xml:space="preserve"> les biens ou livrables ont été reçus et acceptés conformément aux modalités du contrat</w:t>
            </w:r>
          </w:p>
        </w:tc>
        <w:tc>
          <w:tcPr>
            <w:tcW w:w="720" w:type="dxa"/>
          </w:tcPr>
          <w:p w:rsidR="00AA0633" w:rsidRPr="004C4198" w:rsidRDefault="00AA0633" w:rsidP="0008442E">
            <w:pPr>
              <w:spacing w:beforeLines="60" w:before="144" w:afterLines="60" w:after="144"/>
              <w:rPr>
                <w:rFonts w:asciiTheme="minorHAnsi" w:hAnsiTheme="minorHAnsi" w:cstheme="minorHAnsi"/>
                <w:sz w:val="20"/>
                <w:szCs w:val="20"/>
                <w:lang w:val="fr-CA"/>
              </w:rPr>
            </w:pPr>
          </w:p>
        </w:tc>
        <w:tc>
          <w:tcPr>
            <w:tcW w:w="720" w:type="dxa"/>
          </w:tcPr>
          <w:p w:rsidR="00AA0633" w:rsidRPr="004C4198" w:rsidRDefault="00AA0633" w:rsidP="0008442E">
            <w:pPr>
              <w:spacing w:beforeLines="60" w:before="144" w:afterLines="60" w:after="144"/>
              <w:rPr>
                <w:rFonts w:asciiTheme="minorHAnsi" w:hAnsiTheme="minorHAnsi" w:cstheme="minorHAnsi"/>
                <w:sz w:val="20"/>
                <w:szCs w:val="20"/>
                <w:lang w:val="fr-CA"/>
              </w:rPr>
            </w:pPr>
          </w:p>
        </w:tc>
        <w:tc>
          <w:tcPr>
            <w:tcW w:w="720" w:type="dxa"/>
          </w:tcPr>
          <w:p w:rsidR="00AA0633" w:rsidRPr="004C4198" w:rsidRDefault="00AA0633" w:rsidP="0008442E">
            <w:pPr>
              <w:spacing w:beforeLines="60" w:before="144" w:afterLines="60" w:after="144"/>
              <w:rPr>
                <w:rFonts w:asciiTheme="minorHAnsi" w:hAnsiTheme="minorHAnsi" w:cstheme="minorHAnsi"/>
                <w:sz w:val="20"/>
                <w:szCs w:val="20"/>
                <w:lang w:val="fr-CA"/>
              </w:rPr>
            </w:pPr>
          </w:p>
        </w:tc>
      </w:tr>
    </w:tbl>
    <w:p w:rsidR="004C4198" w:rsidRPr="00725EF9" w:rsidRDefault="004C4198" w:rsidP="004C4198">
      <w:pPr>
        <w:rPr>
          <w:rFonts w:asciiTheme="minorHAnsi" w:hAnsiTheme="minorHAnsi" w:cstheme="minorHAnsi"/>
          <w:b/>
          <w:sz w:val="20"/>
          <w:szCs w:val="20"/>
          <w:lang w:val="fr-CA"/>
        </w:rPr>
      </w:pPr>
      <w:r w:rsidRPr="00725EF9">
        <w:rPr>
          <w:rFonts w:asciiTheme="minorHAnsi" w:hAnsiTheme="minorHAnsi" w:cstheme="minorHAnsi"/>
          <w:b/>
          <w:sz w:val="20"/>
          <w:szCs w:val="20"/>
          <w:lang w:val="fr-CA"/>
        </w:rPr>
        <w:t>*Tout item où la réponse est Non ou Sans Object (S.O.) devrait être documenté au dossier</w:t>
      </w:r>
    </w:p>
    <w:p w:rsidR="004C4198" w:rsidRPr="005D366E" w:rsidRDefault="004C4198" w:rsidP="004C4198">
      <w:pPr>
        <w:rPr>
          <w:rFonts w:asciiTheme="minorHAnsi" w:hAnsiTheme="minorHAnsi" w:cstheme="minorHAnsi"/>
          <w:sz w:val="20"/>
          <w:szCs w:val="20"/>
          <w:lang w:val="fr-CA"/>
        </w:rPr>
      </w:pPr>
    </w:p>
    <w:p w:rsidR="004C4198" w:rsidRPr="005D366E" w:rsidRDefault="004C4198" w:rsidP="004C4198">
      <w:pPr>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Si les activités et documents indiquent que la livraison des biens et services a été faite conformément au contrat et à l’article 34 de la </w:t>
      </w:r>
      <w:r w:rsidRPr="005D366E">
        <w:rPr>
          <w:rFonts w:asciiTheme="minorHAnsi" w:hAnsiTheme="minorHAnsi" w:cstheme="minorHAnsi"/>
          <w:i/>
          <w:sz w:val="20"/>
          <w:szCs w:val="20"/>
          <w:lang w:val="fr-CA"/>
        </w:rPr>
        <w:t>Loi sur la gestion des finances publiques</w:t>
      </w:r>
      <w:r w:rsidRPr="005D366E">
        <w:rPr>
          <w:rFonts w:asciiTheme="minorHAnsi" w:hAnsiTheme="minorHAnsi" w:cstheme="minorHAnsi"/>
          <w:sz w:val="20"/>
          <w:szCs w:val="20"/>
          <w:lang w:val="fr-CA"/>
        </w:rPr>
        <w:t xml:space="preserve"> (LGFP) :</w:t>
      </w:r>
    </w:p>
    <w:p w:rsidR="004C4198" w:rsidRPr="005D366E" w:rsidRDefault="004C4198" w:rsidP="004C4198">
      <w:pPr>
        <w:numPr>
          <w:ilvl w:val="0"/>
          <w:numId w:val="3"/>
        </w:numPr>
        <w:rPr>
          <w:rFonts w:asciiTheme="minorHAnsi" w:hAnsiTheme="minorHAnsi" w:cstheme="minorHAnsi"/>
          <w:sz w:val="20"/>
          <w:szCs w:val="20"/>
          <w:lang w:val="fr-CA"/>
        </w:rPr>
      </w:pPr>
      <w:r w:rsidRPr="005D366E">
        <w:rPr>
          <w:rFonts w:asciiTheme="minorHAnsi" w:hAnsiTheme="minorHAnsi" w:cstheme="minorHAnsi"/>
          <w:sz w:val="20"/>
          <w:szCs w:val="20"/>
          <w:lang w:val="fr-CA"/>
        </w:rPr>
        <w:t>inscrivez le nom du signa</w:t>
      </w:r>
      <w:r>
        <w:rPr>
          <w:rFonts w:asciiTheme="minorHAnsi" w:hAnsiTheme="minorHAnsi" w:cstheme="minorHAnsi"/>
          <w:sz w:val="20"/>
          <w:szCs w:val="20"/>
          <w:lang w:val="fr-CA"/>
        </w:rPr>
        <w:t>taire dans la case à cet effet</w:t>
      </w:r>
    </w:p>
    <w:p w:rsidR="004C4198" w:rsidRPr="005D366E" w:rsidRDefault="004C4198" w:rsidP="004C4198">
      <w:pPr>
        <w:numPr>
          <w:ilvl w:val="0"/>
          <w:numId w:val="3"/>
        </w:numPr>
        <w:rPr>
          <w:rFonts w:asciiTheme="minorHAnsi" w:hAnsiTheme="minorHAnsi" w:cstheme="minorHAnsi"/>
          <w:sz w:val="20"/>
          <w:szCs w:val="20"/>
          <w:lang w:val="fr-CA"/>
        </w:rPr>
      </w:pPr>
      <w:r w:rsidRPr="005D366E">
        <w:rPr>
          <w:rFonts w:asciiTheme="minorHAnsi" w:hAnsiTheme="minorHAnsi" w:cstheme="minorHAnsi"/>
          <w:sz w:val="20"/>
          <w:szCs w:val="20"/>
          <w:lang w:val="fr-CA"/>
        </w:rPr>
        <w:t>inscrivez l</w:t>
      </w:r>
      <w:r>
        <w:rPr>
          <w:rFonts w:asciiTheme="minorHAnsi" w:hAnsiTheme="minorHAnsi" w:cstheme="minorHAnsi"/>
          <w:sz w:val="20"/>
          <w:szCs w:val="20"/>
          <w:lang w:val="fr-CA"/>
        </w:rPr>
        <w:t>a date dans la case à cet effet</w:t>
      </w:r>
    </w:p>
    <w:p w:rsidR="004C4198" w:rsidRPr="005D366E" w:rsidRDefault="004C4198" w:rsidP="004C4198">
      <w:pPr>
        <w:numPr>
          <w:ilvl w:val="0"/>
          <w:numId w:val="3"/>
        </w:numPr>
        <w:rPr>
          <w:rFonts w:asciiTheme="minorHAnsi" w:hAnsiTheme="minorHAnsi" w:cstheme="minorHAnsi"/>
          <w:sz w:val="20"/>
          <w:szCs w:val="20"/>
          <w:lang w:val="fr-CA"/>
        </w:rPr>
      </w:pPr>
      <w:r w:rsidRPr="005D366E">
        <w:rPr>
          <w:rFonts w:asciiTheme="minorHAnsi" w:hAnsiTheme="minorHAnsi" w:cstheme="minorHAnsi"/>
          <w:sz w:val="20"/>
          <w:szCs w:val="20"/>
          <w:lang w:val="fr-CA"/>
        </w:rPr>
        <w:t>le signataire doit signer (électronique ou sur le papier) le document pour confirmer la réception des bien</w:t>
      </w:r>
      <w:r>
        <w:rPr>
          <w:rFonts w:asciiTheme="minorHAnsi" w:hAnsiTheme="minorHAnsi" w:cstheme="minorHAnsi"/>
          <w:sz w:val="20"/>
          <w:szCs w:val="20"/>
          <w:lang w:val="fr-CA"/>
        </w:rPr>
        <w:t>s ou la prestation des services</w:t>
      </w:r>
    </w:p>
    <w:p w:rsidR="004C4198" w:rsidRPr="005D366E" w:rsidRDefault="004C4198" w:rsidP="004C4198">
      <w:pPr>
        <w:rPr>
          <w:rFonts w:asciiTheme="minorHAnsi" w:hAnsiTheme="minorHAnsi" w:cstheme="minorHAnsi"/>
          <w:sz w:val="20"/>
          <w:szCs w:val="20"/>
          <w:lang w:val="fr-CA"/>
        </w:rPr>
      </w:pPr>
    </w:p>
    <w:p w:rsidR="004C4198" w:rsidRPr="00811A66" w:rsidRDefault="004C4198" w:rsidP="00811A66">
      <w:pPr>
        <w:rPr>
          <w:rFonts w:asciiTheme="minorHAnsi" w:hAnsiTheme="minorHAnsi" w:cstheme="minorHAnsi"/>
          <w:sz w:val="22"/>
          <w:szCs w:val="22"/>
          <w:lang w:val="fr-CA"/>
        </w:rPr>
      </w:pPr>
      <w:r w:rsidRPr="00811A66">
        <w:rPr>
          <w:rFonts w:asciiTheme="minorHAnsi" w:hAnsiTheme="minorHAnsi" w:cstheme="minorHAnsi"/>
          <w:sz w:val="22"/>
          <w:szCs w:val="22"/>
          <w:lang w:val="fr-CA"/>
        </w:rPr>
        <w:t xml:space="preserve">Voir au verso l’article 34 et d’autres sections importantes de la </w:t>
      </w:r>
      <w:r w:rsidR="00811A66" w:rsidRPr="00811A66">
        <w:rPr>
          <w:rFonts w:asciiTheme="minorHAnsi" w:hAnsiTheme="minorHAnsi" w:cstheme="minorHAnsi"/>
          <w:sz w:val="22"/>
          <w:szCs w:val="22"/>
          <w:lang w:val="fr-CA"/>
        </w:rPr>
        <w:t>Loi sur la gestion des finances publiques (LGFP)</w:t>
      </w:r>
      <w:r w:rsidRPr="00811A66">
        <w:rPr>
          <w:rFonts w:asciiTheme="minorHAnsi" w:hAnsiTheme="minorHAnsi" w:cstheme="minorHAnsi"/>
          <w:sz w:val="22"/>
          <w:szCs w:val="22"/>
          <w:lang w:val="fr-CA"/>
        </w:rPr>
        <w:t>.</w:t>
      </w:r>
      <w:r w:rsidR="002E21CE">
        <w:rPr>
          <w:rFonts w:ascii="Arial" w:hAnsi="Arial" w:cs="Arial"/>
          <w:sz w:val="20"/>
          <w:szCs w:val="20"/>
          <w:lang w:val="fr-CA"/>
        </w:rPr>
        <w:br w:type="page"/>
      </w:r>
      <w:r w:rsidRPr="000B4CE4">
        <w:rPr>
          <w:rStyle w:val="Heading1Char"/>
          <w:lang w:val="fr-CA"/>
        </w:rPr>
        <w:lastRenderedPageBreak/>
        <w:t>Loi sur la gestion des finances publiques – Sections clés</w:t>
      </w:r>
    </w:p>
    <w:p w:rsidR="004C4198" w:rsidRPr="00BC1B95" w:rsidRDefault="004C4198" w:rsidP="004C4198">
      <w:pPr>
        <w:pStyle w:val="Heading2"/>
        <w:rPr>
          <w:lang w:val="fr-CA"/>
        </w:rPr>
      </w:pPr>
      <w:r w:rsidRPr="00BC1B95">
        <w:rPr>
          <w:lang w:val="fr-CA"/>
        </w:rPr>
        <w:t>Section 34 – Marchés de fournitures, de services ou de travaux</w:t>
      </w:r>
    </w:p>
    <w:p w:rsidR="004C4198" w:rsidRPr="00981B65" w:rsidRDefault="004C4198" w:rsidP="004C4198">
      <w:pPr>
        <w:pStyle w:val="secsubsec"/>
        <w:spacing w:before="0" w:after="0" w:afterAutospacing="0"/>
        <w:ind w:firstLine="0"/>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Tout paiement d’un secteur de l’administration publique fédérale est subordonné à la remise des pièces justificatives et à une attestation de l’adjoint ou du délégué du ministre compétent selon laquelle : </w:t>
      </w:r>
    </w:p>
    <w:p w:rsidR="004C4198" w:rsidRPr="00981B65" w:rsidRDefault="004C4198" w:rsidP="004C4198">
      <w:pPr>
        <w:pStyle w:val="paragraph"/>
        <w:spacing w:before="0" w:after="0" w:afterAutospacing="0"/>
        <w:rPr>
          <w:rStyle w:val="italic1"/>
          <w:rFonts w:asciiTheme="minorHAnsi" w:hAnsiTheme="minorHAnsi" w:cstheme="minorHAnsi"/>
          <w:sz w:val="20"/>
          <w:szCs w:val="20"/>
          <w:lang w:val="fr-CA"/>
        </w:rPr>
      </w:pPr>
    </w:p>
    <w:p w:rsidR="004C4198" w:rsidRPr="00981B65" w:rsidRDefault="004C4198" w:rsidP="004C4198">
      <w:pPr>
        <w:pStyle w:val="paragraph"/>
        <w:numPr>
          <w:ilvl w:val="0"/>
          <w:numId w:val="7"/>
        </w:numPr>
        <w:spacing w:before="0" w:after="0" w:afterAutospacing="0"/>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en cas de fournitures, de services ou de travaux : </w:t>
      </w:r>
    </w:p>
    <w:p w:rsidR="004C4198" w:rsidRPr="00981B65" w:rsidRDefault="004C4198" w:rsidP="004C4198">
      <w:pPr>
        <w:pStyle w:val="subparagraph"/>
        <w:spacing w:before="0" w:after="0"/>
        <w:rPr>
          <w:rFonts w:asciiTheme="minorHAnsi" w:hAnsiTheme="minorHAnsi" w:cstheme="minorHAnsi"/>
          <w:sz w:val="20"/>
          <w:szCs w:val="20"/>
          <w:lang w:val="fr-CA"/>
        </w:rPr>
      </w:pPr>
    </w:p>
    <w:p w:rsidR="004C4198" w:rsidRPr="00981B65" w:rsidRDefault="004C4198" w:rsidP="004C4198">
      <w:pPr>
        <w:pStyle w:val="subparagraph"/>
        <w:numPr>
          <w:ilvl w:val="0"/>
          <w:numId w:val="8"/>
        </w:numPr>
        <w:spacing w:before="0" w:after="0"/>
        <w:ind w:left="1418" w:hanging="284"/>
        <w:rPr>
          <w:rFonts w:asciiTheme="minorHAnsi" w:hAnsiTheme="minorHAnsi" w:cstheme="minorHAnsi"/>
          <w:sz w:val="20"/>
          <w:szCs w:val="20"/>
          <w:lang w:val="fr-CA"/>
        </w:rPr>
      </w:pPr>
      <w:r w:rsidRPr="00981B65">
        <w:rPr>
          <w:rFonts w:asciiTheme="minorHAnsi" w:hAnsiTheme="minorHAnsi" w:cstheme="minorHAnsi"/>
          <w:sz w:val="20"/>
          <w:szCs w:val="20"/>
          <w:lang w:val="fr-CA"/>
        </w:rPr>
        <w:t>d’une part, les fournitures ont été livrées, les services rendus ou les travaux exécutés, d’autre part, le prix demandé est conforme au marché ou, à défaut, est raisonnable,</w:t>
      </w:r>
    </w:p>
    <w:p w:rsidR="004C4198" w:rsidRPr="00981B65" w:rsidRDefault="004C4198" w:rsidP="004C4198">
      <w:pPr>
        <w:pStyle w:val="subparagraph"/>
        <w:numPr>
          <w:ilvl w:val="0"/>
          <w:numId w:val="8"/>
        </w:numPr>
        <w:spacing w:before="0" w:after="0"/>
        <w:ind w:left="1418" w:hanging="284"/>
        <w:rPr>
          <w:rFonts w:asciiTheme="minorHAnsi" w:hAnsiTheme="minorHAnsi" w:cstheme="minorHAnsi"/>
          <w:sz w:val="20"/>
          <w:szCs w:val="20"/>
          <w:lang w:val="fr-CA"/>
        </w:rPr>
      </w:pPr>
      <w:r w:rsidRPr="00981B65">
        <w:rPr>
          <w:rFonts w:asciiTheme="minorHAnsi" w:hAnsiTheme="minorHAnsi" w:cstheme="minorHAnsi"/>
          <w:sz w:val="20"/>
          <w:szCs w:val="20"/>
          <w:lang w:val="fr-CA"/>
        </w:rPr>
        <w:t>tout paiement anticipé est conforme au marché,</w:t>
      </w:r>
    </w:p>
    <w:p w:rsidR="004C4198" w:rsidRPr="00981B65" w:rsidRDefault="004C4198" w:rsidP="004C4198">
      <w:pPr>
        <w:pStyle w:val="subparagraph"/>
        <w:numPr>
          <w:ilvl w:val="0"/>
          <w:numId w:val="8"/>
        </w:numPr>
        <w:spacing w:before="0" w:after="0"/>
        <w:ind w:left="1418" w:hanging="284"/>
        <w:rPr>
          <w:rFonts w:asciiTheme="minorHAnsi" w:hAnsiTheme="minorHAnsi" w:cstheme="minorHAnsi"/>
          <w:sz w:val="20"/>
          <w:szCs w:val="20"/>
          <w:lang w:val="fr-CA"/>
        </w:rPr>
      </w:pPr>
      <w:r w:rsidRPr="00981B65">
        <w:rPr>
          <w:rFonts w:asciiTheme="minorHAnsi" w:hAnsiTheme="minorHAnsi" w:cstheme="minorHAnsi"/>
          <w:sz w:val="20"/>
          <w:szCs w:val="20"/>
          <w:lang w:val="fr-CA"/>
        </w:rPr>
        <w:t>si le paiement est à effectuer antérieurement à la détermination de l’admissibilité selon les règles et méthodes prévues au paragraphe (2), la demande de paiement est raisonnable;</w:t>
      </w:r>
    </w:p>
    <w:p w:rsidR="004C4198" w:rsidRPr="00981B65" w:rsidRDefault="004C4198" w:rsidP="004C4198">
      <w:pPr>
        <w:pStyle w:val="paragraph"/>
        <w:spacing w:before="0" w:after="0" w:afterAutospacing="0"/>
        <w:rPr>
          <w:rStyle w:val="italic1"/>
          <w:rFonts w:asciiTheme="minorHAnsi" w:hAnsiTheme="minorHAnsi" w:cstheme="minorHAnsi"/>
          <w:sz w:val="20"/>
          <w:szCs w:val="20"/>
          <w:lang w:val="fr-CA"/>
        </w:rPr>
      </w:pPr>
    </w:p>
    <w:p w:rsidR="004C4198" w:rsidRPr="00981B65" w:rsidRDefault="004C4198" w:rsidP="004C4198">
      <w:pPr>
        <w:pStyle w:val="paragraph"/>
        <w:numPr>
          <w:ilvl w:val="0"/>
          <w:numId w:val="7"/>
        </w:numPr>
        <w:spacing w:before="0" w:after="0" w:afterAutospacing="0"/>
        <w:rPr>
          <w:rFonts w:asciiTheme="minorHAnsi" w:hAnsiTheme="minorHAnsi" w:cstheme="minorHAnsi"/>
          <w:sz w:val="20"/>
          <w:szCs w:val="20"/>
          <w:lang w:val="fr-CA"/>
        </w:rPr>
      </w:pPr>
      <w:r w:rsidRPr="00981B65">
        <w:rPr>
          <w:rFonts w:asciiTheme="minorHAnsi" w:hAnsiTheme="minorHAnsi" w:cstheme="minorHAnsi"/>
          <w:sz w:val="20"/>
          <w:szCs w:val="20"/>
          <w:lang w:val="fr-CA"/>
        </w:rPr>
        <w:t>en tout autre cas, le bénéficiaire est admissible au paiement.</w:t>
      </w:r>
    </w:p>
    <w:p w:rsidR="004C4198" w:rsidRPr="00BC1B95" w:rsidRDefault="004C4198" w:rsidP="004C4198">
      <w:pPr>
        <w:pStyle w:val="Heading2"/>
        <w:rPr>
          <w:lang w:val="fr-CA"/>
        </w:rPr>
      </w:pPr>
      <w:r w:rsidRPr="00BC1B95">
        <w:rPr>
          <w:lang w:val="fr-CA"/>
        </w:rPr>
        <w:t>Section 26 – Versements sur le Trésor</w:t>
      </w:r>
    </w:p>
    <w:p w:rsidR="004C4198" w:rsidRPr="00981B65" w:rsidRDefault="004C4198" w:rsidP="004C4198">
      <w:pPr>
        <w:pStyle w:val="secsubsec"/>
        <w:spacing w:before="0" w:after="0" w:afterAutospacing="0"/>
        <w:ind w:firstLine="0"/>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Sous réserve des </w:t>
      </w:r>
      <w:r w:rsidRPr="00981B65">
        <w:rPr>
          <w:rStyle w:val="italic1"/>
          <w:rFonts w:asciiTheme="minorHAnsi" w:hAnsiTheme="minorHAnsi" w:cstheme="minorHAnsi"/>
          <w:sz w:val="20"/>
          <w:szCs w:val="20"/>
          <w:lang w:val="fr-CA"/>
        </w:rPr>
        <w:t>Lois constitutionnelles de 1867 à 1982</w:t>
      </w:r>
      <w:r w:rsidRPr="00981B65">
        <w:rPr>
          <w:rFonts w:asciiTheme="minorHAnsi" w:hAnsiTheme="minorHAnsi" w:cstheme="minorHAnsi"/>
          <w:sz w:val="20"/>
          <w:szCs w:val="20"/>
          <w:lang w:val="fr-CA"/>
        </w:rPr>
        <w:t>, tout paiement sur le Trésor est subordonné à l’autorisation du Parlement.</w:t>
      </w:r>
    </w:p>
    <w:p w:rsidR="004C4198" w:rsidRPr="00A826BD" w:rsidRDefault="004C4198" w:rsidP="004C4198">
      <w:pPr>
        <w:pStyle w:val="Heading2"/>
        <w:rPr>
          <w:lang w:val="fr-CA"/>
        </w:rPr>
      </w:pPr>
      <w:r w:rsidRPr="00A826BD">
        <w:rPr>
          <w:lang w:val="fr-CA"/>
        </w:rPr>
        <w:t>Section 80 – Infractions et peines</w:t>
      </w:r>
    </w:p>
    <w:p w:rsidR="004C4198" w:rsidRPr="00981B65" w:rsidRDefault="004C4198" w:rsidP="004C4198">
      <w:pPr>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Commet une infraction et encourt, sur déclaration de culpabilité par mise en accusation, une amende maximale de cinq mille dollars et un emprisonnement maximal de cinq ans le percepteur, gestionnaire ou ordonnateur de fonds publics qui, selon le cas : </w:t>
      </w:r>
    </w:p>
    <w:p w:rsidR="00E615AB" w:rsidRPr="004C4198" w:rsidRDefault="004C4198" w:rsidP="00E615AB">
      <w:pPr>
        <w:pStyle w:val="paragraph"/>
        <w:numPr>
          <w:ilvl w:val="0"/>
          <w:numId w:val="6"/>
        </w:numPr>
        <w:spacing w:before="0" w:after="0" w:afterAutospacing="0"/>
        <w:rPr>
          <w:rFonts w:asciiTheme="minorHAnsi" w:hAnsiTheme="minorHAnsi" w:cstheme="minorHAnsi"/>
          <w:sz w:val="20"/>
          <w:szCs w:val="20"/>
          <w:lang w:val="fr-CA"/>
        </w:rPr>
      </w:pPr>
      <w:r w:rsidRPr="00981B65">
        <w:rPr>
          <w:rFonts w:asciiTheme="minorHAnsi" w:hAnsiTheme="minorHAnsi" w:cstheme="minorHAnsi"/>
          <w:sz w:val="20"/>
          <w:szCs w:val="20"/>
          <w:lang w:val="fr-CA"/>
        </w:rPr>
        <w:t>ayant connaissance soit d’une violation de la présente loi ou de ses règlements ou d’une loi fiscale quelconque, soit d’une fraude commise au détriment de Sa Majesté dans le cadre de la présente loi ou de ses règlements ou d’une loi fiscale fédérale, ne la signale pas par écrit à un supérieur;</w:t>
      </w:r>
    </w:p>
    <w:sectPr w:rsidR="00E615AB" w:rsidRPr="004C4198" w:rsidSect="00C83847">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D8" w:rsidRDefault="00E216D8">
      <w:r>
        <w:separator/>
      </w:r>
    </w:p>
  </w:endnote>
  <w:endnote w:type="continuationSeparator" w:id="0">
    <w:p w:rsidR="00E216D8" w:rsidRDefault="00E2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28" w:rsidRDefault="00FB2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28" w:rsidRDefault="00FB2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28" w:rsidRDefault="00FB2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D8" w:rsidRDefault="00E216D8">
      <w:r>
        <w:separator/>
      </w:r>
    </w:p>
  </w:footnote>
  <w:footnote w:type="continuationSeparator" w:id="0">
    <w:p w:rsidR="00E216D8" w:rsidRDefault="00E21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28" w:rsidRDefault="00FB2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28" w:rsidRDefault="00FB2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28" w:rsidRDefault="00FB2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BC4AF7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A242788"/>
    <w:multiLevelType w:val="hybridMultilevel"/>
    <w:tmpl w:val="5DD66CD4"/>
    <w:lvl w:ilvl="0" w:tplc="A07061E4">
      <w:start w:val="5"/>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2B5134"/>
    <w:multiLevelType w:val="hybridMultilevel"/>
    <w:tmpl w:val="7FBCB886"/>
    <w:lvl w:ilvl="0" w:tplc="8F401B68">
      <w:start w:val="1"/>
      <w:numFmt w:val="lowerRoman"/>
      <w:lvlText w:val="%1."/>
      <w:lvlJc w:val="left"/>
      <w:pPr>
        <w:ind w:left="2472" w:hanging="720"/>
      </w:pPr>
      <w:rPr>
        <w:rFonts w:hint="default"/>
      </w:rPr>
    </w:lvl>
    <w:lvl w:ilvl="1" w:tplc="10090019" w:tentative="1">
      <w:start w:val="1"/>
      <w:numFmt w:val="lowerLetter"/>
      <w:lvlText w:val="%2."/>
      <w:lvlJc w:val="left"/>
      <w:pPr>
        <w:ind w:left="2832" w:hanging="360"/>
      </w:pPr>
    </w:lvl>
    <w:lvl w:ilvl="2" w:tplc="1009001B" w:tentative="1">
      <w:start w:val="1"/>
      <w:numFmt w:val="lowerRoman"/>
      <w:lvlText w:val="%3."/>
      <w:lvlJc w:val="right"/>
      <w:pPr>
        <w:ind w:left="3552" w:hanging="180"/>
      </w:pPr>
    </w:lvl>
    <w:lvl w:ilvl="3" w:tplc="1009000F" w:tentative="1">
      <w:start w:val="1"/>
      <w:numFmt w:val="decimal"/>
      <w:lvlText w:val="%4."/>
      <w:lvlJc w:val="left"/>
      <w:pPr>
        <w:ind w:left="4272" w:hanging="360"/>
      </w:pPr>
    </w:lvl>
    <w:lvl w:ilvl="4" w:tplc="10090019" w:tentative="1">
      <w:start w:val="1"/>
      <w:numFmt w:val="lowerLetter"/>
      <w:lvlText w:val="%5."/>
      <w:lvlJc w:val="left"/>
      <w:pPr>
        <w:ind w:left="4992" w:hanging="360"/>
      </w:pPr>
    </w:lvl>
    <w:lvl w:ilvl="5" w:tplc="1009001B" w:tentative="1">
      <w:start w:val="1"/>
      <w:numFmt w:val="lowerRoman"/>
      <w:lvlText w:val="%6."/>
      <w:lvlJc w:val="right"/>
      <w:pPr>
        <w:ind w:left="5712" w:hanging="180"/>
      </w:pPr>
    </w:lvl>
    <w:lvl w:ilvl="6" w:tplc="1009000F" w:tentative="1">
      <w:start w:val="1"/>
      <w:numFmt w:val="decimal"/>
      <w:lvlText w:val="%7."/>
      <w:lvlJc w:val="left"/>
      <w:pPr>
        <w:ind w:left="6432" w:hanging="360"/>
      </w:pPr>
    </w:lvl>
    <w:lvl w:ilvl="7" w:tplc="10090019" w:tentative="1">
      <w:start w:val="1"/>
      <w:numFmt w:val="lowerLetter"/>
      <w:lvlText w:val="%8."/>
      <w:lvlJc w:val="left"/>
      <w:pPr>
        <w:ind w:left="7152" w:hanging="360"/>
      </w:pPr>
    </w:lvl>
    <w:lvl w:ilvl="8" w:tplc="1009001B" w:tentative="1">
      <w:start w:val="1"/>
      <w:numFmt w:val="lowerRoman"/>
      <w:lvlText w:val="%9."/>
      <w:lvlJc w:val="right"/>
      <w:pPr>
        <w:ind w:left="7872" w:hanging="180"/>
      </w:pPr>
    </w:lvl>
  </w:abstractNum>
  <w:abstractNum w:abstractNumId="3">
    <w:nsid w:val="411F0599"/>
    <w:multiLevelType w:val="hybridMultilevel"/>
    <w:tmpl w:val="BF803340"/>
    <w:lvl w:ilvl="0" w:tplc="A890364C">
      <w:start w:val="1"/>
      <w:numFmt w:val="lowerLetter"/>
      <w:lvlText w:val="%1)"/>
      <w:lvlJc w:val="left"/>
      <w:pPr>
        <w:ind w:left="696" w:hanging="360"/>
      </w:pPr>
      <w:rPr>
        <w:rFonts w:hint="default"/>
        <w:i w:val="0"/>
      </w:rPr>
    </w:lvl>
    <w:lvl w:ilvl="1" w:tplc="A704E516">
      <w:start w:val="1"/>
      <w:numFmt w:val="lowerRoman"/>
      <w:lvlText w:val="(%2)"/>
      <w:lvlJc w:val="left"/>
      <w:pPr>
        <w:ind w:left="1776" w:hanging="720"/>
      </w:pPr>
      <w:rPr>
        <w:rFonts w:hint="default"/>
      </w:r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4">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F5C3FFA"/>
    <w:multiLevelType w:val="hybridMultilevel"/>
    <w:tmpl w:val="4B543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26370"/>
    <w:rsid w:val="0008442E"/>
    <w:rsid w:val="000A6F08"/>
    <w:rsid w:val="000B20AF"/>
    <w:rsid w:val="000B37A8"/>
    <w:rsid w:val="000B4CE4"/>
    <w:rsid w:val="0023327E"/>
    <w:rsid w:val="00266A79"/>
    <w:rsid w:val="00293DBB"/>
    <w:rsid w:val="002E21CE"/>
    <w:rsid w:val="00392E7B"/>
    <w:rsid w:val="003B6CA2"/>
    <w:rsid w:val="004721B7"/>
    <w:rsid w:val="004C1D82"/>
    <w:rsid w:val="004C4198"/>
    <w:rsid w:val="00534B62"/>
    <w:rsid w:val="005F7E6C"/>
    <w:rsid w:val="00681D5E"/>
    <w:rsid w:val="006E1A61"/>
    <w:rsid w:val="00734A95"/>
    <w:rsid w:val="0073678B"/>
    <w:rsid w:val="007F31C4"/>
    <w:rsid w:val="00802CC7"/>
    <w:rsid w:val="00811A66"/>
    <w:rsid w:val="00851A5E"/>
    <w:rsid w:val="008E039B"/>
    <w:rsid w:val="00A3444C"/>
    <w:rsid w:val="00A35942"/>
    <w:rsid w:val="00A47699"/>
    <w:rsid w:val="00A56823"/>
    <w:rsid w:val="00A651A2"/>
    <w:rsid w:val="00A667F0"/>
    <w:rsid w:val="00A77AC5"/>
    <w:rsid w:val="00AA0633"/>
    <w:rsid w:val="00AD4281"/>
    <w:rsid w:val="00AE30E6"/>
    <w:rsid w:val="00B07A74"/>
    <w:rsid w:val="00B46BCC"/>
    <w:rsid w:val="00B67B6B"/>
    <w:rsid w:val="00BC143B"/>
    <w:rsid w:val="00C65FE2"/>
    <w:rsid w:val="00C83847"/>
    <w:rsid w:val="00E216D8"/>
    <w:rsid w:val="00E27130"/>
    <w:rsid w:val="00E615AB"/>
    <w:rsid w:val="00E668FD"/>
    <w:rsid w:val="00E823EA"/>
    <w:rsid w:val="00E90501"/>
    <w:rsid w:val="00EC2DAB"/>
    <w:rsid w:val="00F7644D"/>
    <w:rsid w:val="00F818B3"/>
    <w:rsid w:val="00F940DE"/>
    <w:rsid w:val="00FB2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C4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4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851A5E"/>
    <w:pPr>
      <w:tabs>
        <w:tab w:val="center" w:pos="4320"/>
        <w:tab w:val="right" w:pos="8640"/>
      </w:tabs>
    </w:pPr>
  </w:style>
  <w:style w:type="paragraph" w:styleId="Footer">
    <w:name w:val="footer"/>
    <w:basedOn w:val="Normal"/>
    <w:rsid w:val="00851A5E"/>
    <w:pPr>
      <w:tabs>
        <w:tab w:val="center" w:pos="4320"/>
        <w:tab w:val="right" w:pos="8640"/>
      </w:tabs>
    </w:pPr>
  </w:style>
  <w:style w:type="paragraph" w:customStyle="1" w:styleId="secsubsec">
    <w:name w:val="secsubsec"/>
    <w:basedOn w:val="Normal"/>
    <w:rsid w:val="002E21CE"/>
    <w:pPr>
      <w:spacing w:before="168" w:after="100" w:afterAutospacing="1"/>
      <w:ind w:firstLine="336"/>
    </w:pPr>
  </w:style>
  <w:style w:type="paragraph" w:customStyle="1" w:styleId="paragraph">
    <w:name w:val="paragraph"/>
    <w:basedOn w:val="Normal"/>
    <w:rsid w:val="002E21CE"/>
    <w:pPr>
      <w:spacing w:before="168" w:after="100" w:afterAutospacing="1"/>
      <w:ind w:left="336"/>
    </w:pPr>
  </w:style>
  <w:style w:type="character" w:customStyle="1" w:styleId="italic1">
    <w:name w:val="italic1"/>
    <w:basedOn w:val="DefaultParagraphFont"/>
    <w:rsid w:val="002E21CE"/>
    <w:rPr>
      <w:i/>
      <w:iCs/>
    </w:rPr>
  </w:style>
  <w:style w:type="paragraph" w:customStyle="1" w:styleId="subparagraph">
    <w:name w:val="subparagraph"/>
    <w:basedOn w:val="Normal"/>
    <w:rsid w:val="002E21CE"/>
    <w:pPr>
      <w:spacing w:before="168" w:after="168"/>
      <w:ind w:left="672"/>
    </w:pPr>
  </w:style>
  <w:style w:type="paragraph" w:styleId="Title">
    <w:name w:val="Title"/>
    <w:basedOn w:val="Normal"/>
    <w:next w:val="Normal"/>
    <w:link w:val="TitleChar"/>
    <w:uiPriority w:val="10"/>
    <w:qFormat/>
    <w:rsid w:val="004C41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41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C41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419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C4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4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851A5E"/>
    <w:pPr>
      <w:tabs>
        <w:tab w:val="center" w:pos="4320"/>
        <w:tab w:val="right" w:pos="8640"/>
      </w:tabs>
    </w:pPr>
  </w:style>
  <w:style w:type="paragraph" w:styleId="Footer">
    <w:name w:val="footer"/>
    <w:basedOn w:val="Normal"/>
    <w:rsid w:val="00851A5E"/>
    <w:pPr>
      <w:tabs>
        <w:tab w:val="center" w:pos="4320"/>
        <w:tab w:val="right" w:pos="8640"/>
      </w:tabs>
    </w:pPr>
  </w:style>
  <w:style w:type="paragraph" w:customStyle="1" w:styleId="secsubsec">
    <w:name w:val="secsubsec"/>
    <w:basedOn w:val="Normal"/>
    <w:rsid w:val="002E21CE"/>
    <w:pPr>
      <w:spacing w:before="168" w:after="100" w:afterAutospacing="1"/>
      <w:ind w:firstLine="336"/>
    </w:pPr>
  </w:style>
  <w:style w:type="paragraph" w:customStyle="1" w:styleId="paragraph">
    <w:name w:val="paragraph"/>
    <w:basedOn w:val="Normal"/>
    <w:rsid w:val="002E21CE"/>
    <w:pPr>
      <w:spacing w:before="168" w:after="100" w:afterAutospacing="1"/>
      <w:ind w:left="336"/>
    </w:pPr>
  </w:style>
  <w:style w:type="character" w:customStyle="1" w:styleId="italic1">
    <w:name w:val="italic1"/>
    <w:basedOn w:val="DefaultParagraphFont"/>
    <w:rsid w:val="002E21CE"/>
    <w:rPr>
      <w:i/>
      <w:iCs/>
    </w:rPr>
  </w:style>
  <w:style w:type="paragraph" w:customStyle="1" w:styleId="subparagraph">
    <w:name w:val="subparagraph"/>
    <w:basedOn w:val="Normal"/>
    <w:rsid w:val="002E21CE"/>
    <w:pPr>
      <w:spacing w:before="168" w:after="168"/>
      <w:ind w:left="672"/>
    </w:pPr>
  </w:style>
  <w:style w:type="paragraph" w:styleId="Title">
    <w:name w:val="Title"/>
    <w:basedOn w:val="Normal"/>
    <w:next w:val="Normal"/>
    <w:link w:val="TitleChar"/>
    <w:uiPriority w:val="10"/>
    <w:qFormat/>
    <w:rsid w:val="004C41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41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C41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419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2014-02-11T16:53:00Z</dcterms:created>
  <dcterms:modified xsi:type="dcterms:W3CDTF">2014-02-11T17:01:00Z</dcterms:modified>
</cp:coreProperties>
</file>