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90" w:rsidRPr="00503D18" w:rsidRDefault="00503D18" w:rsidP="00783B90">
      <w:pPr>
        <w:jc w:val="center"/>
        <w:rPr>
          <w:b/>
          <w:sz w:val="40"/>
          <w:szCs w:val="40"/>
          <w:lang w:val="fr-CA"/>
        </w:rPr>
      </w:pPr>
      <w:bookmarkStart w:id="0" w:name="_GoBack"/>
      <w:bookmarkEnd w:id="0"/>
      <w:r w:rsidRPr="00503D18">
        <w:rPr>
          <w:b/>
          <w:sz w:val="40"/>
          <w:szCs w:val="40"/>
          <w:lang w:val="fr-CA"/>
        </w:rPr>
        <w:t>Guide de référence d’EDSC pour les ententes sur les revendications territoriales globales</w:t>
      </w:r>
      <w:r>
        <w:rPr>
          <w:b/>
          <w:sz w:val="40"/>
          <w:szCs w:val="40"/>
          <w:lang w:val="fr-CA"/>
        </w:rPr>
        <w:t xml:space="preserve"> (ERTG)</w:t>
      </w:r>
    </w:p>
    <w:p w:rsidR="007C5644" w:rsidRPr="00D4685C" w:rsidRDefault="00EA2AB1" w:rsidP="007C5644">
      <w:pPr>
        <w:rPr>
          <w:b/>
          <w:sz w:val="32"/>
          <w:szCs w:val="32"/>
          <w:lang w:val="fr-CA"/>
        </w:rPr>
      </w:pPr>
      <w:r w:rsidRPr="00D4685C">
        <w:rPr>
          <w:b/>
          <w:sz w:val="32"/>
          <w:szCs w:val="32"/>
          <w:lang w:val="fr-CA"/>
        </w:rPr>
        <w:t>Introduction</w:t>
      </w:r>
    </w:p>
    <w:p w:rsidR="00F17A12" w:rsidRPr="00D4685C" w:rsidRDefault="00503D18" w:rsidP="00783B90">
      <w:pPr>
        <w:rPr>
          <w:sz w:val="28"/>
          <w:szCs w:val="28"/>
          <w:lang w:val="fr-CA"/>
        </w:rPr>
      </w:pPr>
      <w:r w:rsidRPr="00503D18">
        <w:rPr>
          <w:sz w:val="28"/>
          <w:szCs w:val="28"/>
          <w:lang w:val="fr-CA"/>
        </w:rPr>
        <w:t xml:space="preserve">Le </w:t>
      </w:r>
      <w:r w:rsidR="00FE6719" w:rsidRPr="00503D18">
        <w:rPr>
          <w:sz w:val="28"/>
          <w:szCs w:val="28"/>
          <w:lang w:val="fr-CA"/>
        </w:rPr>
        <w:t>Canada</w:t>
      </w:r>
      <w:r w:rsidRPr="00503D18">
        <w:rPr>
          <w:sz w:val="28"/>
          <w:szCs w:val="28"/>
          <w:lang w:val="fr-CA"/>
        </w:rPr>
        <w:t xml:space="preserve"> a signé 24 ententes sur les revendications territoriales globales (ERTG) avec des peuples autochtones</w:t>
      </w:r>
      <w:r w:rsidR="00975A34" w:rsidRPr="00503D18">
        <w:rPr>
          <w:sz w:val="28"/>
          <w:szCs w:val="28"/>
          <w:lang w:val="fr-CA"/>
        </w:rPr>
        <w:t xml:space="preserve">. </w:t>
      </w:r>
      <w:r w:rsidRPr="00503D18">
        <w:rPr>
          <w:sz w:val="28"/>
          <w:szCs w:val="28"/>
          <w:lang w:val="fr-CA"/>
        </w:rPr>
        <w:t>Les ERTG sont des traités modernes fondés sur les droits et les titres ancestraux que les Autochtones détiennent sur des terres</w:t>
      </w:r>
      <w:r>
        <w:rPr>
          <w:sz w:val="28"/>
          <w:szCs w:val="28"/>
          <w:lang w:val="fr-CA"/>
        </w:rPr>
        <w:t>.</w:t>
      </w:r>
    </w:p>
    <w:p w:rsidR="00AF1444" w:rsidRPr="008C7130" w:rsidRDefault="00503D18" w:rsidP="00783B90">
      <w:pPr>
        <w:rPr>
          <w:sz w:val="28"/>
          <w:szCs w:val="28"/>
          <w:lang w:val="fr-CA"/>
        </w:rPr>
      </w:pPr>
      <w:r w:rsidRPr="00503D18">
        <w:rPr>
          <w:sz w:val="28"/>
          <w:szCs w:val="28"/>
          <w:lang w:val="fr-CA"/>
        </w:rPr>
        <w:t>Chaque ERTG comporte des obligation</w:t>
      </w:r>
      <w:r>
        <w:rPr>
          <w:sz w:val="28"/>
          <w:szCs w:val="28"/>
          <w:lang w:val="fr-CA"/>
        </w:rPr>
        <w:t>s</w:t>
      </w:r>
      <w:r w:rsidRPr="00503D18">
        <w:rPr>
          <w:sz w:val="28"/>
          <w:szCs w:val="28"/>
          <w:lang w:val="fr-CA"/>
        </w:rPr>
        <w:t xml:space="preserve"> contractuelles fédérales et des considérations à l’appui du développement socioéconomique continu </w:t>
      </w:r>
      <w:r>
        <w:rPr>
          <w:sz w:val="28"/>
          <w:szCs w:val="28"/>
          <w:lang w:val="fr-CA"/>
        </w:rPr>
        <w:t>dans les régions visées par l’ERTG.</w:t>
      </w:r>
      <w:r w:rsidR="00783B90" w:rsidRPr="00095E2F">
        <w:rPr>
          <w:sz w:val="28"/>
          <w:szCs w:val="28"/>
          <w:lang w:val="fr-CA"/>
        </w:rPr>
        <w:t xml:space="preserve"> </w:t>
      </w:r>
      <w:r w:rsidR="00095E2F" w:rsidRPr="00095E2F">
        <w:rPr>
          <w:sz w:val="28"/>
          <w:szCs w:val="28"/>
          <w:lang w:val="fr-CA"/>
        </w:rPr>
        <w:t xml:space="preserve">À cette fin, on fait en sorte d’accroître les possibilités </w:t>
      </w:r>
      <w:proofErr w:type="gramStart"/>
      <w:r w:rsidR="00095E2F" w:rsidRPr="00095E2F">
        <w:rPr>
          <w:sz w:val="28"/>
          <w:szCs w:val="28"/>
          <w:lang w:val="fr-CA"/>
        </w:rPr>
        <w:t>qu’on</w:t>
      </w:r>
      <w:r w:rsidR="00095E2F">
        <w:rPr>
          <w:sz w:val="28"/>
          <w:szCs w:val="28"/>
          <w:lang w:val="fr-CA"/>
        </w:rPr>
        <w:t>t</w:t>
      </w:r>
      <w:proofErr w:type="gramEnd"/>
      <w:r w:rsidR="00095E2F" w:rsidRPr="00095E2F">
        <w:rPr>
          <w:sz w:val="28"/>
          <w:szCs w:val="28"/>
          <w:lang w:val="fr-CA"/>
        </w:rPr>
        <w:t xml:space="preserve"> les Autochtones de participer </w:t>
      </w:r>
      <w:r w:rsidR="00095E2F">
        <w:rPr>
          <w:sz w:val="28"/>
          <w:szCs w:val="28"/>
          <w:lang w:val="fr-CA"/>
        </w:rPr>
        <w:t>à des processus de passation de marchés du gouvernement et d’obtenir des marchés.</w:t>
      </w:r>
      <w:r w:rsidR="00095E2F" w:rsidRPr="00095E2F">
        <w:rPr>
          <w:sz w:val="28"/>
          <w:szCs w:val="28"/>
          <w:lang w:val="fr-CA"/>
        </w:rPr>
        <w:t xml:space="preserve"> Le personnel chargé des marchés, les </w:t>
      </w:r>
      <w:r w:rsidR="008C7130">
        <w:rPr>
          <w:sz w:val="28"/>
          <w:szCs w:val="28"/>
          <w:lang w:val="fr-CA"/>
        </w:rPr>
        <w:t>titulaires</w:t>
      </w:r>
      <w:r w:rsidR="00095E2F" w:rsidRPr="00095E2F">
        <w:rPr>
          <w:sz w:val="28"/>
          <w:szCs w:val="28"/>
          <w:lang w:val="fr-CA"/>
        </w:rPr>
        <w:t xml:space="preserve"> de carte d’achat e</w:t>
      </w:r>
      <w:r w:rsidR="00095E2F">
        <w:rPr>
          <w:sz w:val="28"/>
          <w:szCs w:val="28"/>
          <w:lang w:val="fr-CA"/>
        </w:rPr>
        <w:t xml:space="preserve">t </w:t>
      </w:r>
      <w:r w:rsidR="00714FEA">
        <w:rPr>
          <w:sz w:val="28"/>
          <w:szCs w:val="28"/>
          <w:lang w:val="fr-CA"/>
        </w:rPr>
        <w:t xml:space="preserve">les </w:t>
      </w:r>
      <w:r w:rsidR="00714FEA" w:rsidRPr="00714FEA">
        <w:rPr>
          <w:sz w:val="28"/>
          <w:szCs w:val="28"/>
          <w:lang w:val="fr-CA"/>
        </w:rPr>
        <w:t>gestionnair</w:t>
      </w:r>
      <w:r w:rsidR="00714FEA">
        <w:rPr>
          <w:sz w:val="28"/>
          <w:szCs w:val="28"/>
          <w:lang w:val="fr-CA"/>
        </w:rPr>
        <w:t>es de projets impliqués dans la passation des marchés</w:t>
      </w:r>
      <w:r w:rsidR="00095E2F">
        <w:rPr>
          <w:sz w:val="28"/>
          <w:szCs w:val="28"/>
          <w:lang w:val="fr-CA"/>
        </w:rPr>
        <w:t xml:space="preserve"> doivent s’acquitter de ces obligations.</w:t>
      </w:r>
    </w:p>
    <w:p w:rsidR="001F5F92" w:rsidRPr="00095E2F" w:rsidRDefault="00B01635" w:rsidP="00783B90">
      <w:pPr>
        <w:rPr>
          <w:b/>
          <w:sz w:val="32"/>
          <w:szCs w:val="32"/>
          <w:lang w:val="fr-CA"/>
        </w:rPr>
      </w:pPr>
      <w:r>
        <w:rPr>
          <w:b/>
          <w:sz w:val="32"/>
          <w:szCs w:val="32"/>
          <w:lang w:val="fr-CA"/>
        </w:rPr>
        <w:t>Comment les ERTG peuvent influencer l’approvisionnement</w:t>
      </w:r>
      <w:r w:rsidR="001F5F92" w:rsidRPr="00095E2F">
        <w:rPr>
          <w:b/>
          <w:sz w:val="32"/>
          <w:szCs w:val="32"/>
          <w:lang w:val="fr-CA"/>
        </w:rPr>
        <w:t>?</w:t>
      </w:r>
    </w:p>
    <w:p w:rsidR="007B2273" w:rsidRPr="00C06758" w:rsidRDefault="00C06758" w:rsidP="00783B90">
      <w:pPr>
        <w:rPr>
          <w:b/>
          <w:sz w:val="32"/>
          <w:szCs w:val="32"/>
          <w:lang w:val="fr-CA"/>
        </w:rPr>
      </w:pPr>
      <w:r w:rsidRPr="00C06758">
        <w:rPr>
          <w:sz w:val="28"/>
          <w:szCs w:val="28"/>
          <w:lang w:val="fr-CA"/>
        </w:rPr>
        <w:t xml:space="preserve">Lorsqu’on cherche à </w:t>
      </w:r>
      <w:r w:rsidR="00F53814">
        <w:rPr>
          <w:sz w:val="28"/>
          <w:szCs w:val="28"/>
          <w:lang w:val="fr-CA"/>
        </w:rPr>
        <w:t>combler</w:t>
      </w:r>
      <w:r w:rsidRPr="00C06758">
        <w:rPr>
          <w:sz w:val="28"/>
          <w:szCs w:val="28"/>
          <w:lang w:val="fr-CA"/>
        </w:rPr>
        <w:t xml:space="preserve"> un besoin en matière d’approvisionnement qui pourrait</w:t>
      </w:r>
      <w:r>
        <w:rPr>
          <w:sz w:val="28"/>
          <w:szCs w:val="28"/>
          <w:lang w:val="fr-CA"/>
        </w:rPr>
        <w:t>, en théorie,</w:t>
      </w:r>
      <w:r w:rsidRPr="00C06758">
        <w:rPr>
          <w:sz w:val="28"/>
          <w:szCs w:val="28"/>
          <w:lang w:val="fr-CA"/>
        </w:rPr>
        <w:t xml:space="preserve"> faire intervenir des activités de passation de marchés dans les régions visées par une ERTG, </w:t>
      </w:r>
      <w:r w:rsidR="006F673C">
        <w:rPr>
          <w:sz w:val="28"/>
          <w:szCs w:val="28"/>
          <w:lang w:val="fr-CA"/>
        </w:rPr>
        <w:t xml:space="preserve">les </w:t>
      </w:r>
      <w:r w:rsidRPr="00C06758">
        <w:rPr>
          <w:sz w:val="28"/>
          <w:szCs w:val="28"/>
          <w:lang w:val="fr-CA"/>
        </w:rPr>
        <w:t>spécialistes des approvisionnements</w:t>
      </w:r>
      <w:r>
        <w:rPr>
          <w:sz w:val="28"/>
          <w:szCs w:val="28"/>
          <w:lang w:val="fr-CA"/>
        </w:rPr>
        <w:t xml:space="preserve"> et </w:t>
      </w:r>
      <w:r w:rsidRPr="00095E2F">
        <w:rPr>
          <w:sz w:val="28"/>
          <w:szCs w:val="28"/>
          <w:lang w:val="fr-CA"/>
        </w:rPr>
        <w:t xml:space="preserve">les </w:t>
      </w:r>
      <w:r w:rsidR="008C7130">
        <w:rPr>
          <w:sz w:val="28"/>
          <w:szCs w:val="28"/>
          <w:lang w:val="fr-CA"/>
        </w:rPr>
        <w:t>titulaires</w:t>
      </w:r>
      <w:r w:rsidRPr="00095E2F">
        <w:rPr>
          <w:sz w:val="28"/>
          <w:szCs w:val="28"/>
          <w:lang w:val="fr-CA"/>
        </w:rPr>
        <w:t xml:space="preserve"> de carte d’achat</w:t>
      </w:r>
      <w:r>
        <w:rPr>
          <w:sz w:val="28"/>
          <w:szCs w:val="28"/>
          <w:lang w:val="fr-CA"/>
        </w:rPr>
        <w:t xml:space="preserve"> DOIVENT </w:t>
      </w:r>
      <w:r w:rsidR="00F53814">
        <w:rPr>
          <w:sz w:val="28"/>
          <w:szCs w:val="28"/>
          <w:lang w:val="fr-CA"/>
        </w:rPr>
        <w:t>s’employer à déterminer quelles ERTG peuvent s’appliquer et quel est le contenu, dans les ententes pertinentes, qui s’applique à la mesure particulière d’approvisionnement</w:t>
      </w:r>
      <w:r w:rsidR="007B2273" w:rsidRPr="00C06758">
        <w:rPr>
          <w:sz w:val="28"/>
          <w:szCs w:val="28"/>
          <w:lang w:val="fr-CA"/>
        </w:rPr>
        <w:t xml:space="preserve">. </w:t>
      </w:r>
    </w:p>
    <w:p w:rsidR="0018015F" w:rsidRPr="00D659FE" w:rsidRDefault="008C7130" w:rsidP="0018015F">
      <w:pPr>
        <w:rPr>
          <w:sz w:val="28"/>
          <w:szCs w:val="28"/>
          <w:lang w:val="fr-CA"/>
        </w:rPr>
      </w:pPr>
      <w:r w:rsidRPr="008C7130">
        <w:rPr>
          <w:sz w:val="28"/>
          <w:szCs w:val="28"/>
          <w:lang w:val="fr-CA"/>
        </w:rPr>
        <w:t xml:space="preserve">Le point de livraison final (le lieu de la livraison) des biens et des services fournis est le facteur déterminant pour ce qui est de </w:t>
      </w:r>
      <w:r w:rsidR="006F673C">
        <w:rPr>
          <w:sz w:val="28"/>
          <w:szCs w:val="28"/>
          <w:lang w:val="fr-CA"/>
        </w:rPr>
        <w:t>savoir</w:t>
      </w:r>
      <w:r w:rsidRPr="008C7130">
        <w:rPr>
          <w:sz w:val="28"/>
          <w:szCs w:val="28"/>
          <w:lang w:val="fr-CA"/>
        </w:rPr>
        <w:t xml:space="preserve"> si les obligation</w:t>
      </w:r>
      <w:r>
        <w:rPr>
          <w:sz w:val="28"/>
          <w:szCs w:val="28"/>
          <w:lang w:val="fr-CA"/>
        </w:rPr>
        <w:t>s contractuelles relatives à</w:t>
      </w:r>
      <w:r w:rsidRPr="008C7130">
        <w:rPr>
          <w:sz w:val="28"/>
          <w:szCs w:val="28"/>
          <w:lang w:val="fr-CA"/>
        </w:rPr>
        <w:t xml:space="preserve"> l’une ou </w:t>
      </w:r>
      <w:r>
        <w:rPr>
          <w:sz w:val="28"/>
          <w:szCs w:val="28"/>
          <w:lang w:val="fr-CA"/>
        </w:rPr>
        <w:t>à</w:t>
      </w:r>
      <w:r w:rsidRPr="008C7130">
        <w:rPr>
          <w:sz w:val="28"/>
          <w:szCs w:val="28"/>
          <w:lang w:val="fr-CA"/>
        </w:rPr>
        <w:t xml:space="preserve"> plusieurs ERTG s’appliquent. La carte à l’annexe</w:t>
      </w:r>
      <w:r w:rsidR="00D659FE">
        <w:rPr>
          <w:sz w:val="28"/>
          <w:szCs w:val="28"/>
          <w:lang w:val="fr-CA"/>
        </w:rPr>
        <w:t> A</w:t>
      </w:r>
      <w:r w:rsidRPr="008C7130">
        <w:rPr>
          <w:sz w:val="28"/>
          <w:szCs w:val="28"/>
          <w:lang w:val="fr-CA"/>
        </w:rPr>
        <w:t xml:space="preserve"> </w:t>
      </w:r>
      <w:proofErr w:type="spellStart"/>
      <w:r w:rsidRPr="008C7130">
        <w:rPr>
          <w:sz w:val="28"/>
          <w:szCs w:val="28"/>
          <w:lang w:val="fr-CA"/>
        </w:rPr>
        <w:t>indique</w:t>
      </w:r>
      <w:proofErr w:type="spellEnd"/>
      <w:r w:rsidRPr="008C7130">
        <w:rPr>
          <w:sz w:val="28"/>
          <w:szCs w:val="28"/>
          <w:lang w:val="fr-CA"/>
        </w:rPr>
        <w:t xml:space="preserve"> quels sont les emplacements des ERTG.</w:t>
      </w:r>
    </w:p>
    <w:p w:rsidR="00067D1F" w:rsidRPr="00D659FE" w:rsidRDefault="00D659FE" w:rsidP="0018015F">
      <w:pPr>
        <w:rPr>
          <w:sz w:val="28"/>
          <w:szCs w:val="28"/>
          <w:lang w:val="fr-CA"/>
        </w:rPr>
      </w:pPr>
      <w:r w:rsidRPr="00D659FE">
        <w:rPr>
          <w:sz w:val="28"/>
          <w:szCs w:val="28"/>
          <w:lang w:val="fr-CA"/>
        </w:rPr>
        <w:t xml:space="preserve">S’il y a lieu, </w:t>
      </w:r>
      <w:r w:rsidR="00C309C7">
        <w:rPr>
          <w:sz w:val="28"/>
          <w:szCs w:val="28"/>
          <w:lang w:val="fr-CA"/>
        </w:rPr>
        <w:t>divis</w:t>
      </w:r>
      <w:r>
        <w:rPr>
          <w:sz w:val="28"/>
          <w:szCs w:val="28"/>
          <w:lang w:val="fr-CA"/>
        </w:rPr>
        <w:t>ez</w:t>
      </w:r>
      <w:r w:rsidR="00C309C7">
        <w:rPr>
          <w:sz w:val="28"/>
          <w:szCs w:val="28"/>
          <w:lang w:val="fr-CA"/>
        </w:rPr>
        <w:t xml:space="preserve"> l</w:t>
      </w:r>
      <w:r w:rsidRPr="00D659FE">
        <w:rPr>
          <w:sz w:val="28"/>
          <w:szCs w:val="28"/>
          <w:lang w:val="fr-CA"/>
        </w:rPr>
        <w:t xml:space="preserve">es </w:t>
      </w:r>
      <w:r w:rsidR="00C309C7">
        <w:rPr>
          <w:sz w:val="28"/>
          <w:szCs w:val="28"/>
          <w:lang w:val="fr-CA"/>
        </w:rPr>
        <w:t>besoin</w:t>
      </w:r>
      <w:r w:rsidRPr="00D659FE">
        <w:rPr>
          <w:sz w:val="28"/>
          <w:szCs w:val="28"/>
          <w:lang w:val="fr-CA"/>
        </w:rPr>
        <w:t xml:space="preserve">s </w:t>
      </w:r>
      <w:r w:rsidR="006F673C">
        <w:rPr>
          <w:sz w:val="28"/>
          <w:szCs w:val="28"/>
          <w:lang w:val="fr-CA"/>
        </w:rPr>
        <w:t>par</w:t>
      </w:r>
      <w:r w:rsidR="00C309C7">
        <w:rPr>
          <w:sz w:val="28"/>
          <w:szCs w:val="28"/>
          <w:lang w:val="fr-CA"/>
        </w:rPr>
        <w:t xml:space="preserve"> groupes de produits ou</w:t>
      </w:r>
      <w:r w:rsidRPr="00D659FE">
        <w:rPr>
          <w:sz w:val="28"/>
          <w:szCs w:val="28"/>
          <w:lang w:val="fr-CA"/>
        </w:rPr>
        <w:t xml:space="preserve"> groupes géograph</w:t>
      </w:r>
      <w:r>
        <w:rPr>
          <w:sz w:val="28"/>
          <w:szCs w:val="28"/>
          <w:lang w:val="fr-CA"/>
        </w:rPr>
        <w:t>i</w:t>
      </w:r>
      <w:r w:rsidRPr="00D659FE">
        <w:rPr>
          <w:sz w:val="28"/>
          <w:szCs w:val="28"/>
          <w:lang w:val="fr-CA"/>
        </w:rPr>
        <w:t>que</w:t>
      </w:r>
      <w:r>
        <w:rPr>
          <w:sz w:val="28"/>
          <w:szCs w:val="28"/>
          <w:lang w:val="fr-CA"/>
        </w:rPr>
        <w:t>s</w:t>
      </w:r>
      <w:r w:rsidR="00C309C7">
        <w:rPr>
          <w:sz w:val="28"/>
          <w:szCs w:val="28"/>
          <w:lang w:val="fr-CA"/>
        </w:rPr>
        <w:t xml:space="preserve"> distincts</w:t>
      </w:r>
      <w:r w:rsidRPr="00D659FE">
        <w:rPr>
          <w:sz w:val="28"/>
          <w:szCs w:val="28"/>
          <w:lang w:val="fr-CA"/>
        </w:rPr>
        <w:t xml:space="preserve">, chaque fois qu’il est pratique de </w:t>
      </w:r>
      <w:r w:rsidR="006F673C">
        <w:rPr>
          <w:sz w:val="28"/>
          <w:szCs w:val="28"/>
          <w:lang w:val="fr-CA"/>
        </w:rPr>
        <w:t xml:space="preserve">le faire pour </w:t>
      </w:r>
      <w:r w:rsidRPr="00D659FE">
        <w:rPr>
          <w:sz w:val="28"/>
          <w:szCs w:val="28"/>
          <w:lang w:val="fr-CA"/>
        </w:rPr>
        <w:t xml:space="preserve">permettre </w:t>
      </w:r>
      <w:r>
        <w:rPr>
          <w:sz w:val="28"/>
          <w:szCs w:val="28"/>
          <w:lang w:val="fr-CA"/>
        </w:rPr>
        <w:t>à des</w:t>
      </w:r>
      <w:r w:rsidRPr="00D659FE">
        <w:rPr>
          <w:sz w:val="28"/>
          <w:szCs w:val="28"/>
          <w:lang w:val="fr-CA"/>
        </w:rPr>
        <w:t xml:space="preserve"> entreprises de petite taille ou spécialisées de soumissionner</w:t>
      </w:r>
      <w:r w:rsidR="00067D1F" w:rsidRPr="00D659FE">
        <w:rPr>
          <w:sz w:val="28"/>
          <w:szCs w:val="28"/>
          <w:lang w:val="fr-CA"/>
        </w:rPr>
        <w:t xml:space="preserve">. </w:t>
      </w:r>
    </w:p>
    <w:p w:rsidR="0018015F" w:rsidRPr="005A6495" w:rsidRDefault="00D659FE" w:rsidP="0018015F">
      <w:pPr>
        <w:rPr>
          <w:color w:val="000000" w:themeColor="text1"/>
          <w:sz w:val="28"/>
          <w:szCs w:val="28"/>
          <w:lang w:val="fr-CA"/>
        </w:rPr>
      </w:pPr>
      <w:r w:rsidRPr="005A6495">
        <w:rPr>
          <w:color w:val="000000" w:themeColor="text1"/>
          <w:sz w:val="28"/>
          <w:szCs w:val="28"/>
          <w:lang w:val="fr-CA"/>
        </w:rPr>
        <w:lastRenderedPageBreak/>
        <w:t xml:space="preserve">Une fois que le point de livraison est établi, examinez </w:t>
      </w:r>
      <w:r w:rsidR="005A6495" w:rsidRPr="005A6495">
        <w:rPr>
          <w:color w:val="000000" w:themeColor="text1"/>
          <w:sz w:val="28"/>
          <w:szCs w:val="28"/>
          <w:lang w:val="fr-CA"/>
        </w:rPr>
        <w:t xml:space="preserve">l’entente </w:t>
      </w:r>
      <w:r w:rsidR="006F673C">
        <w:rPr>
          <w:color w:val="000000" w:themeColor="text1"/>
          <w:sz w:val="28"/>
          <w:szCs w:val="28"/>
          <w:lang w:val="fr-CA"/>
        </w:rPr>
        <w:t>particulière sur les revendications territoriales</w:t>
      </w:r>
      <w:r w:rsidR="005A6495">
        <w:rPr>
          <w:color w:val="000000" w:themeColor="text1"/>
          <w:sz w:val="28"/>
          <w:szCs w:val="28"/>
          <w:lang w:val="fr-CA"/>
        </w:rPr>
        <w:t xml:space="preserve"> pour déterminer si elle est applicable à la mesure d’approvisionnement et de quelle manière elle s’applique.</w:t>
      </w:r>
      <w:r w:rsidR="00B829F9" w:rsidRPr="005A6495">
        <w:rPr>
          <w:sz w:val="28"/>
          <w:szCs w:val="28"/>
          <w:lang w:val="fr-CA"/>
        </w:rPr>
        <w:t xml:space="preserve"> </w:t>
      </w:r>
      <w:r w:rsidR="005A6495" w:rsidRPr="005A6495">
        <w:rPr>
          <w:sz w:val="28"/>
          <w:szCs w:val="28"/>
          <w:lang w:val="fr-CA"/>
        </w:rPr>
        <w:t xml:space="preserve">Les </w:t>
      </w:r>
      <w:r w:rsidR="005A6495" w:rsidRPr="00503D18">
        <w:rPr>
          <w:sz w:val="28"/>
          <w:szCs w:val="28"/>
          <w:lang w:val="fr-CA"/>
        </w:rPr>
        <w:t>ententes sur les revendications territoriales</w:t>
      </w:r>
      <w:r w:rsidR="005A6495" w:rsidRPr="005A6495">
        <w:rPr>
          <w:sz w:val="28"/>
          <w:szCs w:val="28"/>
          <w:lang w:val="fr-CA"/>
        </w:rPr>
        <w:t xml:space="preserve"> en vigueur sont décrites </w:t>
      </w:r>
      <w:r w:rsidR="005A6495">
        <w:rPr>
          <w:sz w:val="28"/>
          <w:szCs w:val="28"/>
          <w:lang w:val="fr-CA"/>
        </w:rPr>
        <w:t>à l’article </w:t>
      </w:r>
      <w:r w:rsidR="00FA5456">
        <w:fldChar w:fldCharType="begin"/>
      </w:r>
      <w:r w:rsidR="00FA5456" w:rsidRPr="00FA5456">
        <w:rPr>
          <w:lang w:val="fr-CA"/>
          <w:rPrChange w:id="1" w:author="MacGillivary, Robert" w:date="2016-06-23T14:24:00Z">
            <w:rPr/>
          </w:rPrChange>
        </w:rPr>
        <w:instrText xml:space="preserve"> HYPERLINK "https://achatsetventes.gc.ca/politiques-et-lignes-directrices/guide-des-approvisionnements/section/9/35/5" </w:instrText>
      </w:r>
      <w:r w:rsidR="00FA5456">
        <w:fldChar w:fldCharType="separate"/>
      </w:r>
      <w:r w:rsidR="00B829F9" w:rsidRPr="005A6495">
        <w:rPr>
          <w:rStyle w:val="Hyperlink"/>
          <w:sz w:val="28"/>
          <w:szCs w:val="28"/>
          <w:lang w:val="fr-CA"/>
        </w:rPr>
        <w:t>9.35.5</w:t>
      </w:r>
      <w:r w:rsidR="00FA5456">
        <w:rPr>
          <w:rStyle w:val="Hyperlink"/>
          <w:sz w:val="28"/>
          <w:szCs w:val="28"/>
          <w:lang w:val="fr-CA"/>
        </w:rPr>
        <w:fldChar w:fldCharType="end"/>
      </w:r>
      <w:r w:rsidR="00B829F9" w:rsidRPr="005A6495">
        <w:rPr>
          <w:rStyle w:val="Hyperlink"/>
          <w:color w:val="000000" w:themeColor="text1"/>
          <w:sz w:val="28"/>
          <w:szCs w:val="28"/>
          <w:u w:val="none"/>
          <w:lang w:val="fr-CA"/>
        </w:rPr>
        <w:t xml:space="preserve"> </w:t>
      </w:r>
      <w:r w:rsidR="005A6495">
        <w:rPr>
          <w:rStyle w:val="Hyperlink"/>
          <w:color w:val="000000" w:themeColor="text1"/>
          <w:sz w:val="28"/>
          <w:szCs w:val="28"/>
          <w:u w:val="none"/>
          <w:lang w:val="fr-CA"/>
        </w:rPr>
        <w:t xml:space="preserve">du </w:t>
      </w:r>
      <w:r w:rsidR="005A6495" w:rsidRPr="005A6495">
        <w:rPr>
          <w:rStyle w:val="Hyperlink"/>
          <w:color w:val="000000" w:themeColor="text1"/>
          <w:sz w:val="28"/>
          <w:szCs w:val="28"/>
          <w:u w:val="none"/>
          <w:lang w:val="fr-CA"/>
        </w:rPr>
        <w:t xml:space="preserve">Guide des approvisionnements </w:t>
      </w:r>
      <w:r w:rsidR="005A6495">
        <w:rPr>
          <w:rStyle w:val="Hyperlink"/>
          <w:color w:val="000000" w:themeColor="text1"/>
          <w:sz w:val="28"/>
          <w:szCs w:val="28"/>
          <w:u w:val="none"/>
          <w:lang w:val="fr-CA"/>
        </w:rPr>
        <w:t>d</w:t>
      </w:r>
      <w:r w:rsidR="00F50160">
        <w:rPr>
          <w:rStyle w:val="Hyperlink"/>
          <w:color w:val="000000" w:themeColor="text1"/>
          <w:sz w:val="28"/>
          <w:szCs w:val="28"/>
          <w:u w:val="none"/>
          <w:lang w:val="fr-CA"/>
        </w:rPr>
        <w:t xml:space="preserve">u </w:t>
      </w:r>
      <w:r w:rsidR="00D3012D">
        <w:rPr>
          <w:rStyle w:val="Hyperlink"/>
          <w:color w:val="000000" w:themeColor="text1"/>
          <w:sz w:val="28"/>
          <w:szCs w:val="28"/>
          <w:u w:val="none"/>
          <w:lang w:val="fr-CA"/>
        </w:rPr>
        <w:t>Services p</w:t>
      </w:r>
      <w:r w:rsidR="00F50160" w:rsidRPr="00F50160">
        <w:rPr>
          <w:rStyle w:val="Hyperlink"/>
          <w:color w:val="000000" w:themeColor="text1"/>
          <w:sz w:val="28"/>
          <w:szCs w:val="28"/>
          <w:u w:val="none"/>
          <w:lang w:val="fr-CA"/>
        </w:rPr>
        <w:t>ublics et Approvisionnement Canada</w:t>
      </w:r>
      <w:r w:rsidR="005A6495">
        <w:rPr>
          <w:rStyle w:val="Hyperlink"/>
          <w:color w:val="000000" w:themeColor="text1"/>
          <w:sz w:val="28"/>
          <w:szCs w:val="28"/>
          <w:u w:val="none"/>
          <w:lang w:val="fr-CA"/>
        </w:rPr>
        <w:t xml:space="preserve"> </w:t>
      </w:r>
      <w:r w:rsidR="00F50160">
        <w:rPr>
          <w:rStyle w:val="Hyperlink"/>
          <w:color w:val="000000" w:themeColor="text1"/>
          <w:sz w:val="28"/>
          <w:szCs w:val="28"/>
          <w:u w:val="none"/>
          <w:lang w:val="fr-CA"/>
        </w:rPr>
        <w:t>(</w:t>
      </w:r>
      <w:r w:rsidR="005A6495">
        <w:rPr>
          <w:rStyle w:val="Hyperlink"/>
          <w:color w:val="000000" w:themeColor="text1"/>
          <w:sz w:val="28"/>
          <w:szCs w:val="28"/>
          <w:u w:val="none"/>
          <w:lang w:val="fr-CA"/>
        </w:rPr>
        <w:t>SPAC</w:t>
      </w:r>
      <w:r w:rsidR="00F50160">
        <w:rPr>
          <w:rStyle w:val="Hyperlink"/>
          <w:color w:val="000000" w:themeColor="text1"/>
          <w:sz w:val="28"/>
          <w:szCs w:val="28"/>
          <w:u w:val="none"/>
          <w:lang w:val="fr-CA"/>
        </w:rPr>
        <w:t>)</w:t>
      </w:r>
      <w:r w:rsidR="005A6495">
        <w:rPr>
          <w:rStyle w:val="Hyperlink"/>
          <w:color w:val="000000" w:themeColor="text1"/>
          <w:sz w:val="28"/>
          <w:szCs w:val="28"/>
          <w:u w:val="none"/>
          <w:lang w:val="fr-CA"/>
        </w:rPr>
        <w:t>.</w:t>
      </w:r>
    </w:p>
    <w:p w:rsidR="00A075B5" w:rsidRPr="005A6495" w:rsidRDefault="005A6495" w:rsidP="0018015F">
      <w:pPr>
        <w:rPr>
          <w:sz w:val="28"/>
          <w:szCs w:val="28"/>
          <w:lang w:val="fr-CA"/>
        </w:rPr>
      </w:pPr>
      <w:r w:rsidRPr="005A6495">
        <w:rPr>
          <w:sz w:val="28"/>
          <w:szCs w:val="28"/>
          <w:lang w:val="fr-CA"/>
        </w:rPr>
        <w:t xml:space="preserve">Les liens relatifs aux ERTG fournis à l’annexe C peuvent aider à identifier des fournisseurs </w:t>
      </w:r>
      <w:r w:rsidR="00F50160" w:rsidRPr="00F50160">
        <w:rPr>
          <w:sz w:val="28"/>
          <w:szCs w:val="28"/>
          <w:lang w:val="fr-CA"/>
        </w:rPr>
        <w:t>potentiels</w:t>
      </w:r>
      <w:r w:rsidRPr="005A6495">
        <w:rPr>
          <w:sz w:val="28"/>
          <w:szCs w:val="28"/>
          <w:lang w:val="fr-CA"/>
        </w:rPr>
        <w:t xml:space="preserve">. Cette annexe contient des liens vers les sites Web des groupes de revendications territoriales, lesquels peuvent </w:t>
      </w:r>
      <w:r w:rsidR="00B912BC">
        <w:rPr>
          <w:sz w:val="28"/>
          <w:szCs w:val="28"/>
          <w:lang w:val="fr-CA"/>
        </w:rPr>
        <w:t xml:space="preserve">comporter des listes d’entreprises ou d’autres renseignements, comme les </w:t>
      </w:r>
      <w:r w:rsidR="00B912BC" w:rsidRPr="00B912BC">
        <w:rPr>
          <w:sz w:val="28"/>
          <w:szCs w:val="28"/>
          <w:lang w:val="fr-CA"/>
        </w:rPr>
        <w:t>bureaux des conseils tribaux</w:t>
      </w:r>
      <w:r w:rsidR="00C17416" w:rsidRPr="005A6495">
        <w:rPr>
          <w:sz w:val="28"/>
          <w:szCs w:val="28"/>
          <w:lang w:val="fr-CA"/>
        </w:rPr>
        <w:t>.</w:t>
      </w:r>
    </w:p>
    <w:p w:rsidR="00193D14" w:rsidRPr="00B912BC" w:rsidRDefault="00B912BC" w:rsidP="0018015F">
      <w:pPr>
        <w:rPr>
          <w:color w:val="FF0000"/>
          <w:sz w:val="28"/>
          <w:szCs w:val="28"/>
          <w:lang w:val="fr-CA"/>
        </w:rPr>
      </w:pPr>
      <w:r w:rsidRPr="00B912BC">
        <w:rPr>
          <w:sz w:val="28"/>
          <w:szCs w:val="28"/>
          <w:lang w:val="fr-CA"/>
        </w:rPr>
        <w:t xml:space="preserve">Voici deux exemples </w:t>
      </w:r>
      <w:r w:rsidRPr="0017325D">
        <w:rPr>
          <w:sz w:val="28"/>
          <w:szCs w:val="28"/>
          <w:lang w:val="fr-CA"/>
        </w:rPr>
        <w:t>d’approvisionnement</w:t>
      </w:r>
      <w:r w:rsidRPr="00B912BC">
        <w:rPr>
          <w:sz w:val="28"/>
          <w:szCs w:val="28"/>
          <w:lang w:val="fr-CA"/>
        </w:rPr>
        <w:t xml:space="preserve"> sur lesquelles les ERTG peuvent avoir une incidence :</w:t>
      </w:r>
      <w:r w:rsidR="008D0110" w:rsidRPr="00B912BC">
        <w:rPr>
          <w:sz w:val="28"/>
          <w:szCs w:val="28"/>
          <w:lang w:val="fr-CA"/>
        </w:rPr>
        <w:t xml:space="preserve"> </w:t>
      </w:r>
    </w:p>
    <w:p w:rsidR="006B1AC6" w:rsidRPr="00D4685C" w:rsidRDefault="006F673C" w:rsidP="006B1AC6">
      <w:pPr>
        <w:pStyle w:val="NormalWeb"/>
        <w:rPr>
          <w:rFonts w:asciiTheme="minorHAnsi" w:hAnsiTheme="minorHAnsi"/>
          <w:b/>
          <w:sz w:val="32"/>
          <w:szCs w:val="32"/>
          <w:lang w:val="fr-CA"/>
        </w:rPr>
      </w:pPr>
      <w:r>
        <w:rPr>
          <w:rFonts w:asciiTheme="minorHAnsi" w:hAnsiTheme="minorHAnsi"/>
          <w:b/>
          <w:sz w:val="32"/>
          <w:szCs w:val="32"/>
          <w:lang w:val="fr-CA"/>
        </w:rPr>
        <w:t>Exemple </w:t>
      </w:r>
      <w:r w:rsidR="00F16F4E" w:rsidRPr="00D4685C">
        <w:rPr>
          <w:rFonts w:asciiTheme="minorHAnsi" w:hAnsiTheme="minorHAnsi"/>
          <w:b/>
          <w:sz w:val="32"/>
          <w:szCs w:val="32"/>
          <w:lang w:val="fr-CA"/>
        </w:rPr>
        <w:t>1</w:t>
      </w:r>
    </w:p>
    <w:p w:rsidR="00AC7904" w:rsidRPr="00BF22F0" w:rsidRDefault="00B912BC" w:rsidP="006B1AC6">
      <w:pPr>
        <w:pStyle w:val="NormalWeb"/>
        <w:ind w:left="567"/>
        <w:rPr>
          <w:rFonts w:asciiTheme="minorHAnsi" w:hAnsiTheme="minorHAnsi"/>
          <w:bCs/>
          <w:sz w:val="28"/>
          <w:szCs w:val="28"/>
          <w:lang w:val="fr-CA"/>
        </w:rPr>
      </w:pPr>
      <w:r w:rsidRPr="00B912BC">
        <w:rPr>
          <w:rFonts w:asciiTheme="minorHAnsi" w:hAnsiTheme="minorHAnsi"/>
          <w:sz w:val="28"/>
          <w:szCs w:val="28"/>
          <w:lang w:val="fr-CA"/>
        </w:rPr>
        <w:t xml:space="preserve">Un bureau de </w:t>
      </w:r>
      <w:r w:rsidR="00A501B0" w:rsidRPr="00B912BC">
        <w:rPr>
          <w:rFonts w:asciiTheme="minorHAnsi" w:hAnsiTheme="minorHAnsi"/>
          <w:sz w:val="28"/>
          <w:szCs w:val="28"/>
          <w:lang w:val="fr-CA"/>
        </w:rPr>
        <w:t>Service Canada</w:t>
      </w:r>
      <w:r w:rsidRPr="00B912BC">
        <w:rPr>
          <w:rFonts w:asciiTheme="minorHAnsi" w:hAnsiTheme="minorHAnsi"/>
          <w:sz w:val="28"/>
          <w:szCs w:val="28"/>
          <w:lang w:val="fr-CA"/>
        </w:rPr>
        <w:t xml:space="preserve"> à</w:t>
      </w:r>
      <w:r w:rsidR="00A501B0" w:rsidRPr="00B912BC">
        <w:rPr>
          <w:rFonts w:asciiTheme="minorHAnsi" w:hAnsiTheme="minorHAnsi"/>
          <w:sz w:val="28"/>
          <w:szCs w:val="28"/>
          <w:lang w:val="fr-CA"/>
        </w:rPr>
        <w:t xml:space="preserve"> Iqaluit</w:t>
      </w:r>
      <w:r w:rsidRPr="00B912BC">
        <w:rPr>
          <w:rFonts w:asciiTheme="minorHAnsi" w:hAnsiTheme="minorHAnsi"/>
          <w:sz w:val="28"/>
          <w:szCs w:val="28"/>
          <w:lang w:val="fr-CA"/>
        </w:rPr>
        <w:t xml:space="preserve"> a besoin de 35 chaises ergonomiques, d’une valeur approximative de 21 000 $, taxes incluses.</w:t>
      </w:r>
      <w:r w:rsidR="00A501B0" w:rsidRPr="00B912BC">
        <w:rPr>
          <w:rFonts w:asciiTheme="minorHAnsi" w:hAnsiTheme="minorHAnsi"/>
          <w:sz w:val="28"/>
          <w:szCs w:val="28"/>
          <w:lang w:val="fr-CA"/>
        </w:rPr>
        <w:t xml:space="preserve"> </w:t>
      </w:r>
      <w:r w:rsidRPr="00B912BC">
        <w:rPr>
          <w:rFonts w:asciiTheme="minorHAnsi" w:hAnsiTheme="minorHAnsi"/>
          <w:sz w:val="28"/>
          <w:szCs w:val="28"/>
          <w:lang w:val="fr-CA"/>
        </w:rPr>
        <w:t xml:space="preserve">Un examen de la carte des ententes de revendications territoriales montre que le bureau se trouve dans une région visée par </w:t>
      </w:r>
      <w:r>
        <w:rPr>
          <w:rFonts w:asciiTheme="minorHAnsi" w:hAnsiTheme="minorHAnsi"/>
          <w:sz w:val="28"/>
          <w:szCs w:val="28"/>
          <w:lang w:val="fr-CA"/>
        </w:rPr>
        <w:t xml:space="preserve">l’entente </w:t>
      </w:r>
      <w:r w:rsidRPr="00B912BC">
        <w:rPr>
          <w:rFonts w:asciiTheme="minorHAnsi" w:hAnsiTheme="minorHAnsi"/>
          <w:sz w:val="28"/>
          <w:szCs w:val="28"/>
          <w:lang w:val="fr-CA"/>
        </w:rPr>
        <w:t xml:space="preserve">sur les revendications territoriales du Nunavut. </w:t>
      </w:r>
      <w:r w:rsidRPr="00BF22F0">
        <w:rPr>
          <w:rFonts w:asciiTheme="minorHAnsi" w:hAnsiTheme="minorHAnsi"/>
          <w:sz w:val="28"/>
          <w:szCs w:val="28"/>
          <w:lang w:val="fr-CA"/>
        </w:rPr>
        <w:t xml:space="preserve">Les obligations en matière d’approvisionnement </w:t>
      </w:r>
      <w:r w:rsidR="00BF22F0" w:rsidRPr="00BF22F0">
        <w:rPr>
          <w:rFonts w:asciiTheme="minorHAnsi" w:hAnsiTheme="minorHAnsi"/>
          <w:sz w:val="28"/>
          <w:szCs w:val="28"/>
          <w:lang w:val="fr-CA"/>
        </w:rPr>
        <w:t>aux terme</w:t>
      </w:r>
      <w:r w:rsidR="00BF22F0">
        <w:rPr>
          <w:rFonts w:asciiTheme="minorHAnsi" w:hAnsiTheme="minorHAnsi"/>
          <w:sz w:val="28"/>
          <w:szCs w:val="28"/>
          <w:lang w:val="fr-CA"/>
        </w:rPr>
        <w:t>s</w:t>
      </w:r>
      <w:r w:rsidR="00BF22F0" w:rsidRPr="00BF22F0">
        <w:rPr>
          <w:rFonts w:asciiTheme="minorHAnsi" w:hAnsiTheme="minorHAnsi"/>
          <w:sz w:val="28"/>
          <w:szCs w:val="28"/>
          <w:lang w:val="fr-CA"/>
        </w:rPr>
        <w:t xml:space="preserve"> de </w:t>
      </w:r>
      <w:r w:rsidR="00BF22F0">
        <w:rPr>
          <w:rFonts w:asciiTheme="minorHAnsi" w:hAnsiTheme="minorHAnsi"/>
          <w:sz w:val="28"/>
          <w:szCs w:val="28"/>
          <w:lang w:val="fr-CA"/>
        </w:rPr>
        <w:t>l’</w:t>
      </w:r>
      <w:r w:rsidR="00BF22F0" w:rsidRPr="00BF22F0">
        <w:rPr>
          <w:rFonts w:asciiTheme="minorHAnsi" w:hAnsiTheme="minorHAnsi"/>
          <w:sz w:val="28"/>
          <w:szCs w:val="28"/>
          <w:lang w:val="fr-CA"/>
        </w:rPr>
        <w:t>Entente sur la revendication terr</w:t>
      </w:r>
      <w:r w:rsidR="00BF22F0">
        <w:rPr>
          <w:rFonts w:asciiTheme="minorHAnsi" w:hAnsiTheme="minorHAnsi"/>
          <w:sz w:val="28"/>
          <w:szCs w:val="28"/>
          <w:lang w:val="fr-CA"/>
        </w:rPr>
        <w:t>itoriale des Inuit du Nunavut (9 </w:t>
      </w:r>
      <w:r w:rsidR="00BF22F0" w:rsidRPr="00BF22F0">
        <w:rPr>
          <w:rFonts w:asciiTheme="minorHAnsi" w:hAnsiTheme="minorHAnsi"/>
          <w:sz w:val="28"/>
          <w:szCs w:val="28"/>
          <w:lang w:val="fr-CA"/>
        </w:rPr>
        <w:t>juillet 1993</w:t>
      </w:r>
      <w:r w:rsidR="00BF22F0">
        <w:rPr>
          <w:rFonts w:asciiTheme="minorHAnsi" w:hAnsiTheme="minorHAnsi"/>
          <w:sz w:val="28"/>
          <w:szCs w:val="28"/>
          <w:lang w:val="fr-CA"/>
        </w:rPr>
        <w:t>) sont les suivantes :</w:t>
      </w:r>
    </w:p>
    <w:p w:rsidR="00701451" w:rsidRPr="00D4685C" w:rsidRDefault="00701451" w:rsidP="00C43350">
      <w:pPr>
        <w:pStyle w:val="NormalWeb"/>
        <w:ind w:left="1134"/>
        <w:rPr>
          <w:rFonts w:asciiTheme="minorHAnsi" w:hAnsiTheme="minorHAnsi"/>
          <w:i/>
          <w:lang w:val="fr-CA"/>
        </w:rPr>
      </w:pPr>
      <w:r w:rsidRPr="00BF22F0">
        <w:rPr>
          <w:rFonts w:asciiTheme="minorHAnsi" w:hAnsiTheme="minorHAnsi"/>
          <w:i/>
          <w:lang w:val="fr-CA"/>
        </w:rPr>
        <w:t xml:space="preserve">24.5.1 </w:t>
      </w:r>
      <w:r w:rsidR="00BF22F0" w:rsidRPr="00BF22F0">
        <w:rPr>
          <w:rFonts w:asciiTheme="minorHAnsi" w:hAnsiTheme="minorHAnsi"/>
          <w:i/>
          <w:lang w:val="fr-CA"/>
        </w:rPr>
        <w:t>Lorsque le gouvernement du Canada ou le gouvernement territorial sollicite des soumissions en vue de l'exécution de marchés de l'État dans la région du Nunavut, il s'assure que des entreprises inuit qualifiées font partie de la liste des entreprises sollicitées.</w:t>
      </w:r>
    </w:p>
    <w:p w:rsidR="00701451" w:rsidRPr="00BF22F0" w:rsidRDefault="00701451" w:rsidP="00C43350">
      <w:pPr>
        <w:spacing w:before="100" w:beforeAutospacing="1" w:after="100" w:afterAutospacing="1" w:line="240" w:lineRule="auto"/>
        <w:ind w:left="1134"/>
        <w:rPr>
          <w:rFonts w:eastAsia="Times New Roman" w:cs="Times New Roman"/>
          <w:i/>
          <w:sz w:val="24"/>
          <w:szCs w:val="24"/>
          <w:lang w:val="fr-CA" w:eastAsia="en-CA"/>
        </w:rPr>
      </w:pPr>
      <w:r w:rsidRPr="00BF22F0">
        <w:rPr>
          <w:rFonts w:eastAsia="Times New Roman" w:cs="Times New Roman"/>
          <w:i/>
          <w:sz w:val="24"/>
          <w:szCs w:val="24"/>
          <w:lang w:val="fr-CA" w:eastAsia="en-CA"/>
        </w:rPr>
        <w:t xml:space="preserve">24.5.2 </w:t>
      </w:r>
      <w:r w:rsidR="00BF22F0" w:rsidRPr="00BF22F0">
        <w:rPr>
          <w:rFonts w:eastAsia="Times New Roman" w:cs="Times New Roman"/>
          <w:i/>
          <w:sz w:val="24"/>
          <w:szCs w:val="24"/>
          <w:lang w:val="fr-CA" w:eastAsia="en-CA"/>
        </w:rPr>
        <w:t xml:space="preserve">L'entreprise inuit qui s'est déjà vue adjuger un marché de l'État et qui l'a exécuté avec succès doit être sollicitée </w:t>
      </w:r>
      <w:r w:rsidR="00BF22F0">
        <w:rPr>
          <w:rFonts w:eastAsia="Times New Roman" w:cs="Times New Roman"/>
          <w:i/>
          <w:sz w:val="24"/>
          <w:szCs w:val="24"/>
          <w:lang w:val="fr-CA" w:eastAsia="en-CA"/>
        </w:rPr>
        <w:t>à</w:t>
      </w:r>
      <w:r w:rsidR="00BF22F0" w:rsidRPr="00BF22F0">
        <w:rPr>
          <w:rFonts w:eastAsia="Times New Roman" w:cs="Times New Roman"/>
          <w:i/>
          <w:sz w:val="24"/>
          <w:szCs w:val="24"/>
          <w:lang w:val="fr-CA" w:eastAsia="en-CA"/>
        </w:rPr>
        <w:t xml:space="preserve"> l'égard des </w:t>
      </w:r>
      <w:r w:rsidR="006F673C">
        <w:rPr>
          <w:rFonts w:eastAsia="Times New Roman" w:cs="Times New Roman"/>
          <w:i/>
          <w:sz w:val="24"/>
          <w:szCs w:val="24"/>
          <w:lang w:val="fr-CA" w:eastAsia="en-CA"/>
        </w:rPr>
        <w:t>marchés</w:t>
      </w:r>
      <w:r w:rsidR="00BF22F0" w:rsidRPr="00BF22F0">
        <w:rPr>
          <w:rFonts w:eastAsia="Times New Roman" w:cs="Times New Roman"/>
          <w:i/>
          <w:sz w:val="24"/>
          <w:szCs w:val="24"/>
          <w:lang w:val="fr-CA" w:eastAsia="en-CA"/>
        </w:rPr>
        <w:t xml:space="preserve"> de nature analogue.</w:t>
      </w:r>
    </w:p>
    <w:p w:rsidR="0018015F" w:rsidRPr="00D4685C" w:rsidRDefault="00701451" w:rsidP="00C43350">
      <w:pPr>
        <w:spacing w:before="100" w:beforeAutospacing="1" w:after="100" w:afterAutospacing="1" w:line="240" w:lineRule="auto"/>
        <w:ind w:left="1134"/>
        <w:rPr>
          <w:rFonts w:eastAsia="Times New Roman" w:cs="Times New Roman"/>
          <w:i/>
          <w:sz w:val="24"/>
          <w:szCs w:val="24"/>
          <w:lang w:val="fr-CA" w:eastAsia="en-CA"/>
        </w:rPr>
      </w:pPr>
      <w:r w:rsidRPr="00BF22F0">
        <w:rPr>
          <w:rFonts w:eastAsia="Times New Roman" w:cs="Times New Roman"/>
          <w:i/>
          <w:sz w:val="24"/>
          <w:szCs w:val="24"/>
          <w:lang w:val="fr-CA" w:eastAsia="en-CA"/>
        </w:rPr>
        <w:t xml:space="preserve">24.5.3 </w:t>
      </w:r>
      <w:r w:rsidR="00BF22F0" w:rsidRPr="00BF22F0">
        <w:rPr>
          <w:rFonts w:eastAsia="Times New Roman" w:cs="Times New Roman"/>
          <w:i/>
          <w:sz w:val="24"/>
          <w:szCs w:val="24"/>
          <w:lang w:val="fr-CA" w:eastAsia="en-CA"/>
        </w:rPr>
        <w:t>En l'absence d'appels à la concurrence visant des marchés de l'État, les entreprises inuit qualifiées doivent être traitées équitablement.</w:t>
      </w:r>
    </w:p>
    <w:p w:rsidR="00424346" w:rsidRPr="00431A27" w:rsidRDefault="00D4685C" w:rsidP="006B1AC6">
      <w:pPr>
        <w:ind w:left="567"/>
        <w:rPr>
          <w:color w:val="FF0000"/>
          <w:sz w:val="28"/>
          <w:szCs w:val="28"/>
          <w:lang w:val="fr-CA"/>
        </w:rPr>
      </w:pPr>
      <w:r w:rsidRPr="00D4685C">
        <w:rPr>
          <w:sz w:val="28"/>
          <w:szCs w:val="28"/>
          <w:lang w:val="fr-CA"/>
        </w:rPr>
        <w:t xml:space="preserve">On ne doit pas recourir à l’arrangement en matière d’approvisionnement </w:t>
      </w:r>
      <w:r>
        <w:rPr>
          <w:sz w:val="28"/>
          <w:szCs w:val="28"/>
          <w:lang w:val="fr-CA"/>
        </w:rPr>
        <w:t xml:space="preserve">de </w:t>
      </w:r>
      <w:r w:rsidR="0017325D">
        <w:rPr>
          <w:sz w:val="28"/>
          <w:szCs w:val="28"/>
          <w:lang w:val="fr-CA"/>
        </w:rPr>
        <w:t xml:space="preserve">SPAC </w:t>
      </w:r>
      <w:r w:rsidRPr="00D4685C">
        <w:rPr>
          <w:sz w:val="28"/>
          <w:szCs w:val="28"/>
          <w:lang w:val="fr-CA"/>
        </w:rPr>
        <w:t>pour l’</w:t>
      </w:r>
      <w:r>
        <w:rPr>
          <w:sz w:val="28"/>
          <w:szCs w:val="28"/>
          <w:lang w:val="fr-CA"/>
        </w:rPr>
        <w:t xml:space="preserve">achat de fournitures de bureau, car elle ne s’applique pas dans </w:t>
      </w:r>
      <w:r>
        <w:rPr>
          <w:sz w:val="28"/>
          <w:szCs w:val="28"/>
          <w:lang w:val="fr-CA"/>
        </w:rPr>
        <w:lastRenderedPageBreak/>
        <w:t>les régions visées par l’entente de revendications territoriales</w:t>
      </w:r>
      <w:r w:rsidR="00C43350" w:rsidRPr="00D4685C">
        <w:rPr>
          <w:sz w:val="28"/>
          <w:szCs w:val="28"/>
          <w:lang w:val="fr-CA"/>
        </w:rPr>
        <w:t>.</w:t>
      </w:r>
      <w:r>
        <w:rPr>
          <w:sz w:val="28"/>
          <w:szCs w:val="28"/>
          <w:lang w:val="fr-CA"/>
        </w:rPr>
        <w:t xml:space="preserve"> </w:t>
      </w:r>
      <w:r w:rsidRPr="00D4685C">
        <w:rPr>
          <w:sz w:val="28"/>
          <w:szCs w:val="28"/>
          <w:lang w:val="fr-CA"/>
        </w:rPr>
        <w:t>Étant donné que le gouvernement ne lance pas d’appel d’offres pour ce besoin de f</w:t>
      </w:r>
      <w:r>
        <w:rPr>
          <w:sz w:val="28"/>
          <w:szCs w:val="28"/>
          <w:lang w:val="fr-CA"/>
        </w:rPr>
        <w:t>aible valeur, l’article </w:t>
      </w:r>
      <w:r w:rsidR="00C43350" w:rsidRPr="00D4685C">
        <w:rPr>
          <w:sz w:val="28"/>
          <w:szCs w:val="28"/>
          <w:lang w:val="fr-CA"/>
        </w:rPr>
        <w:t xml:space="preserve">24.5.3 </w:t>
      </w:r>
      <w:r>
        <w:rPr>
          <w:sz w:val="28"/>
          <w:szCs w:val="28"/>
          <w:lang w:val="fr-CA"/>
        </w:rPr>
        <w:t>s’applique</w:t>
      </w:r>
      <w:r w:rsidR="00C43350" w:rsidRPr="00D4685C">
        <w:rPr>
          <w:sz w:val="28"/>
          <w:szCs w:val="28"/>
          <w:lang w:val="fr-CA"/>
        </w:rPr>
        <w:t xml:space="preserve">. </w:t>
      </w:r>
      <w:r w:rsidRPr="00D4685C">
        <w:rPr>
          <w:sz w:val="28"/>
          <w:szCs w:val="28"/>
          <w:lang w:val="fr-CA"/>
        </w:rPr>
        <w:t xml:space="preserve">Par conséquent, en vue de satisfaire aux exigences de l’entente de revendications territoriales, </w:t>
      </w:r>
      <w:r>
        <w:rPr>
          <w:sz w:val="28"/>
          <w:szCs w:val="28"/>
          <w:lang w:val="fr-CA"/>
        </w:rPr>
        <w:t xml:space="preserve">les entreprises inuit </w:t>
      </w:r>
      <w:r w:rsidRPr="00D4685C">
        <w:rPr>
          <w:sz w:val="28"/>
          <w:szCs w:val="28"/>
          <w:lang w:val="fr-CA"/>
        </w:rPr>
        <w:t xml:space="preserve">qui fournissent des biens et services du type requis </w:t>
      </w:r>
      <w:r w:rsidRPr="0017325D">
        <w:rPr>
          <w:sz w:val="28"/>
          <w:szCs w:val="28"/>
          <w:lang w:val="fr-CA"/>
        </w:rPr>
        <w:t>doivent être traitées équitablement.</w:t>
      </w:r>
      <w:r w:rsidRPr="00D4685C">
        <w:rPr>
          <w:sz w:val="28"/>
          <w:szCs w:val="28"/>
          <w:lang w:val="fr-CA"/>
        </w:rPr>
        <w:t xml:space="preserve"> L</w:t>
      </w:r>
      <w:r>
        <w:rPr>
          <w:sz w:val="28"/>
          <w:szCs w:val="28"/>
          <w:lang w:val="fr-CA"/>
        </w:rPr>
        <w:t xml:space="preserve">es </w:t>
      </w:r>
      <w:r w:rsidRPr="00C06758">
        <w:rPr>
          <w:sz w:val="28"/>
          <w:szCs w:val="28"/>
          <w:lang w:val="fr-CA"/>
        </w:rPr>
        <w:t>spécialistes des approvisionnements</w:t>
      </w:r>
      <w:r>
        <w:rPr>
          <w:sz w:val="28"/>
          <w:szCs w:val="28"/>
          <w:lang w:val="fr-CA"/>
        </w:rPr>
        <w:t xml:space="preserve"> peuvent utiliser l’annexe C pour identifier un fournisseur </w:t>
      </w:r>
      <w:r w:rsidR="00FC2E29">
        <w:rPr>
          <w:sz w:val="28"/>
          <w:szCs w:val="28"/>
          <w:lang w:val="fr-CA"/>
        </w:rPr>
        <w:t>inuit en mesure de livrer les biens et services</w:t>
      </w:r>
      <w:r w:rsidR="00C43350" w:rsidRPr="00D4685C">
        <w:rPr>
          <w:sz w:val="28"/>
          <w:szCs w:val="28"/>
          <w:lang w:val="fr-CA"/>
        </w:rPr>
        <w:t xml:space="preserve">. </w:t>
      </w:r>
      <w:r w:rsidR="00431A27">
        <w:rPr>
          <w:sz w:val="28"/>
          <w:szCs w:val="28"/>
          <w:lang w:val="fr-CA"/>
        </w:rPr>
        <w:t xml:space="preserve">Une fois qu’un fournisseur a </w:t>
      </w:r>
      <w:r w:rsidR="00431A27" w:rsidRPr="00431A27">
        <w:rPr>
          <w:sz w:val="28"/>
          <w:szCs w:val="28"/>
          <w:lang w:val="fr-CA"/>
        </w:rPr>
        <w:t xml:space="preserve">été </w:t>
      </w:r>
      <w:r w:rsidR="00D3012D" w:rsidRPr="00431A27">
        <w:rPr>
          <w:sz w:val="28"/>
          <w:szCs w:val="28"/>
          <w:lang w:val="fr-CA"/>
        </w:rPr>
        <w:t>identifié</w:t>
      </w:r>
      <w:r w:rsidR="00431A27" w:rsidRPr="00431A27">
        <w:rPr>
          <w:sz w:val="28"/>
          <w:szCs w:val="28"/>
          <w:lang w:val="fr-CA"/>
        </w:rPr>
        <w:t xml:space="preserve">, </w:t>
      </w:r>
      <w:r w:rsidR="00431A27">
        <w:rPr>
          <w:sz w:val="28"/>
          <w:szCs w:val="28"/>
          <w:lang w:val="fr-CA"/>
        </w:rPr>
        <w:t>é</w:t>
      </w:r>
      <w:r w:rsidR="00431A27" w:rsidRPr="00431A27">
        <w:rPr>
          <w:sz w:val="28"/>
          <w:szCs w:val="28"/>
          <w:lang w:val="fr-CA"/>
        </w:rPr>
        <w:t>tant donné qu’il s’agit d’une demande de faible valeur</w:t>
      </w:r>
      <w:r w:rsidR="00431A27">
        <w:rPr>
          <w:sz w:val="28"/>
          <w:szCs w:val="28"/>
          <w:lang w:val="fr-CA"/>
        </w:rPr>
        <w:t xml:space="preserve">, la carte d’achat </w:t>
      </w:r>
      <w:r w:rsidR="00431A27" w:rsidRPr="00431A27">
        <w:rPr>
          <w:sz w:val="28"/>
          <w:szCs w:val="28"/>
          <w:lang w:val="fr-CA"/>
        </w:rPr>
        <w:t>peut être utilisé</w:t>
      </w:r>
      <w:r w:rsidR="00431A27">
        <w:rPr>
          <w:sz w:val="28"/>
          <w:szCs w:val="28"/>
          <w:lang w:val="fr-CA"/>
        </w:rPr>
        <w:t>e</w:t>
      </w:r>
      <w:r w:rsidR="00431A27" w:rsidRPr="00431A27">
        <w:rPr>
          <w:sz w:val="28"/>
          <w:szCs w:val="28"/>
          <w:lang w:val="fr-CA"/>
        </w:rPr>
        <w:t xml:space="preserve"> comme outil d'acquisition et de paiement.</w:t>
      </w:r>
    </w:p>
    <w:p w:rsidR="006B1AC6" w:rsidRPr="00DB7E2E" w:rsidRDefault="00FC2E29" w:rsidP="00F16F4E">
      <w:pPr>
        <w:rPr>
          <w:sz w:val="28"/>
          <w:szCs w:val="28"/>
          <w:lang w:val="fr-CA"/>
        </w:rPr>
      </w:pPr>
      <w:r w:rsidRPr="00DB7E2E">
        <w:rPr>
          <w:b/>
          <w:sz w:val="32"/>
          <w:szCs w:val="32"/>
          <w:lang w:val="fr-CA"/>
        </w:rPr>
        <w:t>Exemple </w:t>
      </w:r>
      <w:r w:rsidR="006B1AC6" w:rsidRPr="00DB7E2E">
        <w:rPr>
          <w:b/>
          <w:sz w:val="32"/>
          <w:szCs w:val="32"/>
          <w:lang w:val="fr-CA"/>
        </w:rPr>
        <w:t>2</w:t>
      </w:r>
    </w:p>
    <w:p w:rsidR="00F16F4E" w:rsidRPr="00DB7E2E" w:rsidRDefault="00FC2E29" w:rsidP="006B1AC6">
      <w:pPr>
        <w:ind w:left="567"/>
        <w:rPr>
          <w:sz w:val="28"/>
          <w:szCs w:val="28"/>
          <w:lang w:val="fr-CA"/>
        </w:rPr>
      </w:pPr>
      <w:r w:rsidRPr="00FC2E29">
        <w:rPr>
          <w:sz w:val="28"/>
          <w:szCs w:val="28"/>
          <w:lang w:val="fr-CA"/>
        </w:rPr>
        <w:t>Un client soumet une demande relative à un marché pour la con</w:t>
      </w:r>
      <w:r>
        <w:rPr>
          <w:sz w:val="28"/>
          <w:szCs w:val="28"/>
          <w:lang w:val="fr-CA"/>
        </w:rPr>
        <w:t>s</w:t>
      </w:r>
      <w:r w:rsidRPr="00FC2E29">
        <w:rPr>
          <w:sz w:val="28"/>
          <w:szCs w:val="28"/>
          <w:lang w:val="fr-CA"/>
        </w:rPr>
        <w:t>truction d’un guichet dans un bureau local d’</w:t>
      </w:r>
      <w:proofErr w:type="spellStart"/>
      <w:r w:rsidRPr="00FC2E29">
        <w:rPr>
          <w:sz w:val="28"/>
          <w:szCs w:val="28"/>
          <w:lang w:val="fr-CA"/>
        </w:rPr>
        <w:t>Inuvik</w:t>
      </w:r>
      <w:proofErr w:type="spellEnd"/>
      <w:r w:rsidR="00F16F4E" w:rsidRPr="00FC2E29">
        <w:rPr>
          <w:sz w:val="28"/>
          <w:szCs w:val="28"/>
          <w:lang w:val="fr-CA"/>
        </w:rPr>
        <w:t xml:space="preserve"> </w:t>
      </w:r>
      <w:r>
        <w:rPr>
          <w:sz w:val="28"/>
          <w:szCs w:val="28"/>
          <w:lang w:val="fr-CA"/>
        </w:rPr>
        <w:t>(Territoires du Nord</w:t>
      </w:r>
      <w:r>
        <w:rPr>
          <w:sz w:val="28"/>
          <w:szCs w:val="28"/>
          <w:lang w:val="fr-CA"/>
        </w:rPr>
        <w:noBreakHyphen/>
        <w:t>O</w:t>
      </w:r>
      <w:r w:rsidRPr="00FC2E29">
        <w:rPr>
          <w:sz w:val="28"/>
          <w:szCs w:val="28"/>
          <w:lang w:val="fr-CA"/>
        </w:rPr>
        <w:t>uest</w:t>
      </w:r>
      <w:r>
        <w:rPr>
          <w:sz w:val="28"/>
          <w:szCs w:val="28"/>
          <w:lang w:val="fr-CA"/>
        </w:rPr>
        <w:t>), le coût estimatif du projet étant de 21 000 $, taxes incluses.</w:t>
      </w:r>
      <w:r w:rsidR="00C309C7">
        <w:rPr>
          <w:sz w:val="28"/>
          <w:szCs w:val="28"/>
          <w:lang w:val="fr-CA"/>
        </w:rPr>
        <w:t xml:space="preserve"> </w:t>
      </w:r>
      <w:r w:rsidR="00C309C7" w:rsidRPr="00C309C7">
        <w:rPr>
          <w:sz w:val="28"/>
          <w:szCs w:val="28"/>
          <w:lang w:val="fr-CA"/>
        </w:rPr>
        <w:t xml:space="preserve">Le client n’a pas proposé de fournisseur </w:t>
      </w:r>
      <w:r w:rsidR="00431A27">
        <w:rPr>
          <w:sz w:val="28"/>
          <w:szCs w:val="28"/>
          <w:lang w:val="fr-CA"/>
        </w:rPr>
        <w:t>potentiel</w:t>
      </w:r>
      <w:r w:rsidR="00C309C7" w:rsidRPr="00C309C7">
        <w:rPr>
          <w:sz w:val="28"/>
          <w:szCs w:val="28"/>
          <w:lang w:val="fr-CA"/>
        </w:rPr>
        <w:t xml:space="preserve">, mais il a fourni des renseignements détaillés concernant l’étendue des travaux. Il peut être nécessaire de diviser les </w:t>
      </w:r>
      <w:r w:rsidR="00C309C7">
        <w:rPr>
          <w:sz w:val="28"/>
          <w:szCs w:val="28"/>
          <w:lang w:val="fr-CA"/>
        </w:rPr>
        <w:t>besoin</w:t>
      </w:r>
      <w:r w:rsidR="00C309C7" w:rsidRPr="00C309C7">
        <w:rPr>
          <w:sz w:val="28"/>
          <w:szCs w:val="28"/>
          <w:lang w:val="fr-CA"/>
        </w:rPr>
        <w:t xml:space="preserve">s </w:t>
      </w:r>
      <w:r w:rsidR="00C309C7">
        <w:rPr>
          <w:sz w:val="28"/>
          <w:szCs w:val="28"/>
          <w:lang w:val="fr-CA"/>
        </w:rPr>
        <w:t>en fonction</w:t>
      </w:r>
      <w:r w:rsidR="00C309C7" w:rsidRPr="00C309C7">
        <w:rPr>
          <w:sz w:val="28"/>
          <w:szCs w:val="28"/>
          <w:lang w:val="fr-CA"/>
        </w:rPr>
        <w:t xml:space="preserve"> des groupes de produits et </w:t>
      </w:r>
      <w:r w:rsidR="00C309C7">
        <w:rPr>
          <w:sz w:val="28"/>
          <w:szCs w:val="28"/>
          <w:lang w:val="fr-CA"/>
        </w:rPr>
        <w:t>en fonction de la</w:t>
      </w:r>
      <w:r w:rsidR="00C309C7" w:rsidRPr="00C309C7">
        <w:rPr>
          <w:sz w:val="28"/>
          <w:szCs w:val="28"/>
          <w:lang w:val="fr-CA"/>
        </w:rPr>
        <w:t xml:space="preserve"> construction et</w:t>
      </w:r>
      <w:r w:rsidR="00C309C7">
        <w:rPr>
          <w:sz w:val="28"/>
          <w:szCs w:val="28"/>
          <w:lang w:val="fr-CA"/>
        </w:rPr>
        <w:t xml:space="preserve"> de</w:t>
      </w:r>
      <w:r w:rsidR="00C309C7" w:rsidRPr="00C309C7">
        <w:rPr>
          <w:sz w:val="28"/>
          <w:szCs w:val="28"/>
          <w:lang w:val="fr-CA"/>
        </w:rPr>
        <w:t xml:space="preserve"> l’installation du guichet pour </w:t>
      </w:r>
      <w:r w:rsidR="00C309C7" w:rsidRPr="00D659FE">
        <w:rPr>
          <w:sz w:val="28"/>
          <w:szCs w:val="28"/>
          <w:lang w:val="fr-CA"/>
        </w:rPr>
        <w:t xml:space="preserve">permettre </w:t>
      </w:r>
      <w:r w:rsidR="00C309C7">
        <w:rPr>
          <w:sz w:val="28"/>
          <w:szCs w:val="28"/>
          <w:lang w:val="fr-CA"/>
        </w:rPr>
        <w:t>à des</w:t>
      </w:r>
      <w:r w:rsidR="00C309C7" w:rsidRPr="00D659FE">
        <w:rPr>
          <w:sz w:val="28"/>
          <w:szCs w:val="28"/>
          <w:lang w:val="fr-CA"/>
        </w:rPr>
        <w:t xml:space="preserve"> entreprises de petite taille ou spécialisées de soumissionner</w:t>
      </w:r>
      <w:r w:rsidR="00C309C7">
        <w:rPr>
          <w:sz w:val="28"/>
          <w:szCs w:val="28"/>
          <w:lang w:val="fr-CA"/>
        </w:rPr>
        <w:t>.</w:t>
      </w:r>
    </w:p>
    <w:p w:rsidR="00F16F4E" w:rsidRPr="000B0C17" w:rsidRDefault="00B70C9C" w:rsidP="006B1AC6">
      <w:pPr>
        <w:ind w:left="567"/>
        <w:rPr>
          <w:sz w:val="28"/>
          <w:szCs w:val="28"/>
          <w:lang w:val="fr-CA"/>
        </w:rPr>
      </w:pPr>
      <w:r w:rsidRPr="00B70C9C">
        <w:rPr>
          <w:sz w:val="28"/>
          <w:szCs w:val="28"/>
          <w:lang w:val="fr-CA"/>
        </w:rPr>
        <w:t>La première étape consister</w:t>
      </w:r>
      <w:r w:rsidR="000B0C17">
        <w:rPr>
          <w:sz w:val="28"/>
          <w:szCs w:val="28"/>
          <w:lang w:val="fr-CA"/>
        </w:rPr>
        <w:t>ait</w:t>
      </w:r>
      <w:r w:rsidRPr="00B70C9C">
        <w:rPr>
          <w:sz w:val="28"/>
          <w:szCs w:val="28"/>
          <w:lang w:val="fr-CA"/>
        </w:rPr>
        <w:t xml:space="preserve"> à consulter la carte des ERTG et de déterminer l’emplacement du bureau pour voir s’il est assujetti à une </w:t>
      </w:r>
      <w:r>
        <w:rPr>
          <w:sz w:val="28"/>
          <w:szCs w:val="28"/>
          <w:lang w:val="fr-CA"/>
        </w:rPr>
        <w:t>entente de revendications territoriales.</w:t>
      </w:r>
      <w:r w:rsidR="000B0C17" w:rsidRPr="000B0C17">
        <w:rPr>
          <w:sz w:val="28"/>
          <w:szCs w:val="28"/>
          <w:lang w:val="fr-CA"/>
        </w:rPr>
        <w:t xml:space="preserve"> En l’</w:t>
      </w:r>
      <w:r w:rsidR="006F673C">
        <w:rPr>
          <w:sz w:val="28"/>
          <w:szCs w:val="28"/>
          <w:lang w:val="fr-CA"/>
        </w:rPr>
        <w:t>occurrence</w:t>
      </w:r>
      <w:r w:rsidR="000B0C17" w:rsidRPr="000B0C17">
        <w:rPr>
          <w:sz w:val="28"/>
          <w:szCs w:val="28"/>
          <w:lang w:val="fr-CA"/>
        </w:rPr>
        <w:t xml:space="preserve">, </w:t>
      </w:r>
      <w:proofErr w:type="spellStart"/>
      <w:r w:rsidR="00CF0C20" w:rsidRPr="00CF0C20">
        <w:rPr>
          <w:sz w:val="28"/>
          <w:szCs w:val="28"/>
          <w:lang w:val="fr-CA"/>
        </w:rPr>
        <w:t>Inuvik</w:t>
      </w:r>
      <w:proofErr w:type="spellEnd"/>
      <w:r w:rsidR="00CF0C20" w:rsidRPr="000B0C17">
        <w:rPr>
          <w:sz w:val="28"/>
          <w:szCs w:val="28"/>
          <w:lang w:val="fr-CA"/>
        </w:rPr>
        <w:t xml:space="preserve"> </w:t>
      </w:r>
      <w:r w:rsidR="000B0C17" w:rsidRPr="000B0C17">
        <w:rPr>
          <w:sz w:val="28"/>
          <w:szCs w:val="28"/>
          <w:lang w:val="fr-CA"/>
        </w:rPr>
        <w:t xml:space="preserve">relève de deux ententes signées : la convention définitive des </w:t>
      </w:r>
      <w:proofErr w:type="spellStart"/>
      <w:r w:rsidR="000B0C17" w:rsidRPr="000B0C17">
        <w:rPr>
          <w:sz w:val="28"/>
          <w:szCs w:val="28"/>
          <w:lang w:val="fr-CA"/>
        </w:rPr>
        <w:t>Inuvialuit</w:t>
      </w:r>
      <w:proofErr w:type="spellEnd"/>
      <w:r w:rsidR="000B0C17">
        <w:rPr>
          <w:sz w:val="28"/>
          <w:szCs w:val="28"/>
          <w:lang w:val="fr-CA"/>
        </w:rPr>
        <w:t xml:space="preserve"> et celle des</w:t>
      </w:r>
      <w:r w:rsidR="00F16F4E" w:rsidRPr="000B0C17">
        <w:rPr>
          <w:sz w:val="28"/>
          <w:szCs w:val="28"/>
          <w:lang w:val="fr-CA"/>
        </w:rPr>
        <w:t xml:space="preserve"> </w:t>
      </w:r>
      <w:proofErr w:type="spellStart"/>
      <w:r w:rsidR="00F16F4E" w:rsidRPr="000B0C17">
        <w:rPr>
          <w:sz w:val="28"/>
          <w:szCs w:val="28"/>
          <w:lang w:val="fr-CA"/>
        </w:rPr>
        <w:t>Gwich</w:t>
      </w:r>
      <w:r w:rsidR="00B829F9" w:rsidRPr="000B0C17">
        <w:rPr>
          <w:sz w:val="28"/>
          <w:szCs w:val="28"/>
          <w:lang w:val="fr-CA"/>
        </w:rPr>
        <w:t>'</w:t>
      </w:r>
      <w:r w:rsidR="00F16F4E" w:rsidRPr="000B0C17">
        <w:rPr>
          <w:sz w:val="28"/>
          <w:szCs w:val="28"/>
          <w:lang w:val="fr-CA"/>
        </w:rPr>
        <w:t>in</w:t>
      </w:r>
      <w:proofErr w:type="spellEnd"/>
      <w:r w:rsidR="00F16F4E" w:rsidRPr="000B0C17">
        <w:rPr>
          <w:sz w:val="28"/>
          <w:szCs w:val="28"/>
          <w:lang w:val="fr-CA"/>
        </w:rPr>
        <w:t xml:space="preserve">. </w:t>
      </w:r>
    </w:p>
    <w:p w:rsidR="00F16F4E" w:rsidRPr="000B0C17" w:rsidRDefault="000B0C17" w:rsidP="006B1AC6">
      <w:pPr>
        <w:ind w:left="567"/>
        <w:rPr>
          <w:sz w:val="28"/>
          <w:szCs w:val="28"/>
          <w:lang w:val="fr-CA"/>
        </w:rPr>
      </w:pPr>
      <w:r w:rsidRPr="000B0C17">
        <w:rPr>
          <w:sz w:val="28"/>
          <w:szCs w:val="28"/>
          <w:lang w:val="fr-CA"/>
        </w:rPr>
        <w:t>L’étape suivante consisterait à examiner les ententes de revendications territoriales ratifiées pour déterminer nos obligation</w:t>
      </w:r>
      <w:r>
        <w:rPr>
          <w:sz w:val="28"/>
          <w:szCs w:val="28"/>
          <w:lang w:val="fr-CA"/>
        </w:rPr>
        <w:t>s</w:t>
      </w:r>
      <w:r w:rsidRPr="000B0C17">
        <w:rPr>
          <w:sz w:val="28"/>
          <w:szCs w:val="28"/>
          <w:lang w:val="fr-CA"/>
        </w:rPr>
        <w:t xml:space="preserve"> en mati</w:t>
      </w:r>
      <w:r>
        <w:rPr>
          <w:sz w:val="28"/>
          <w:szCs w:val="28"/>
          <w:lang w:val="fr-CA"/>
        </w:rPr>
        <w:t>ère de marchés.</w:t>
      </w:r>
    </w:p>
    <w:p w:rsidR="00F16F4E" w:rsidRPr="00D97F02" w:rsidRDefault="000B0C17" w:rsidP="006B1AC6">
      <w:pPr>
        <w:ind w:left="567"/>
        <w:rPr>
          <w:sz w:val="28"/>
          <w:szCs w:val="28"/>
          <w:lang w:val="fr-CA"/>
        </w:rPr>
      </w:pPr>
      <w:r w:rsidRPr="000B0C17">
        <w:rPr>
          <w:sz w:val="28"/>
          <w:szCs w:val="28"/>
          <w:lang w:val="fr-CA"/>
        </w:rPr>
        <w:t xml:space="preserve">Dans le cas de la </w:t>
      </w:r>
      <w:r w:rsidR="00D97F02">
        <w:rPr>
          <w:sz w:val="28"/>
          <w:szCs w:val="28"/>
          <w:lang w:val="fr-CA"/>
        </w:rPr>
        <w:t>convention</w:t>
      </w:r>
      <w:r w:rsidRPr="000B0C17">
        <w:rPr>
          <w:sz w:val="28"/>
          <w:szCs w:val="28"/>
          <w:lang w:val="fr-CA"/>
        </w:rPr>
        <w:t xml:space="preserve"> des </w:t>
      </w:r>
      <w:proofErr w:type="spellStart"/>
      <w:r w:rsidRPr="000B0C17">
        <w:rPr>
          <w:sz w:val="28"/>
          <w:szCs w:val="28"/>
          <w:lang w:val="fr-CA"/>
        </w:rPr>
        <w:t>Inuvialuit</w:t>
      </w:r>
      <w:proofErr w:type="spellEnd"/>
      <w:r w:rsidRPr="000B0C17">
        <w:rPr>
          <w:sz w:val="28"/>
          <w:szCs w:val="28"/>
          <w:lang w:val="fr-CA"/>
        </w:rPr>
        <w:t xml:space="preserve">, il est nécessaire qu’une part raisonnable de marchés </w:t>
      </w:r>
      <w:r>
        <w:rPr>
          <w:sz w:val="28"/>
          <w:szCs w:val="28"/>
          <w:lang w:val="fr-CA"/>
        </w:rPr>
        <w:t>prescrits et</w:t>
      </w:r>
      <w:r w:rsidR="00294E66">
        <w:rPr>
          <w:sz w:val="28"/>
          <w:szCs w:val="28"/>
          <w:lang w:val="fr-CA"/>
        </w:rPr>
        <w:t xml:space="preserve"> des marchés attribués à une liste de fournisseurs </w:t>
      </w:r>
      <w:r w:rsidR="00CF0C20">
        <w:rPr>
          <w:sz w:val="28"/>
          <w:szCs w:val="28"/>
          <w:lang w:val="fr-CA"/>
        </w:rPr>
        <w:t>soient</w:t>
      </w:r>
      <w:r w:rsidR="00294E66">
        <w:rPr>
          <w:sz w:val="28"/>
          <w:szCs w:val="28"/>
          <w:lang w:val="fr-CA"/>
        </w:rPr>
        <w:t xml:space="preserve"> </w:t>
      </w:r>
      <w:r w:rsidR="00CF0C20">
        <w:rPr>
          <w:sz w:val="28"/>
          <w:szCs w:val="28"/>
          <w:lang w:val="fr-CA"/>
        </w:rPr>
        <w:t>adjugés</w:t>
      </w:r>
      <w:r w:rsidR="00294E66">
        <w:rPr>
          <w:sz w:val="28"/>
          <w:szCs w:val="28"/>
          <w:lang w:val="fr-CA"/>
        </w:rPr>
        <w:t xml:space="preserve"> à un entrepreneur </w:t>
      </w:r>
      <w:proofErr w:type="spellStart"/>
      <w:r w:rsidR="00294E66">
        <w:rPr>
          <w:sz w:val="28"/>
          <w:szCs w:val="28"/>
          <w:lang w:val="fr-CA"/>
        </w:rPr>
        <w:t>inuvialuit</w:t>
      </w:r>
      <w:proofErr w:type="spellEnd"/>
      <w:r w:rsidR="00294E66">
        <w:rPr>
          <w:sz w:val="28"/>
          <w:szCs w:val="28"/>
          <w:lang w:val="fr-CA"/>
        </w:rPr>
        <w:t xml:space="preserve"> qualifié</w:t>
      </w:r>
      <w:r w:rsidR="00F16F4E" w:rsidRPr="000B0C17">
        <w:rPr>
          <w:sz w:val="28"/>
          <w:szCs w:val="28"/>
          <w:lang w:val="fr-CA"/>
        </w:rPr>
        <w:t xml:space="preserve">. </w:t>
      </w:r>
      <w:r w:rsidR="00294E66">
        <w:rPr>
          <w:sz w:val="28"/>
          <w:szCs w:val="28"/>
          <w:lang w:val="fr-CA"/>
        </w:rPr>
        <w:t xml:space="preserve">Un avis </w:t>
      </w:r>
      <w:r w:rsidR="00294E66">
        <w:rPr>
          <w:sz w:val="28"/>
          <w:szCs w:val="28"/>
          <w:lang w:val="fr-CA"/>
        </w:rPr>
        <w:lastRenderedPageBreak/>
        <w:t>d’approvisionnement doit être transmis par télécopieur aux groupes de demandeurs appropriés.</w:t>
      </w:r>
      <w:r w:rsidR="00F16F4E" w:rsidRPr="00D97F02">
        <w:rPr>
          <w:sz w:val="28"/>
          <w:szCs w:val="28"/>
          <w:lang w:val="fr-CA"/>
        </w:rPr>
        <w:t xml:space="preserve"> </w:t>
      </w:r>
    </w:p>
    <w:p w:rsidR="00506A65" w:rsidRPr="00451A89" w:rsidRDefault="00D97F02" w:rsidP="006B1AC6">
      <w:pPr>
        <w:ind w:left="567"/>
        <w:rPr>
          <w:sz w:val="28"/>
          <w:szCs w:val="28"/>
          <w:lang w:val="fr-CA"/>
        </w:rPr>
      </w:pPr>
      <w:r w:rsidRPr="00D97F02">
        <w:rPr>
          <w:sz w:val="28"/>
          <w:szCs w:val="28"/>
          <w:lang w:val="fr-CA"/>
        </w:rPr>
        <w:t xml:space="preserve">Aux termes de la convention des </w:t>
      </w:r>
      <w:proofErr w:type="spellStart"/>
      <w:r w:rsidRPr="00D97F02">
        <w:rPr>
          <w:sz w:val="28"/>
          <w:szCs w:val="28"/>
          <w:lang w:val="fr-CA"/>
        </w:rPr>
        <w:t>Inuvialuit</w:t>
      </w:r>
      <w:proofErr w:type="spellEnd"/>
      <w:r w:rsidRPr="00D97F02">
        <w:rPr>
          <w:sz w:val="28"/>
          <w:szCs w:val="28"/>
          <w:lang w:val="fr-CA"/>
        </w:rPr>
        <w:t>, il y a deux groupes de demandeurs :</w:t>
      </w:r>
      <w:r w:rsidR="00F16F4E" w:rsidRPr="00D97F02">
        <w:rPr>
          <w:sz w:val="28"/>
          <w:szCs w:val="28"/>
          <w:lang w:val="fr-CA"/>
        </w:rPr>
        <w:t xml:space="preserve"> </w:t>
      </w:r>
      <w:r>
        <w:rPr>
          <w:sz w:val="28"/>
          <w:szCs w:val="28"/>
          <w:lang w:val="fr-CA"/>
        </w:rPr>
        <w:t xml:space="preserve">la </w:t>
      </w:r>
      <w:r w:rsidRPr="00D97F02">
        <w:rPr>
          <w:sz w:val="28"/>
          <w:szCs w:val="28"/>
          <w:lang w:val="fr-CA"/>
        </w:rPr>
        <w:t xml:space="preserve">Société </w:t>
      </w:r>
      <w:proofErr w:type="spellStart"/>
      <w:r w:rsidRPr="00D97F02">
        <w:rPr>
          <w:sz w:val="28"/>
          <w:szCs w:val="28"/>
          <w:lang w:val="fr-CA"/>
        </w:rPr>
        <w:t>inuvialuit</w:t>
      </w:r>
      <w:proofErr w:type="spellEnd"/>
      <w:r w:rsidRPr="00D97F02">
        <w:rPr>
          <w:sz w:val="28"/>
          <w:szCs w:val="28"/>
          <w:lang w:val="fr-CA"/>
        </w:rPr>
        <w:t xml:space="preserve"> de développement </w:t>
      </w:r>
      <w:r>
        <w:rPr>
          <w:sz w:val="28"/>
          <w:szCs w:val="28"/>
          <w:lang w:val="fr-CA"/>
        </w:rPr>
        <w:t xml:space="preserve">et la </w:t>
      </w:r>
      <w:r w:rsidRPr="00D97F02">
        <w:rPr>
          <w:sz w:val="28"/>
          <w:szCs w:val="28"/>
          <w:lang w:val="fr-CA"/>
        </w:rPr>
        <w:t xml:space="preserve">Société régionale </w:t>
      </w:r>
      <w:proofErr w:type="spellStart"/>
      <w:r w:rsidRPr="00D97F02">
        <w:rPr>
          <w:sz w:val="28"/>
          <w:szCs w:val="28"/>
          <w:lang w:val="fr-CA"/>
        </w:rPr>
        <w:t>inuvialuit</w:t>
      </w:r>
      <w:proofErr w:type="spellEnd"/>
      <w:r>
        <w:rPr>
          <w:sz w:val="28"/>
          <w:szCs w:val="28"/>
          <w:lang w:val="fr-CA"/>
        </w:rPr>
        <w:t>.</w:t>
      </w:r>
      <w:r w:rsidRPr="00D97F02">
        <w:rPr>
          <w:sz w:val="28"/>
          <w:szCs w:val="28"/>
          <w:lang w:val="fr-CA"/>
        </w:rPr>
        <w:t xml:space="preserve"> Le</w:t>
      </w:r>
      <w:r w:rsidR="008C201A" w:rsidRPr="00D97F02">
        <w:rPr>
          <w:sz w:val="28"/>
          <w:szCs w:val="28"/>
          <w:lang w:val="fr-CA"/>
        </w:rPr>
        <w:t xml:space="preserve"> Canada </w:t>
      </w:r>
      <w:r w:rsidRPr="00D97F02">
        <w:rPr>
          <w:sz w:val="28"/>
          <w:szCs w:val="28"/>
          <w:lang w:val="fr-CA"/>
        </w:rPr>
        <w:t xml:space="preserve">doit se plier aux exigences </w:t>
      </w:r>
      <w:r w:rsidR="00451A89">
        <w:rPr>
          <w:sz w:val="28"/>
          <w:szCs w:val="28"/>
          <w:lang w:val="fr-CA"/>
        </w:rPr>
        <w:t>comprise</w:t>
      </w:r>
      <w:r w:rsidR="000207C8">
        <w:rPr>
          <w:sz w:val="28"/>
          <w:szCs w:val="28"/>
          <w:lang w:val="fr-CA"/>
        </w:rPr>
        <w:t>s</w:t>
      </w:r>
      <w:r w:rsidR="00451A89">
        <w:rPr>
          <w:sz w:val="28"/>
          <w:szCs w:val="28"/>
          <w:lang w:val="fr-CA"/>
        </w:rPr>
        <w:t xml:space="preserve"> dans la convention </w:t>
      </w:r>
      <w:r w:rsidRPr="00D97F02">
        <w:rPr>
          <w:sz w:val="28"/>
          <w:szCs w:val="28"/>
          <w:lang w:val="fr-CA"/>
        </w:rPr>
        <w:t>concernant les avis, la première possibilité de soumissionner et les crit</w:t>
      </w:r>
      <w:r>
        <w:rPr>
          <w:sz w:val="28"/>
          <w:szCs w:val="28"/>
          <w:lang w:val="fr-CA"/>
        </w:rPr>
        <w:t>ères des soumissions</w:t>
      </w:r>
      <w:r w:rsidR="008C201A" w:rsidRPr="00D97F02">
        <w:rPr>
          <w:sz w:val="28"/>
          <w:szCs w:val="28"/>
          <w:lang w:val="fr-CA"/>
        </w:rPr>
        <w:t xml:space="preserve">. </w:t>
      </w:r>
      <w:r w:rsidR="00451A89">
        <w:rPr>
          <w:sz w:val="28"/>
          <w:szCs w:val="28"/>
          <w:lang w:val="fr-CA"/>
        </w:rPr>
        <w:t xml:space="preserve">Se reporter à </w:t>
      </w:r>
      <w:r w:rsidR="00010EDC">
        <w:rPr>
          <w:sz w:val="28"/>
          <w:szCs w:val="28"/>
          <w:lang w:val="fr-CA"/>
        </w:rPr>
        <w:t>l’</w:t>
      </w:r>
      <w:r w:rsidR="00AB054E">
        <w:fldChar w:fldCharType="begin"/>
      </w:r>
      <w:r w:rsidR="00AB054E" w:rsidRPr="00AB054E">
        <w:rPr>
          <w:lang w:val="fr-CA"/>
          <w:rPrChange w:id="2" w:author="MacGillivary, Robert" w:date="2016-06-23T14:13:00Z">
            <w:rPr/>
          </w:rPrChange>
        </w:rPr>
        <w:instrText xml:space="preserve"> HYPERLINK "http://www.tbs-sct.gc.ca/pubs_pol/dcgpubs/contpolnotices/97-803-fra.asp" </w:instrText>
      </w:r>
      <w:r w:rsidR="00AB054E">
        <w:fldChar w:fldCharType="separate"/>
      </w:r>
      <w:r w:rsidR="00010EDC">
        <w:rPr>
          <w:rStyle w:val="Hyperlink"/>
          <w:sz w:val="28"/>
          <w:szCs w:val="28"/>
          <w:lang w:val="fr-CA"/>
        </w:rPr>
        <w:t>APM 1997-8 </w:t>
      </w:r>
      <w:r w:rsidR="00AB054E">
        <w:rPr>
          <w:rStyle w:val="Hyperlink"/>
          <w:sz w:val="28"/>
          <w:szCs w:val="28"/>
          <w:lang w:val="fr-CA"/>
        </w:rPr>
        <w:fldChar w:fldCharType="end"/>
      </w:r>
      <w:r w:rsidR="008C201A" w:rsidRPr="00451A89">
        <w:rPr>
          <w:sz w:val="28"/>
          <w:szCs w:val="28"/>
          <w:lang w:val="fr-CA"/>
        </w:rPr>
        <w:t xml:space="preserve"> </w:t>
      </w:r>
      <w:r w:rsidR="00451A89" w:rsidRPr="00451A89">
        <w:rPr>
          <w:sz w:val="28"/>
          <w:szCs w:val="28"/>
          <w:lang w:val="fr-CA"/>
        </w:rPr>
        <w:t>pour de plus amples détails</w:t>
      </w:r>
      <w:r w:rsidR="008C201A" w:rsidRPr="00451A89">
        <w:rPr>
          <w:sz w:val="28"/>
          <w:szCs w:val="28"/>
          <w:lang w:val="fr-CA"/>
        </w:rPr>
        <w:t>.</w:t>
      </w:r>
    </w:p>
    <w:p w:rsidR="00CA4866" w:rsidRPr="00DB7E2E" w:rsidRDefault="000207C8" w:rsidP="006B1AC6">
      <w:pPr>
        <w:ind w:left="567"/>
        <w:rPr>
          <w:sz w:val="28"/>
          <w:szCs w:val="28"/>
          <w:lang w:val="fr-CA"/>
        </w:rPr>
      </w:pPr>
      <w:r w:rsidRPr="000207C8">
        <w:rPr>
          <w:sz w:val="28"/>
          <w:szCs w:val="28"/>
          <w:lang w:val="fr-CA"/>
        </w:rPr>
        <w:t xml:space="preserve">Dans le cas de la convention définitive des </w:t>
      </w:r>
      <w:proofErr w:type="spellStart"/>
      <w:r w:rsidRPr="000207C8">
        <w:rPr>
          <w:sz w:val="28"/>
          <w:szCs w:val="28"/>
          <w:lang w:val="fr-CA"/>
        </w:rPr>
        <w:t>Gwich'in</w:t>
      </w:r>
      <w:proofErr w:type="spellEnd"/>
      <w:r w:rsidRPr="000207C8">
        <w:rPr>
          <w:sz w:val="28"/>
          <w:szCs w:val="28"/>
          <w:lang w:val="fr-CA"/>
        </w:rPr>
        <w:t>, il existe deux exigences concernant la première possibilité de soumissionner</w:t>
      </w:r>
      <w:r>
        <w:rPr>
          <w:sz w:val="28"/>
          <w:szCs w:val="28"/>
          <w:lang w:val="fr-CA"/>
        </w:rPr>
        <w:t>.</w:t>
      </w:r>
      <w:r w:rsidR="00222F0F" w:rsidRPr="000207C8">
        <w:rPr>
          <w:sz w:val="28"/>
          <w:szCs w:val="28"/>
          <w:lang w:val="fr-CA"/>
        </w:rPr>
        <w:t xml:space="preserve"> </w:t>
      </w:r>
      <w:r w:rsidRPr="00D97F02">
        <w:rPr>
          <w:sz w:val="28"/>
          <w:szCs w:val="28"/>
          <w:lang w:val="fr-CA"/>
        </w:rPr>
        <w:t xml:space="preserve">Le Canada doit se plier aux exigences </w:t>
      </w:r>
      <w:r>
        <w:rPr>
          <w:sz w:val="28"/>
          <w:szCs w:val="28"/>
          <w:lang w:val="fr-CA"/>
        </w:rPr>
        <w:t xml:space="preserve">comprises dans la convention </w:t>
      </w:r>
      <w:r w:rsidRPr="00D97F02">
        <w:rPr>
          <w:sz w:val="28"/>
          <w:szCs w:val="28"/>
          <w:lang w:val="fr-CA"/>
        </w:rPr>
        <w:t>concernant les avis, la première possibilité de soumissionner et les crit</w:t>
      </w:r>
      <w:r>
        <w:rPr>
          <w:sz w:val="28"/>
          <w:szCs w:val="28"/>
          <w:lang w:val="fr-CA"/>
        </w:rPr>
        <w:t>ères des soumissions</w:t>
      </w:r>
      <w:r w:rsidRPr="00D97F02">
        <w:rPr>
          <w:sz w:val="28"/>
          <w:szCs w:val="28"/>
          <w:lang w:val="fr-CA"/>
        </w:rPr>
        <w:t xml:space="preserve">. </w:t>
      </w:r>
      <w:r w:rsidRPr="00DB7E2E">
        <w:rPr>
          <w:sz w:val="28"/>
          <w:szCs w:val="28"/>
          <w:lang w:val="fr-CA"/>
        </w:rPr>
        <w:t>Se reporter à l’</w:t>
      </w:r>
      <w:r w:rsidR="00010EDC" w:rsidRPr="00010EDC">
        <w:rPr>
          <w:sz w:val="28"/>
          <w:szCs w:val="28"/>
          <w:lang w:val="fr-CA"/>
        </w:rPr>
        <w:t>APM 1997-8</w:t>
      </w:r>
      <w:r w:rsidRPr="00DB7E2E">
        <w:rPr>
          <w:sz w:val="28"/>
          <w:szCs w:val="28"/>
          <w:lang w:val="fr-CA"/>
        </w:rPr>
        <w:t>  pour de plus amples détails.</w:t>
      </w:r>
    </w:p>
    <w:p w:rsidR="00F16F4E" w:rsidRPr="00AB4A9A" w:rsidRDefault="000207C8" w:rsidP="006B1AC6">
      <w:pPr>
        <w:ind w:left="567"/>
        <w:rPr>
          <w:sz w:val="28"/>
          <w:szCs w:val="28"/>
          <w:lang w:val="fr-CA"/>
        </w:rPr>
      </w:pPr>
      <w:r w:rsidRPr="00F00D6D">
        <w:rPr>
          <w:sz w:val="28"/>
          <w:szCs w:val="28"/>
          <w:lang w:val="fr-CA"/>
        </w:rPr>
        <w:t>Étant donné qu’il s’agit d’une demande de faible valeur et que le client n’a pas recommand</w:t>
      </w:r>
      <w:r w:rsidR="00F00D6D" w:rsidRPr="00F00D6D">
        <w:rPr>
          <w:sz w:val="28"/>
          <w:szCs w:val="28"/>
          <w:lang w:val="fr-CA"/>
        </w:rPr>
        <w:t>é</w:t>
      </w:r>
      <w:r w:rsidRPr="00F00D6D">
        <w:rPr>
          <w:sz w:val="28"/>
          <w:szCs w:val="28"/>
          <w:lang w:val="fr-CA"/>
        </w:rPr>
        <w:t xml:space="preserve"> de fourniss</w:t>
      </w:r>
      <w:r w:rsidR="00F00D6D">
        <w:rPr>
          <w:sz w:val="28"/>
          <w:szCs w:val="28"/>
          <w:lang w:val="fr-CA"/>
        </w:rPr>
        <w:t>eur, un message devrait être envoyé par</w:t>
      </w:r>
      <w:r w:rsidRPr="00F00D6D">
        <w:rPr>
          <w:sz w:val="28"/>
          <w:szCs w:val="28"/>
          <w:lang w:val="fr-CA"/>
        </w:rPr>
        <w:t xml:space="preserve"> télécopie</w:t>
      </w:r>
      <w:r w:rsidR="00F00D6D">
        <w:rPr>
          <w:sz w:val="28"/>
          <w:szCs w:val="28"/>
          <w:lang w:val="fr-CA"/>
        </w:rPr>
        <w:t>ur</w:t>
      </w:r>
      <w:r w:rsidRPr="00F00D6D">
        <w:rPr>
          <w:sz w:val="28"/>
          <w:szCs w:val="28"/>
          <w:lang w:val="fr-CA"/>
        </w:rPr>
        <w:t xml:space="preserve"> aux trois groupes de demandeurs inclus dans</w:t>
      </w:r>
      <w:r w:rsidR="00F00D6D">
        <w:rPr>
          <w:sz w:val="28"/>
          <w:szCs w:val="28"/>
          <w:lang w:val="fr-CA"/>
        </w:rPr>
        <w:t xml:space="preserve"> les deux</w:t>
      </w:r>
      <w:r w:rsidRPr="00F00D6D">
        <w:rPr>
          <w:sz w:val="28"/>
          <w:szCs w:val="28"/>
          <w:lang w:val="fr-CA"/>
        </w:rPr>
        <w:t xml:space="preserve"> entente</w:t>
      </w:r>
      <w:r w:rsidR="00F00D6D">
        <w:rPr>
          <w:sz w:val="28"/>
          <w:szCs w:val="28"/>
          <w:lang w:val="fr-CA"/>
        </w:rPr>
        <w:t>s</w:t>
      </w:r>
      <w:r w:rsidRPr="00F00D6D">
        <w:rPr>
          <w:sz w:val="28"/>
          <w:szCs w:val="28"/>
          <w:lang w:val="fr-CA"/>
        </w:rPr>
        <w:t xml:space="preserve"> de revendications territoriales pour leur demander si des entreprises </w:t>
      </w:r>
      <w:r w:rsidR="00F00D6D" w:rsidRPr="00F00D6D">
        <w:rPr>
          <w:sz w:val="28"/>
          <w:szCs w:val="28"/>
          <w:lang w:val="fr-CA"/>
        </w:rPr>
        <w:t>souhaitent combler ce besoin, en leur laissant un délai raisonnable pour répondre. En l’occur</w:t>
      </w:r>
      <w:r w:rsidR="00F00D6D">
        <w:rPr>
          <w:sz w:val="28"/>
          <w:szCs w:val="28"/>
          <w:lang w:val="fr-CA"/>
        </w:rPr>
        <w:t>r</w:t>
      </w:r>
      <w:r w:rsidR="00F00D6D" w:rsidRPr="00F00D6D">
        <w:rPr>
          <w:sz w:val="28"/>
          <w:szCs w:val="28"/>
          <w:lang w:val="fr-CA"/>
        </w:rPr>
        <w:t>ence, un délai de cinq jours serait raisonnable, puisqu’il s’agit d’un besoin de faible valeur</w:t>
      </w:r>
      <w:r w:rsidR="00F16F4E" w:rsidRPr="00F00D6D">
        <w:rPr>
          <w:sz w:val="28"/>
          <w:szCs w:val="28"/>
          <w:lang w:val="fr-CA"/>
        </w:rPr>
        <w:t xml:space="preserve">. </w:t>
      </w:r>
      <w:r w:rsidR="00F00D6D">
        <w:rPr>
          <w:sz w:val="28"/>
          <w:szCs w:val="28"/>
          <w:lang w:val="fr-CA"/>
        </w:rPr>
        <w:t>En fonction des réponses fournies par les entrepreneurs intéressés, nous pouvons aller de l’avant avec les pratiques normales de passation de marchés pour déterminer l’optimisation des ressources de l’État et adjuger le marché.</w:t>
      </w:r>
      <w:r w:rsidR="00F16F4E" w:rsidRPr="00AB4A9A">
        <w:rPr>
          <w:sz w:val="28"/>
          <w:szCs w:val="28"/>
          <w:lang w:val="fr-CA"/>
        </w:rPr>
        <w:t xml:space="preserve"> </w:t>
      </w:r>
      <w:r w:rsidR="00222F0F" w:rsidRPr="00AB4A9A">
        <w:rPr>
          <w:sz w:val="28"/>
          <w:szCs w:val="28"/>
          <w:lang w:val="fr-CA"/>
        </w:rPr>
        <w:t xml:space="preserve"> </w:t>
      </w:r>
    </w:p>
    <w:p w:rsidR="00215FC9" w:rsidRPr="00AB4A9A" w:rsidRDefault="00215FC9" w:rsidP="006B1AC6">
      <w:pPr>
        <w:ind w:left="567"/>
        <w:rPr>
          <w:sz w:val="28"/>
          <w:szCs w:val="28"/>
          <w:lang w:val="fr-CA"/>
        </w:rPr>
      </w:pPr>
    </w:p>
    <w:p w:rsidR="007C5644" w:rsidRPr="00AB4A9A" w:rsidRDefault="00AB4A9A" w:rsidP="00783B90">
      <w:pPr>
        <w:rPr>
          <w:b/>
          <w:sz w:val="32"/>
          <w:szCs w:val="32"/>
          <w:lang w:val="fr-CA"/>
        </w:rPr>
      </w:pPr>
      <w:r w:rsidRPr="00AB4A9A">
        <w:rPr>
          <w:b/>
          <w:sz w:val="32"/>
          <w:szCs w:val="32"/>
          <w:lang w:val="fr-CA"/>
        </w:rPr>
        <w:t xml:space="preserve">Soutien </w:t>
      </w:r>
      <w:r w:rsidR="00CF0C20">
        <w:rPr>
          <w:b/>
          <w:sz w:val="32"/>
          <w:szCs w:val="32"/>
          <w:lang w:val="fr-CA"/>
        </w:rPr>
        <w:t xml:space="preserve">pour </w:t>
      </w:r>
      <w:r w:rsidRPr="00AB4A9A">
        <w:rPr>
          <w:b/>
          <w:sz w:val="32"/>
          <w:szCs w:val="32"/>
          <w:lang w:val="fr-CA"/>
        </w:rPr>
        <w:t>les autorité</w:t>
      </w:r>
      <w:r>
        <w:rPr>
          <w:b/>
          <w:sz w:val="32"/>
          <w:szCs w:val="32"/>
          <w:lang w:val="fr-CA"/>
        </w:rPr>
        <w:t>s</w:t>
      </w:r>
      <w:r w:rsidRPr="00AB4A9A">
        <w:rPr>
          <w:b/>
          <w:sz w:val="32"/>
          <w:szCs w:val="32"/>
          <w:lang w:val="fr-CA"/>
        </w:rPr>
        <w:t xml:space="preserve"> contractante</w:t>
      </w:r>
      <w:r>
        <w:rPr>
          <w:b/>
          <w:sz w:val="32"/>
          <w:szCs w:val="32"/>
          <w:lang w:val="fr-CA"/>
        </w:rPr>
        <w:t>s</w:t>
      </w:r>
      <w:r w:rsidRPr="00AB4A9A">
        <w:rPr>
          <w:b/>
          <w:sz w:val="32"/>
          <w:szCs w:val="32"/>
          <w:lang w:val="fr-CA"/>
        </w:rPr>
        <w:t xml:space="preserve"> et </w:t>
      </w:r>
      <w:r>
        <w:rPr>
          <w:b/>
          <w:sz w:val="32"/>
          <w:szCs w:val="32"/>
          <w:lang w:val="fr-CA"/>
        </w:rPr>
        <w:t>les</w:t>
      </w:r>
      <w:r w:rsidRPr="00AB4A9A">
        <w:rPr>
          <w:b/>
          <w:sz w:val="32"/>
          <w:szCs w:val="32"/>
          <w:lang w:val="fr-CA"/>
        </w:rPr>
        <w:t> chargé</w:t>
      </w:r>
      <w:r>
        <w:rPr>
          <w:b/>
          <w:sz w:val="32"/>
          <w:szCs w:val="32"/>
          <w:lang w:val="fr-CA"/>
        </w:rPr>
        <w:t>s</w:t>
      </w:r>
      <w:r w:rsidRPr="00AB4A9A">
        <w:rPr>
          <w:b/>
          <w:sz w:val="32"/>
          <w:szCs w:val="32"/>
          <w:lang w:val="fr-CA"/>
        </w:rPr>
        <w:t> de projet</w:t>
      </w:r>
    </w:p>
    <w:p w:rsidR="00771AEA" w:rsidRPr="00AB4A9A" w:rsidRDefault="00AB4A9A" w:rsidP="00783B90">
      <w:pPr>
        <w:rPr>
          <w:sz w:val="28"/>
          <w:szCs w:val="28"/>
          <w:lang w:val="fr-CA"/>
        </w:rPr>
      </w:pPr>
      <w:r>
        <w:rPr>
          <w:sz w:val="28"/>
          <w:szCs w:val="28"/>
          <w:lang w:val="fr-CA"/>
        </w:rPr>
        <w:t>Afin</w:t>
      </w:r>
      <w:r w:rsidRPr="00AB4A9A">
        <w:rPr>
          <w:sz w:val="28"/>
          <w:szCs w:val="28"/>
          <w:lang w:val="fr-CA"/>
        </w:rPr>
        <w:t xml:space="preserve"> </w:t>
      </w:r>
      <w:r>
        <w:rPr>
          <w:sz w:val="28"/>
          <w:szCs w:val="28"/>
          <w:lang w:val="fr-CA"/>
        </w:rPr>
        <w:t>d’</w:t>
      </w:r>
      <w:r w:rsidRPr="00AB4A9A">
        <w:rPr>
          <w:sz w:val="28"/>
          <w:szCs w:val="28"/>
          <w:lang w:val="fr-CA"/>
        </w:rPr>
        <w:t xml:space="preserve">obtenir une orientation supplémentaire d’EDSC, </w:t>
      </w:r>
      <w:r w:rsidR="00010EDC">
        <w:rPr>
          <w:sz w:val="28"/>
          <w:szCs w:val="28"/>
          <w:lang w:val="fr-CA"/>
        </w:rPr>
        <w:t>veuillez-vous</w:t>
      </w:r>
      <w:r w:rsidRPr="00AB4A9A">
        <w:rPr>
          <w:sz w:val="28"/>
          <w:szCs w:val="28"/>
          <w:lang w:val="fr-CA"/>
        </w:rPr>
        <w:t xml:space="preserve"> reporter au Guide de référence pour les ERTG et aux autres outils sur la page </w:t>
      </w:r>
      <w:r>
        <w:rPr>
          <w:sz w:val="28"/>
          <w:szCs w:val="28"/>
          <w:lang w:val="fr-CA"/>
        </w:rPr>
        <w:t>Web contenant</w:t>
      </w:r>
      <w:r w:rsidR="00010EDC">
        <w:rPr>
          <w:sz w:val="28"/>
          <w:szCs w:val="28"/>
          <w:lang w:val="fr-CA"/>
        </w:rPr>
        <w:t xml:space="preserve"> les </w:t>
      </w:r>
      <w:r w:rsidR="00AB054E">
        <w:fldChar w:fldCharType="begin"/>
      </w:r>
      <w:r w:rsidR="00AB054E" w:rsidRPr="00AB054E">
        <w:rPr>
          <w:lang w:val="fr-CA"/>
          <w:rPrChange w:id="3" w:author="MacGillivary, Robert" w:date="2016-06-23T14:13:00Z">
            <w:rPr/>
          </w:rPrChange>
        </w:rPr>
        <w:instrText xml:space="preserve"> HYPERLINK "http://srv402.prv/fr/dgapf/achats/aide_en_ligne/outils_gabarits.shtml" </w:instrText>
      </w:r>
      <w:r w:rsidR="00AB054E">
        <w:fldChar w:fldCharType="separate"/>
      </w:r>
      <w:r w:rsidR="00010EDC" w:rsidRPr="00010EDC">
        <w:rPr>
          <w:rStyle w:val="Hyperlink"/>
          <w:sz w:val="28"/>
          <w:szCs w:val="28"/>
          <w:lang w:val="fr-CA"/>
        </w:rPr>
        <w:t>Outils et gabarits pour les spécialistes d'approvisionnement</w:t>
      </w:r>
      <w:r w:rsidR="00AB054E">
        <w:rPr>
          <w:rStyle w:val="Hyperlink"/>
          <w:sz w:val="28"/>
          <w:szCs w:val="28"/>
          <w:lang w:val="fr-CA"/>
        </w:rPr>
        <w:fldChar w:fldCharType="end"/>
      </w:r>
      <w:r w:rsidR="00010EDC" w:rsidRPr="00010EDC">
        <w:rPr>
          <w:sz w:val="28"/>
          <w:szCs w:val="28"/>
          <w:lang w:val="fr-CA"/>
        </w:rPr>
        <w:t xml:space="preserve">  </w:t>
      </w:r>
      <w:r>
        <w:rPr>
          <w:sz w:val="28"/>
          <w:szCs w:val="28"/>
          <w:lang w:val="fr-CA"/>
        </w:rPr>
        <w:t>sous la rubrique « ERTG »</w:t>
      </w:r>
      <w:r w:rsidR="005D3329" w:rsidRPr="00AB4A9A">
        <w:rPr>
          <w:sz w:val="28"/>
          <w:szCs w:val="28"/>
          <w:lang w:val="fr-CA"/>
        </w:rPr>
        <w:t xml:space="preserve">. </w:t>
      </w:r>
    </w:p>
    <w:p w:rsidR="007C5644" w:rsidRPr="005357F7" w:rsidRDefault="0004045C" w:rsidP="00783B90">
      <w:pPr>
        <w:rPr>
          <w:sz w:val="28"/>
          <w:szCs w:val="28"/>
          <w:lang w:val="fr-CA"/>
        </w:rPr>
      </w:pPr>
      <w:r>
        <w:rPr>
          <w:sz w:val="28"/>
          <w:szCs w:val="28"/>
          <w:lang w:val="fr-CA"/>
        </w:rPr>
        <w:lastRenderedPageBreak/>
        <w:t>C</w:t>
      </w:r>
      <w:r w:rsidR="00F87F8C">
        <w:rPr>
          <w:sz w:val="28"/>
          <w:szCs w:val="28"/>
          <w:lang w:val="fr-CA"/>
        </w:rPr>
        <w:t>onsultez</w:t>
      </w:r>
      <w:r>
        <w:rPr>
          <w:sz w:val="28"/>
          <w:szCs w:val="28"/>
          <w:lang w:val="fr-CA"/>
        </w:rPr>
        <w:t xml:space="preserve"> le</w:t>
      </w:r>
      <w:r w:rsidR="00010EDC">
        <w:rPr>
          <w:sz w:val="28"/>
          <w:szCs w:val="28"/>
          <w:lang w:val="fr-CA"/>
        </w:rPr>
        <w:t xml:space="preserve"> </w:t>
      </w:r>
      <w:r w:rsidR="00AB054E">
        <w:fldChar w:fldCharType="begin"/>
      </w:r>
      <w:r w:rsidR="00AB054E" w:rsidRPr="00AB054E">
        <w:rPr>
          <w:lang w:val="fr-CA"/>
          <w:rPrChange w:id="4" w:author="MacGillivary, Robert" w:date="2016-06-23T14:13:00Z">
            <w:rPr/>
          </w:rPrChange>
        </w:rPr>
        <w:instrText xml:space="preserve"> HYPERLINK "https://achatsetventes.gc.ca/politiques-et-lignes-directrices/guide-des-approvisionnements/section/9/35" </w:instrText>
      </w:r>
      <w:r w:rsidR="00AB054E">
        <w:fldChar w:fldCharType="separate"/>
      </w:r>
      <w:r w:rsidR="00010EDC" w:rsidRPr="00010EDC">
        <w:rPr>
          <w:rStyle w:val="Hyperlink"/>
          <w:sz w:val="28"/>
          <w:szCs w:val="28"/>
          <w:lang w:val="fr-CA"/>
        </w:rPr>
        <w:t>Chapitre 9.35. Ententes sur les revendications territoriales globales (ERTG)</w:t>
      </w:r>
      <w:r w:rsidR="00AB054E">
        <w:rPr>
          <w:rStyle w:val="Hyperlink"/>
          <w:sz w:val="28"/>
          <w:szCs w:val="28"/>
          <w:lang w:val="fr-CA"/>
        </w:rPr>
        <w:fldChar w:fldCharType="end"/>
      </w:r>
      <w:r w:rsidRPr="0004045C">
        <w:rPr>
          <w:sz w:val="28"/>
          <w:szCs w:val="28"/>
          <w:lang w:val="fr-CA"/>
        </w:rPr>
        <w:t xml:space="preserve">  du Guide des approvisionnements de </w:t>
      </w:r>
      <w:r w:rsidR="0017325D">
        <w:rPr>
          <w:sz w:val="28"/>
          <w:szCs w:val="28"/>
          <w:lang w:val="fr-CA"/>
        </w:rPr>
        <w:t>SPAC</w:t>
      </w:r>
      <w:r w:rsidRPr="0004045C">
        <w:rPr>
          <w:sz w:val="28"/>
          <w:szCs w:val="28"/>
          <w:lang w:val="fr-CA"/>
        </w:rPr>
        <w:t xml:space="preserve">, </w:t>
      </w:r>
      <w:r>
        <w:rPr>
          <w:sz w:val="28"/>
          <w:szCs w:val="28"/>
          <w:lang w:val="fr-CA"/>
        </w:rPr>
        <w:t>qui contient des renseignements généraux sur les ERTG, des aperçus et des liens connexes pour chaque entente.</w:t>
      </w:r>
      <w:r w:rsidR="005357F7" w:rsidRPr="005357F7">
        <w:rPr>
          <w:sz w:val="28"/>
          <w:szCs w:val="28"/>
          <w:lang w:val="fr-CA"/>
        </w:rPr>
        <w:t xml:space="preserve"> Les clients sont invités à examiner la section</w:t>
      </w:r>
      <w:r w:rsidR="005B7841" w:rsidRPr="005357F7">
        <w:rPr>
          <w:sz w:val="28"/>
          <w:szCs w:val="28"/>
          <w:lang w:val="fr-CA"/>
        </w:rPr>
        <w:t xml:space="preserve"> </w:t>
      </w:r>
      <w:r w:rsidR="00AB054E">
        <w:fldChar w:fldCharType="begin"/>
      </w:r>
      <w:r w:rsidR="00AB054E" w:rsidRPr="00AB054E">
        <w:rPr>
          <w:lang w:val="fr-CA"/>
          <w:rPrChange w:id="5" w:author="MacGillivary, Robert" w:date="2016-06-23T14:13:00Z">
            <w:rPr/>
          </w:rPrChange>
        </w:rPr>
        <w:instrText xml:space="preserve"> HYPERLINK "https://achatsetventes.gc.ca/politiques-et-lignes-directrices/guide-des-approvisionnements/section/9/35/25" </w:instrText>
      </w:r>
      <w:r w:rsidR="00AB054E">
        <w:fldChar w:fldCharType="separate"/>
      </w:r>
      <w:r w:rsidR="005B7841" w:rsidRPr="005357F7">
        <w:rPr>
          <w:rStyle w:val="Hyperlink"/>
          <w:sz w:val="28"/>
          <w:szCs w:val="28"/>
          <w:lang w:val="fr-CA"/>
        </w:rPr>
        <w:t>9.35.</w:t>
      </w:r>
      <w:r w:rsidR="00FE2A5A" w:rsidRPr="005357F7">
        <w:rPr>
          <w:rStyle w:val="Hyperlink"/>
          <w:sz w:val="28"/>
          <w:szCs w:val="28"/>
          <w:lang w:val="fr-CA"/>
        </w:rPr>
        <w:t>25</w:t>
      </w:r>
      <w:r w:rsidR="00AB054E">
        <w:rPr>
          <w:rStyle w:val="Hyperlink"/>
          <w:sz w:val="28"/>
          <w:szCs w:val="28"/>
          <w:lang w:val="fr-CA"/>
        </w:rPr>
        <w:fldChar w:fldCharType="end"/>
      </w:r>
      <w:r w:rsidR="005B7841" w:rsidRPr="005357F7">
        <w:rPr>
          <w:sz w:val="28"/>
          <w:szCs w:val="28"/>
          <w:lang w:val="fr-CA"/>
        </w:rPr>
        <w:t xml:space="preserve"> </w:t>
      </w:r>
      <w:r w:rsidR="005357F7" w:rsidRPr="005357F7">
        <w:rPr>
          <w:sz w:val="28"/>
          <w:szCs w:val="28"/>
          <w:lang w:val="fr-CA"/>
        </w:rPr>
        <w:t xml:space="preserve">de ce </w:t>
      </w:r>
      <w:r w:rsidR="005357F7">
        <w:rPr>
          <w:sz w:val="28"/>
          <w:szCs w:val="28"/>
          <w:lang w:val="fr-CA"/>
        </w:rPr>
        <w:t>ch</w:t>
      </w:r>
      <w:r w:rsidR="005357F7" w:rsidRPr="005357F7">
        <w:rPr>
          <w:sz w:val="28"/>
          <w:szCs w:val="28"/>
          <w:lang w:val="fr-CA"/>
        </w:rPr>
        <w:t>apitre</w:t>
      </w:r>
      <w:r w:rsidR="005357F7">
        <w:rPr>
          <w:sz w:val="28"/>
          <w:szCs w:val="28"/>
          <w:lang w:val="fr-CA"/>
        </w:rPr>
        <w:t xml:space="preserve"> lorsqu’ils élaborent la définition de leurs besoins relativement à des approvisionnements concurrentiels </w:t>
      </w:r>
      <w:r w:rsidR="00F87F8C">
        <w:rPr>
          <w:sz w:val="28"/>
          <w:szCs w:val="28"/>
          <w:lang w:val="fr-CA"/>
        </w:rPr>
        <w:t xml:space="preserve">qui sont assujettis à </w:t>
      </w:r>
      <w:r w:rsidR="005357F7">
        <w:rPr>
          <w:sz w:val="28"/>
          <w:szCs w:val="28"/>
          <w:lang w:val="fr-CA"/>
        </w:rPr>
        <w:t>des ERTG</w:t>
      </w:r>
      <w:r w:rsidR="005B7841" w:rsidRPr="005357F7">
        <w:rPr>
          <w:sz w:val="28"/>
          <w:szCs w:val="28"/>
          <w:lang w:val="fr-CA"/>
        </w:rPr>
        <w:t>.</w:t>
      </w:r>
    </w:p>
    <w:p w:rsidR="007C5644" w:rsidRPr="005357F7" w:rsidRDefault="00634443" w:rsidP="00783B90">
      <w:pPr>
        <w:rPr>
          <w:b/>
          <w:sz w:val="32"/>
          <w:szCs w:val="32"/>
          <w:lang w:val="fr-CA"/>
        </w:rPr>
      </w:pPr>
      <w:r w:rsidRPr="005357F7">
        <w:rPr>
          <w:b/>
          <w:sz w:val="32"/>
          <w:szCs w:val="32"/>
          <w:lang w:val="fr-CA"/>
        </w:rPr>
        <w:t>R</w:t>
      </w:r>
      <w:r w:rsidR="005357F7" w:rsidRPr="005357F7">
        <w:rPr>
          <w:b/>
          <w:sz w:val="32"/>
          <w:szCs w:val="32"/>
          <w:lang w:val="fr-CA"/>
        </w:rPr>
        <w:t xml:space="preserve">apports sur les marchés assujettis </w:t>
      </w:r>
      <w:r w:rsidR="005357F7">
        <w:rPr>
          <w:b/>
          <w:sz w:val="32"/>
          <w:szCs w:val="32"/>
          <w:lang w:val="fr-CA"/>
        </w:rPr>
        <w:t xml:space="preserve">à des ERTG dans </w:t>
      </w:r>
      <w:proofErr w:type="spellStart"/>
      <w:r w:rsidR="005357F7">
        <w:rPr>
          <w:b/>
          <w:sz w:val="32"/>
          <w:szCs w:val="32"/>
          <w:lang w:val="fr-CA"/>
        </w:rPr>
        <w:t>maS</w:t>
      </w:r>
      <w:r w:rsidR="005357F7" w:rsidRPr="005357F7">
        <w:rPr>
          <w:b/>
          <w:sz w:val="32"/>
          <w:szCs w:val="32"/>
          <w:lang w:val="fr-CA"/>
        </w:rPr>
        <w:t>GE</w:t>
      </w:r>
      <w:proofErr w:type="spellEnd"/>
      <w:r w:rsidR="005357F7" w:rsidRPr="005357F7">
        <w:rPr>
          <w:b/>
          <w:sz w:val="32"/>
          <w:szCs w:val="32"/>
          <w:lang w:val="fr-CA"/>
        </w:rPr>
        <w:t xml:space="preserve"> (SAP)</w:t>
      </w:r>
      <w:r w:rsidR="004F4D0F" w:rsidRPr="005357F7">
        <w:rPr>
          <w:b/>
          <w:sz w:val="32"/>
          <w:szCs w:val="32"/>
          <w:lang w:val="fr-CA"/>
        </w:rPr>
        <w:t xml:space="preserve"> </w:t>
      </w:r>
    </w:p>
    <w:p w:rsidR="000271D6" w:rsidRPr="00DB7E2E" w:rsidRDefault="005357F7" w:rsidP="00783B90">
      <w:pPr>
        <w:rPr>
          <w:sz w:val="28"/>
          <w:szCs w:val="28"/>
          <w:lang w:val="fr-CA"/>
        </w:rPr>
      </w:pPr>
      <w:r w:rsidRPr="005357F7">
        <w:rPr>
          <w:sz w:val="28"/>
          <w:szCs w:val="28"/>
          <w:lang w:val="fr-CA"/>
        </w:rPr>
        <w:t>Pour saisir les données sur les marchés assujettis à des ERTG au moment de l’entrée d</w:t>
      </w:r>
      <w:r w:rsidR="003C2A9C">
        <w:rPr>
          <w:sz w:val="28"/>
          <w:szCs w:val="28"/>
          <w:lang w:val="fr-CA"/>
        </w:rPr>
        <w:t>e</w:t>
      </w:r>
      <w:r w:rsidRPr="005357F7">
        <w:rPr>
          <w:sz w:val="28"/>
          <w:szCs w:val="28"/>
          <w:lang w:val="fr-CA"/>
        </w:rPr>
        <w:t xml:space="preserve"> marché</w:t>
      </w:r>
      <w:r w:rsidR="003C2A9C">
        <w:rPr>
          <w:sz w:val="28"/>
          <w:szCs w:val="28"/>
          <w:lang w:val="fr-CA"/>
        </w:rPr>
        <w:t>s</w:t>
      </w:r>
      <w:r w:rsidRPr="005357F7">
        <w:rPr>
          <w:sz w:val="28"/>
          <w:szCs w:val="28"/>
          <w:lang w:val="fr-CA"/>
        </w:rPr>
        <w:t xml:space="preserve"> dans le </w:t>
      </w:r>
      <w:r>
        <w:rPr>
          <w:sz w:val="28"/>
          <w:szCs w:val="28"/>
          <w:lang w:val="fr-CA"/>
        </w:rPr>
        <w:t>système financier d’EDSC (</w:t>
      </w:r>
      <w:proofErr w:type="spellStart"/>
      <w:r>
        <w:rPr>
          <w:sz w:val="28"/>
          <w:szCs w:val="28"/>
          <w:lang w:val="fr-CA"/>
        </w:rPr>
        <w:t>maSGE</w:t>
      </w:r>
      <w:proofErr w:type="spellEnd"/>
      <w:r>
        <w:rPr>
          <w:sz w:val="28"/>
          <w:szCs w:val="28"/>
          <w:lang w:val="fr-CA"/>
        </w:rPr>
        <w:t xml:space="preserve">), le spécialiste des approvisionnements doit remplir les quatre boîtes </w:t>
      </w:r>
      <w:r w:rsidR="003C2A9C">
        <w:rPr>
          <w:sz w:val="28"/>
          <w:szCs w:val="28"/>
          <w:lang w:val="fr-CA"/>
        </w:rPr>
        <w:t>dans l’écran d’affichage, sous les renseignements d’en</w:t>
      </w:r>
      <w:r w:rsidR="003C2A9C">
        <w:rPr>
          <w:sz w:val="28"/>
          <w:szCs w:val="28"/>
          <w:lang w:val="fr-CA"/>
        </w:rPr>
        <w:noBreakHyphen/>
      </w:r>
      <w:r w:rsidR="003C2A9C" w:rsidRPr="003C2A9C">
        <w:rPr>
          <w:sz w:val="28"/>
          <w:szCs w:val="28"/>
          <w:lang w:val="fr-CA"/>
        </w:rPr>
        <w:t>tête</w:t>
      </w:r>
      <w:r w:rsidR="003C2A9C">
        <w:rPr>
          <w:sz w:val="28"/>
          <w:szCs w:val="28"/>
          <w:lang w:val="fr-CA"/>
        </w:rPr>
        <w:t>.</w:t>
      </w:r>
      <w:r w:rsidR="003C2A9C" w:rsidRPr="003C2A9C">
        <w:rPr>
          <w:sz w:val="28"/>
          <w:szCs w:val="28"/>
          <w:lang w:val="fr-CA"/>
        </w:rPr>
        <w:t xml:space="preserve"> On trouve à l’annexe B un instantané d’écran de la page en question</w:t>
      </w:r>
      <w:r w:rsidR="004A2ACE" w:rsidRPr="003C2A9C">
        <w:rPr>
          <w:sz w:val="28"/>
          <w:szCs w:val="28"/>
          <w:lang w:val="fr-CA"/>
        </w:rPr>
        <w:t xml:space="preserve">. </w:t>
      </w:r>
      <w:r w:rsidR="003C2A9C">
        <w:rPr>
          <w:sz w:val="28"/>
          <w:szCs w:val="28"/>
          <w:lang w:val="fr-CA"/>
        </w:rPr>
        <w:t>Il s’agit d’une exigence lorsqu’un fournisseur livrera un bien ou un service dans une région visée par une ERTG.</w:t>
      </w:r>
    </w:p>
    <w:p w:rsidR="00F16F4E" w:rsidRPr="00AE2F1C" w:rsidRDefault="00AE2F1C" w:rsidP="00783B90">
      <w:pPr>
        <w:rPr>
          <w:color w:val="FF0000"/>
          <w:sz w:val="28"/>
          <w:szCs w:val="28"/>
          <w:lang w:val="fr-CA"/>
        </w:rPr>
      </w:pPr>
      <w:r w:rsidRPr="00AE2F1C">
        <w:rPr>
          <w:sz w:val="28"/>
          <w:szCs w:val="28"/>
          <w:lang w:val="fr-CA"/>
        </w:rPr>
        <w:t>En ce qui concerne les acquis</w:t>
      </w:r>
      <w:r>
        <w:rPr>
          <w:sz w:val="28"/>
          <w:szCs w:val="28"/>
          <w:lang w:val="fr-CA"/>
        </w:rPr>
        <w:t>i</w:t>
      </w:r>
      <w:r w:rsidRPr="00AE2F1C">
        <w:rPr>
          <w:sz w:val="28"/>
          <w:szCs w:val="28"/>
          <w:lang w:val="fr-CA"/>
        </w:rPr>
        <w:t>tions effectuées par cartes d’achat aupr</w:t>
      </w:r>
      <w:r>
        <w:rPr>
          <w:sz w:val="28"/>
          <w:szCs w:val="28"/>
          <w:lang w:val="fr-CA"/>
        </w:rPr>
        <w:t xml:space="preserve">ès de fournisseurs dans le cadre d’ERTG, veuillez </w:t>
      </w:r>
      <w:r w:rsidR="00CF0C20">
        <w:rPr>
          <w:sz w:val="28"/>
          <w:szCs w:val="28"/>
          <w:lang w:val="fr-CA"/>
        </w:rPr>
        <w:t>signale</w:t>
      </w:r>
      <w:r>
        <w:rPr>
          <w:sz w:val="28"/>
          <w:szCs w:val="28"/>
          <w:lang w:val="fr-CA"/>
        </w:rPr>
        <w:t>r celles</w:t>
      </w:r>
      <w:r>
        <w:rPr>
          <w:sz w:val="28"/>
          <w:szCs w:val="28"/>
          <w:lang w:val="fr-CA"/>
        </w:rPr>
        <w:noBreakHyphen/>
        <w:t>ci au moyen du portail des approvisionnements, à l’adresse</w:t>
      </w:r>
      <w:r w:rsidR="00600E2B" w:rsidRPr="00AE2F1C">
        <w:rPr>
          <w:sz w:val="28"/>
          <w:szCs w:val="28"/>
          <w:lang w:val="fr-CA"/>
        </w:rPr>
        <w:t xml:space="preserve"> </w:t>
      </w:r>
      <w:r w:rsidR="008755D7">
        <w:fldChar w:fldCharType="begin"/>
      </w:r>
      <w:r w:rsidR="008755D7" w:rsidRPr="008755D7">
        <w:rPr>
          <w:lang w:val="fr-CA"/>
          <w:rPrChange w:id="6" w:author="Charuk, Ron RG [NC]" w:date="2016-05-11T15:18:00Z">
            <w:rPr/>
          </w:rPrChange>
        </w:rPr>
        <w:instrText xml:space="preserve"> HYPERLINK "mailto:nc-purchasing_portal@hrsdc-rhdcc.gc.ca" </w:instrText>
      </w:r>
      <w:r w:rsidR="008755D7">
        <w:fldChar w:fldCharType="separate"/>
      </w:r>
      <w:r w:rsidR="00600E2B" w:rsidRPr="00AE2F1C">
        <w:rPr>
          <w:rStyle w:val="Hyperlink"/>
          <w:sz w:val="28"/>
          <w:szCs w:val="28"/>
          <w:lang w:val="fr-CA"/>
        </w:rPr>
        <w:t>nc-purchasing_portal@hrsdc-rhdcc.gc.ca</w:t>
      </w:r>
      <w:r w:rsidR="008755D7">
        <w:rPr>
          <w:rStyle w:val="Hyperlink"/>
          <w:sz w:val="28"/>
          <w:szCs w:val="28"/>
          <w:lang w:val="fr-CA"/>
        </w:rPr>
        <w:fldChar w:fldCharType="end"/>
      </w:r>
      <w:r w:rsidR="00206283" w:rsidRPr="00AE2F1C">
        <w:rPr>
          <w:sz w:val="28"/>
          <w:szCs w:val="28"/>
          <w:lang w:val="fr-CA"/>
        </w:rPr>
        <w:t xml:space="preserve">. </w:t>
      </w:r>
      <w:r w:rsidRPr="00AE2F1C">
        <w:rPr>
          <w:sz w:val="28"/>
          <w:szCs w:val="28"/>
          <w:lang w:val="fr-CA"/>
        </w:rPr>
        <w:t xml:space="preserve">Le modèle de document Excel servant à communiquer ces renseignements peut </w:t>
      </w:r>
      <w:r>
        <w:rPr>
          <w:sz w:val="28"/>
          <w:szCs w:val="28"/>
          <w:lang w:val="fr-CA"/>
        </w:rPr>
        <w:t>être demandé à cette adresse</w:t>
      </w:r>
      <w:r w:rsidR="00206283" w:rsidRPr="00AE2F1C">
        <w:rPr>
          <w:sz w:val="28"/>
          <w:szCs w:val="28"/>
          <w:lang w:val="fr-CA"/>
        </w:rPr>
        <w:t>.</w:t>
      </w:r>
    </w:p>
    <w:p w:rsidR="00206283" w:rsidRPr="00AE2F1C" w:rsidRDefault="00206283">
      <w:pPr>
        <w:rPr>
          <w:b/>
          <w:noProof/>
          <w:sz w:val="32"/>
          <w:szCs w:val="32"/>
          <w:lang w:val="fr-CA" w:eastAsia="en-CA"/>
        </w:rPr>
      </w:pPr>
      <w:r w:rsidRPr="00AE2F1C">
        <w:rPr>
          <w:b/>
          <w:noProof/>
          <w:sz w:val="32"/>
          <w:szCs w:val="32"/>
          <w:lang w:val="fr-CA" w:eastAsia="en-CA"/>
        </w:rPr>
        <w:br w:type="page"/>
      </w:r>
    </w:p>
    <w:p w:rsidR="00B53C55" w:rsidRPr="000625A5" w:rsidRDefault="00B53C55" w:rsidP="00783B90">
      <w:pPr>
        <w:rPr>
          <w:noProof/>
          <w:lang w:val="fr-CA" w:eastAsia="en-CA"/>
        </w:rPr>
      </w:pPr>
      <w:r w:rsidRPr="000625A5">
        <w:rPr>
          <w:b/>
          <w:noProof/>
          <w:sz w:val="32"/>
          <w:szCs w:val="32"/>
          <w:lang w:val="fr-CA" w:eastAsia="en-CA"/>
        </w:rPr>
        <w:lastRenderedPageBreak/>
        <w:t>Annex</w:t>
      </w:r>
      <w:r w:rsidR="00831422" w:rsidRPr="000625A5">
        <w:rPr>
          <w:b/>
          <w:noProof/>
          <w:sz w:val="32"/>
          <w:szCs w:val="32"/>
          <w:lang w:val="fr-CA" w:eastAsia="en-CA"/>
        </w:rPr>
        <w:t>e </w:t>
      </w:r>
      <w:r w:rsidR="006B1AC6" w:rsidRPr="000625A5">
        <w:rPr>
          <w:b/>
          <w:noProof/>
          <w:sz w:val="32"/>
          <w:szCs w:val="32"/>
          <w:lang w:val="fr-CA" w:eastAsia="en-CA"/>
        </w:rPr>
        <w:t>A</w:t>
      </w:r>
      <w:r w:rsidRPr="000625A5">
        <w:rPr>
          <w:noProof/>
          <w:lang w:val="fr-CA" w:eastAsia="en-CA"/>
        </w:rPr>
        <w:t xml:space="preserve"> </w:t>
      </w:r>
    </w:p>
    <w:p w:rsidR="00222F0F" w:rsidRDefault="00DB7E2E" w:rsidP="00B53C55">
      <w:pPr>
        <w:rPr>
          <w:b/>
          <w:noProof/>
          <w:sz w:val="32"/>
          <w:szCs w:val="32"/>
          <w:lang w:val="fr-CA" w:eastAsia="en-CA"/>
        </w:rPr>
      </w:pPr>
      <w:r w:rsidRPr="00DB7E2E">
        <w:rPr>
          <w:b/>
          <w:noProof/>
          <w:sz w:val="32"/>
          <w:szCs w:val="32"/>
          <w:lang w:val="fr-CA" w:eastAsia="en-CA"/>
        </w:rPr>
        <w:t>Les ERTG sont situées en Colombie</w:t>
      </w:r>
      <w:r w:rsidRPr="00DB7E2E">
        <w:rPr>
          <w:b/>
          <w:noProof/>
          <w:sz w:val="32"/>
          <w:szCs w:val="32"/>
          <w:lang w:val="fr-CA" w:eastAsia="en-CA"/>
        </w:rPr>
        <w:noBreakHyphen/>
        <w:t>Britannique</w:t>
      </w:r>
      <w:r w:rsidR="00B53C55" w:rsidRPr="00DB7E2E">
        <w:rPr>
          <w:b/>
          <w:noProof/>
          <w:sz w:val="32"/>
          <w:szCs w:val="32"/>
          <w:lang w:val="fr-CA" w:eastAsia="en-CA"/>
        </w:rPr>
        <w:t xml:space="preserve"> (3),</w:t>
      </w:r>
      <w:r w:rsidRPr="00DB7E2E">
        <w:rPr>
          <w:b/>
          <w:noProof/>
          <w:sz w:val="32"/>
          <w:szCs w:val="32"/>
          <w:lang w:val="fr-CA" w:eastAsia="en-CA"/>
        </w:rPr>
        <w:t xml:space="preserve"> au</w:t>
      </w:r>
      <w:r w:rsidR="00B53C55" w:rsidRPr="00DB7E2E">
        <w:rPr>
          <w:b/>
          <w:noProof/>
          <w:sz w:val="32"/>
          <w:szCs w:val="32"/>
          <w:lang w:val="fr-CA" w:eastAsia="en-CA"/>
        </w:rPr>
        <w:t xml:space="preserve"> Yukon (11),</w:t>
      </w:r>
      <w:r>
        <w:rPr>
          <w:b/>
          <w:noProof/>
          <w:sz w:val="32"/>
          <w:szCs w:val="32"/>
          <w:lang w:val="fr-CA" w:eastAsia="en-CA"/>
        </w:rPr>
        <w:t xml:space="preserve"> dans les Territoires du Nord</w:t>
      </w:r>
      <w:r>
        <w:rPr>
          <w:b/>
          <w:noProof/>
          <w:sz w:val="32"/>
          <w:szCs w:val="32"/>
          <w:lang w:val="fr-CA" w:eastAsia="en-CA"/>
        </w:rPr>
        <w:noBreakHyphen/>
        <w:t>Ouest</w:t>
      </w:r>
      <w:r w:rsidR="00B53C55" w:rsidRPr="00DB7E2E">
        <w:rPr>
          <w:b/>
          <w:noProof/>
          <w:sz w:val="32"/>
          <w:szCs w:val="32"/>
          <w:lang w:val="fr-CA" w:eastAsia="en-CA"/>
        </w:rPr>
        <w:t xml:space="preserve"> (4), </w:t>
      </w:r>
      <w:r>
        <w:rPr>
          <w:b/>
          <w:noProof/>
          <w:sz w:val="32"/>
          <w:szCs w:val="32"/>
          <w:lang w:val="fr-CA" w:eastAsia="en-CA"/>
        </w:rPr>
        <w:t xml:space="preserve">au </w:t>
      </w:r>
      <w:r w:rsidR="00B53C55" w:rsidRPr="00DB7E2E">
        <w:rPr>
          <w:b/>
          <w:noProof/>
          <w:sz w:val="32"/>
          <w:szCs w:val="32"/>
          <w:lang w:val="fr-CA" w:eastAsia="en-CA"/>
        </w:rPr>
        <w:t>Nunavut (1),</w:t>
      </w:r>
      <w:r>
        <w:rPr>
          <w:b/>
          <w:noProof/>
          <w:sz w:val="32"/>
          <w:szCs w:val="32"/>
          <w:lang w:val="fr-CA" w:eastAsia="en-CA"/>
        </w:rPr>
        <w:t xml:space="preserve"> au</w:t>
      </w:r>
      <w:r w:rsidR="00B53C55" w:rsidRPr="00DB7E2E">
        <w:rPr>
          <w:b/>
          <w:noProof/>
          <w:sz w:val="32"/>
          <w:szCs w:val="32"/>
          <w:lang w:val="fr-CA" w:eastAsia="en-CA"/>
        </w:rPr>
        <w:t xml:space="preserve"> Qu</w:t>
      </w:r>
      <w:r>
        <w:rPr>
          <w:b/>
          <w:noProof/>
          <w:sz w:val="32"/>
          <w:szCs w:val="32"/>
          <w:lang w:val="fr-CA" w:eastAsia="en-CA"/>
        </w:rPr>
        <w:t>é</w:t>
      </w:r>
      <w:r w:rsidR="00B53C55" w:rsidRPr="00DB7E2E">
        <w:rPr>
          <w:b/>
          <w:noProof/>
          <w:sz w:val="32"/>
          <w:szCs w:val="32"/>
          <w:lang w:val="fr-CA" w:eastAsia="en-CA"/>
        </w:rPr>
        <w:t xml:space="preserve">bec (4) </w:t>
      </w:r>
      <w:r>
        <w:rPr>
          <w:b/>
          <w:noProof/>
          <w:sz w:val="32"/>
          <w:szCs w:val="32"/>
          <w:lang w:val="fr-CA" w:eastAsia="en-CA"/>
        </w:rPr>
        <w:t>et au</w:t>
      </w:r>
      <w:r w:rsidR="00B53C55" w:rsidRPr="00DB7E2E">
        <w:rPr>
          <w:b/>
          <w:noProof/>
          <w:sz w:val="32"/>
          <w:szCs w:val="32"/>
          <w:lang w:val="fr-CA" w:eastAsia="en-CA"/>
        </w:rPr>
        <w:t xml:space="preserve"> Labrador (1)</w:t>
      </w:r>
    </w:p>
    <w:p w:rsidR="003417A6" w:rsidRDefault="003417A6" w:rsidP="00B53C55">
      <w:pPr>
        <w:rPr>
          <w:b/>
          <w:noProof/>
          <w:sz w:val="32"/>
          <w:szCs w:val="32"/>
          <w:lang w:val="fr-CA" w:eastAsia="en-CA"/>
        </w:rPr>
      </w:pPr>
    </w:p>
    <w:p w:rsidR="003417A6" w:rsidRDefault="003417A6" w:rsidP="00B53C55">
      <w:pPr>
        <w:rPr>
          <w:b/>
          <w:noProof/>
          <w:sz w:val="32"/>
          <w:szCs w:val="32"/>
          <w:lang w:val="fr-CA" w:eastAsia="en-CA"/>
        </w:rPr>
      </w:pPr>
      <w:r>
        <w:rPr>
          <w:b/>
          <w:noProof/>
          <w:sz w:val="32"/>
          <w:szCs w:val="32"/>
          <w:lang w:eastAsia="en-CA"/>
        </w:rPr>
        <w:drawing>
          <wp:inline distT="0" distB="0" distL="0" distR="0" wp14:anchorId="28E12DDD" wp14:editId="61A946A2">
            <wp:extent cx="6332107" cy="5414241"/>
            <wp:effectExtent l="1588" t="0" r="0" b="0"/>
            <wp:docPr id="4" name="Picture 4" descr="C:\Users\ron.charuk\AppData\Local\Microsoft\Windows\Temporary Internet Files\Content.Outlook\5Q3CMRZ8\mprm_pdf_modrn-treaty_1383144351646_f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n.charuk\AppData\Local\Microsoft\Windows\Temporary Internet Files\Content.Outlook\5Q3CMRZ8\mprm_pdf_modrn-treaty_1383144351646_f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6333235" cy="5415206"/>
                    </a:xfrm>
                    <a:prstGeom prst="rect">
                      <a:avLst/>
                    </a:prstGeom>
                    <a:noFill/>
                    <a:ln>
                      <a:noFill/>
                    </a:ln>
                  </pic:spPr>
                </pic:pic>
              </a:graphicData>
            </a:graphic>
          </wp:inline>
        </w:drawing>
      </w:r>
    </w:p>
    <w:p w:rsidR="00771AEA" w:rsidRDefault="00C9751C" w:rsidP="00783B90">
      <w:pPr>
        <w:rPr>
          <w:b/>
          <w:sz w:val="32"/>
          <w:szCs w:val="32"/>
          <w:lang w:val="fr-CA"/>
        </w:rPr>
      </w:pPr>
      <w:r w:rsidRPr="000625A5">
        <w:rPr>
          <w:b/>
          <w:sz w:val="32"/>
          <w:szCs w:val="32"/>
          <w:lang w:val="fr-CA"/>
        </w:rPr>
        <w:lastRenderedPageBreak/>
        <w:t>Annex</w:t>
      </w:r>
      <w:r w:rsidR="00DB7E2E" w:rsidRPr="000625A5">
        <w:rPr>
          <w:b/>
          <w:sz w:val="32"/>
          <w:szCs w:val="32"/>
          <w:lang w:val="fr-CA"/>
        </w:rPr>
        <w:t>e </w:t>
      </w:r>
      <w:r w:rsidR="006B1AC6" w:rsidRPr="000625A5">
        <w:rPr>
          <w:b/>
          <w:sz w:val="32"/>
          <w:szCs w:val="32"/>
          <w:lang w:val="fr-CA"/>
        </w:rPr>
        <w:t>B</w:t>
      </w:r>
    </w:p>
    <w:p w:rsidR="003A5B6E" w:rsidRPr="000625A5" w:rsidRDefault="003A5B6E" w:rsidP="00783B90">
      <w:pPr>
        <w:rPr>
          <w:b/>
          <w:sz w:val="32"/>
          <w:szCs w:val="32"/>
          <w:lang w:val="fr-CA"/>
        </w:rPr>
      </w:pPr>
      <w:r>
        <w:rPr>
          <w:noProof/>
          <w:lang w:eastAsia="en-CA"/>
        </w:rPr>
        <w:drawing>
          <wp:inline distT="0" distB="0" distL="0" distR="0" wp14:anchorId="117D9EDE" wp14:editId="1B4454B0">
            <wp:extent cx="5892800" cy="408785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92800" cy="4087854"/>
                    </a:xfrm>
                    <a:prstGeom prst="rect">
                      <a:avLst/>
                    </a:prstGeom>
                  </pic:spPr>
                </pic:pic>
              </a:graphicData>
            </a:graphic>
          </wp:inline>
        </w:drawing>
      </w:r>
    </w:p>
    <w:p w:rsidR="007C5644" w:rsidRPr="000625A5" w:rsidRDefault="007C5644" w:rsidP="00783B90">
      <w:pPr>
        <w:rPr>
          <w:sz w:val="24"/>
          <w:szCs w:val="24"/>
          <w:lang w:val="fr-CA"/>
        </w:rPr>
      </w:pPr>
    </w:p>
    <w:p w:rsidR="007C5644" w:rsidRPr="000625A5" w:rsidRDefault="003E6787" w:rsidP="00783B90">
      <w:pPr>
        <w:rPr>
          <w:sz w:val="24"/>
          <w:szCs w:val="24"/>
          <w:lang w:val="fr-CA"/>
        </w:rPr>
      </w:pPr>
      <w:r w:rsidRPr="000625A5">
        <w:rPr>
          <w:sz w:val="24"/>
          <w:szCs w:val="24"/>
          <w:lang w:val="fr-CA"/>
        </w:rPr>
        <w:br w:type="textWrapping" w:clear="all"/>
      </w:r>
    </w:p>
    <w:p w:rsidR="007C5644" w:rsidRPr="000625A5" w:rsidRDefault="007C5644" w:rsidP="00783B90">
      <w:pPr>
        <w:rPr>
          <w:sz w:val="24"/>
          <w:szCs w:val="24"/>
          <w:lang w:val="fr-CA"/>
        </w:rPr>
      </w:pPr>
    </w:p>
    <w:p w:rsidR="00A075B5" w:rsidRPr="000625A5" w:rsidRDefault="00A075B5" w:rsidP="00783B90">
      <w:pPr>
        <w:rPr>
          <w:sz w:val="24"/>
          <w:szCs w:val="24"/>
          <w:lang w:val="fr-CA"/>
        </w:rPr>
      </w:pPr>
    </w:p>
    <w:p w:rsidR="007C5644" w:rsidRPr="000625A5" w:rsidRDefault="007C5644" w:rsidP="00783B90">
      <w:pPr>
        <w:rPr>
          <w:sz w:val="24"/>
          <w:szCs w:val="24"/>
          <w:lang w:val="fr-CA"/>
        </w:rPr>
      </w:pPr>
    </w:p>
    <w:p w:rsidR="00A075B5" w:rsidRPr="000625A5" w:rsidRDefault="00A075B5" w:rsidP="00783B90">
      <w:pPr>
        <w:rPr>
          <w:sz w:val="24"/>
          <w:szCs w:val="24"/>
          <w:lang w:val="fr-CA"/>
        </w:rPr>
      </w:pPr>
    </w:p>
    <w:p w:rsidR="001118D3" w:rsidRDefault="001118D3" w:rsidP="00783B90">
      <w:pPr>
        <w:rPr>
          <w:b/>
          <w:sz w:val="32"/>
          <w:szCs w:val="32"/>
          <w:lang w:val="fr-CA"/>
        </w:rPr>
      </w:pPr>
    </w:p>
    <w:p w:rsidR="003A5B6E" w:rsidRDefault="003A5B6E" w:rsidP="00783B90">
      <w:pPr>
        <w:rPr>
          <w:b/>
          <w:sz w:val="32"/>
          <w:szCs w:val="32"/>
          <w:lang w:val="fr-CA"/>
        </w:rPr>
      </w:pPr>
    </w:p>
    <w:p w:rsidR="003A5B6E" w:rsidRPr="000625A5" w:rsidRDefault="003A5B6E" w:rsidP="00783B90">
      <w:pPr>
        <w:rPr>
          <w:b/>
          <w:sz w:val="32"/>
          <w:szCs w:val="32"/>
          <w:lang w:val="fr-CA"/>
        </w:rPr>
      </w:pPr>
    </w:p>
    <w:p w:rsidR="00A075B5" w:rsidRPr="000625A5" w:rsidRDefault="00A075B5" w:rsidP="00783B90">
      <w:pPr>
        <w:rPr>
          <w:b/>
          <w:sz w:val="32"/>
          <w:szCs w:val="32"/>
          <w:lang w:val="fr-CA"/>
        </w:rPr>
      </w:pPr>
      <w:r w:rsidRPr="000625A5">
        <w:rPr>
          <w:b/>
          <w:sz w:val="32"/>
          <w:szCs w:val="32"/>
          <w:lang w:val="fr-CA"/>
        </w:rPr>
        <w:lastRenderedPageBreak/>
        <w:t>A</w:t>
      </w:r>
      <w:r w:rsidR="001118D3" w:rsidRPr="000625A5">
        <w:rPr>
          <w:b/>
          <w:sz w:val="32"/>
          <w:szCs w:val="32"/>
          <w:lang w:val="fr-CA"/>
        </w:rPr>
        <w:t>nnex</w:t>
      </w:r>
      <w:r w:rsidR="00DB7E2E" w:rsidRPr="000625A5">
        <w:rPr>
          <w:b/>
          <w:sz w:val="32"/>
          <w:szCs w:val="32"/>
          <w:lang w:val="fr-CA"/>
        </w:rPr>
        <w:t>e </w:t>
      </w:r>
      <w:r w:rsidR="006B1AC6" w:rsidRPr="000625A5">
        <w:rPr>
          <w:b/>
          <w:sz w:val="32"/>
          <w:szCs w:val="32"/>
          <w:lang w:val="fr-CA"/>
        </w:rPr>
        <w:t>C</w:t>
      </w:r>
    </w:p>
    <w:p w:rsidR="004F4D0F" w:rsidRPr="00DB7E2E" w:rsidRDefault="00DB7E2E" w:rsidP="00783B90">
      <w:pPr>
        <w:rPr>
          <w:b/>
          <w:sz w:val="32"/>
          <w:szCs w:val="32"/>
          <w:lang w:val="fr-CA"/>
        </w:rPr>
      </w:pPr>
      <w:r w:rsidRPr="00DB7E2E">
        <w:rPr>
          <w:b/>
          <w:sz w:val="32"/>
          <w:szCs w:val="32"/>
          <w:lang w:val="fr-CA"/>
        </w:rPr>
        <w:t>Listes d'entreprises bénéficiaires d'une ERTG</w:t>
      </w:r>
    </w:p>
    <w:p w:rsidR="00CB1468" w:rsidRPr="00A075B5" w:rsidRDefault="00CC4C9E" w:rsidP="00A075B5">
      <w:pPr>
        <w:numPr>
          <w:ilvl w:val="0"/>
          <w:numId w:val="1"/>
        </w:numPr>
        <w:rPr>
          <w:sz w:val="28"/>
          <w:szCs w:val="28"/>
        </w:rPr>
      </w:pPr>
      <w:r w:rsidRPr="00A075B5">
        <w:rPr>
          <w:sz w:val="28"/>
          <w:szCs w:val="28"/>
        </w:rPr>
        <w:t xml:space="preserve">Nunavut </w:t>
      </w:r>
      <w:proofErr w:type="spellStart"/>
      <w:r w:rsidRPr="00A075B5">
        <w:rPr>
          <w:sz w:val="28"/>
          <w:szCs w:val="28"/>
        </w:rPr>
        <w:t>Tunngavik</w:t>
      </w:r>
      <w:proofErr w:type="spellEnd"/>
      <w:r w:rsidRPr="00A075B5">
        <w:rPr>
          <w:sz w:val="28"/>
          <w:szCs w:val="28"/>
        </w:rPr>
        <w:t xml:space="preserve"> Inc.</w:t>
      </w:r>
      <w:r w:rsidR="00DB7E2E">
        <w:rPr>
          <w:sz w:val="28"/>
          <w:szCs w:val="28"/>
        </w:rPr>
        <w:t> </w:t>
      </w:r>
      <w:r w:rsidRPr="00A075B5">
        <w:rPr>
          <w:sz w:val="28"/>
          <w:szCs w:val="28"/>
        </w:rPr>
        <w:t xml:space="preserve">:  </w:t>
      </w:r>
      <w:hyperlink r:id="rId11" w:history="1">
        <w:r w:rsidR="00600E2B" w:rsidRPr="00DB26D4">
          <w:rPr>
            <w:rStyle w:val="Hyperlink"/>
            <w:sz w:val="28"/>
            <w:szCs w:val="28"/>
          </w:rPr>
          <w:t>http://inuitfirm.tunngavik.com/</w:t>
        </w:r>
      </w:hyperlink>
    </w:p>
    <w:p w:rsidR="00CB1468" w:rsidRPr="00A075B5" w:rsidRDefault="00CC4C9E" w:rsidP="00A075B5">
      <w:pPr>
        <w:numPr>
          <w:ilvl w:val="0"/>
          <w:numId w:val="1"/>
        </w:numPr>
        <w:rPr>
          <w:sz w:val="28"/>
          <w:szCs w:val="28"/>
        </w:rPr>
      </w:pPr>
      <w:proofErr w:type="spellStart"/>
      <w:r w:rsidRPr="00A075B5">
        <w:rPr>
          <w:sz w:val="28"/>
          <w:szCs w:val="28"/>
        </w:rPr>
        <w:t>Gwich’in</w:t>
      </w:r>
      <w:proofErr w:type="spellEnd"/>
      <w:r w:rsidR="00DB7E2E">
        <w:rPr>
          <w:sz w:val="28"/>
          <w:szCs w:val="28"/>
        </w:rPr>
        <w:t> </w:t>
      </w:r>
      <w:r w:rsidRPr="00A075B5">
        <w:rPr>
          <w:sz w:val="28"/>
          <w:szCs w:val="28"/>
        </w:rPr>
        <w:t xml:space="preserve">: </w:t>
      </w:r>
      <w:hyperlink r:id="rId12" w:history="1">
        <w:r w:rsidRPr="00A075B5">
          <w:rPr>
            <w:rStyle w:val="Hyperlink"/>
            <w:sz w:val="28"/>
            <w:szCs w:val="28"/>
            <w:lang w:val="en-US"/>
          </w:rPr>
          <w:t>http://www.gwichin.nt.ca</w:t>
        </w:r>
      </w:hyperlink>
      <w:hyperlink r:id="rId13" w:history="1">
        <w:r w:rsidRPr="00A075B5">
          <w:rPr>
            <w:rStyle w:val="Hyperlink"/>
            <w:sz w:val="28"/>
            <w:szCs w:val="28"/>
            <w:lang w:val="en-US"/>
          </w:rPr>
          <w:t>/</w:t>
        </w:r>
      </w:hyperlink>
    </w:p>
    <w:p w:rsidR="00CB1468" w:rsidRPr="00A075B5" w:rsidRDefault="00CC4C9E" w:rsidP="00A075B5">
      <w:pPr>
        <w:numPr>
          <w:ilvl w:val="0"/>
          <w:numId w:val="1"/>
        </w:numPr>
        <w:rPr>
          <w:sz w:val="28"/>
          <w:szCs w:val="28"/>
          <w:lang w:val="fr-CA"/>
        </w:rPr>
      </w:pPr>
      <w:proofErr w:type="spellStart"/>
      <w:r w:rsidRPr="00A075B5">
        <w:rPr>
          <w:sz w:val="28"/>
          <w:szCs w:val="28"/>
          <w:lang w:val="fr-CA"/>
        </w:rPr>
        <w:t>Inuvialuit</w:t>
      </w:r>
      <w:proofErr w:type="spellEnd"/>
      <w:r w:rsidR="00DB7E2E">
        <w:rPr>
          <w:sz w:val="28"/>
          <w:szCs w:val="28"/>
          <w:lang w:val="fr-CA"/>
        </w:rPr>
        <w:t> </w:t>
      </w:r>
      <w:r w:rsidRPr="00A075B5">
        <w:rPr>
          <w:sz w:val="28"/>
          <w:szCs w:val="28"/>
          <w:lang w:val="fr-CA"/>
        </w:rPr>
        <w:t xml:space="preserve">: </w:t>
      </w:r>
      <w:r w:rsidR="00AB054E">
        <w:fldChar w:fldCharType="begin"/>
      </w:r>
      <w:r w:rsidR="00AB054E" w:rsidRPr="00AB054E">
        <w:rPr>
          <w:lang w:val="fr-CA"/>
          <w:rPrChange w:id="7" w:author="MacGillivary, Robert" w:date="2016-06-23T14:13:00Z">
            <w:rPr/>
          </w:rPrChange>
        </w:rPr>
        <w:instrText xml:space="preserve"> HYPERLINK </w:instrText>
      </w:r>
      <w:r w:rsidR="00AB054E">
        <w:fldChar w:fldCharType="end"/>
      </w:r>
      <w:r w:rsidRPr="00A075B5">
        <w:rPr>
          <w:sz w:val="28"/>
          <w:szCs w:val="28"/>
          <w:lang w:val="fr-CA"/>
        </w:rPr>
        <w:t xml:space="preserve"> </w:t>
      </w:r>
      <w:r w:rsidR="00AB054E">
        <w:fldChar w:fldCharType="begin"/>
      </w:r>
      <w:r w:rsidR="00AB054E" w:rsidRPr="00AB054E">
        <w:rPr>
          <w:lang w:val="fr-CA"/>
          <w:rPrChange w:id="8" w:author="MacGillivary, Robert" w:date="2016-06-23T14:13:00Z">
            <w:rPr/>
          </w:rPrChange>
        </w:rPr>
        <w:instrText xml:space="preserve"> HYPERLINK "http://www.irc.inuvialuit.com/corporate/ibl/search/" </w:instrText>
      </w:r>
      <w:r w:rsidR="00AB054E">
        <w:fldChar w:fldCharType="separate"/>
      </w:r>
      <w:r w:rsidR="003417A6" w:rsidRPr="003417A6">
        <w:rPr>
          <w:rStyle w:val="Hyperlink"/>
          <w:sz w:val="28"/>
          <w:szCs w:val="28"/>
          <w:lang w:val="fr-CA"/>
        </w:rPr>
        <w:t>http://www.irc.inuvialuit.com/corporate/ibl/search/</w:t>
      </w:r>
      <w:r w:rsidR="00AB054E">
        <w:rPr>
          <w:rStyle w:val="Hyperlink"/>
          <w:sz w:val="28"/>
          <w:szCs w:val="28"/>
          <w:lang w:val="fr-CA"/>
        </w:rPr>
        <w:fldChar w:fldCharType="end"/>
      </w:r>
    </w:p>
    <w:p w:rsidR="00CB1468" w:rsidRPr="00A075B5" w:rsidRDefault="00CC4C9E" w:rsidP="00A075B5">
      <w:pPr>
        <w:numPr>
          <w:ilvl w:val="0"/>
          <w:numId w:val="1"/>
        </w:numPr>
        <w:rPr>
          <w:sz w:val="28"/>
          <w:szCs w:val="28"/>
          <w:lang w:val="fr-CA"/>
        </w:rPr>
      </w:pPr>
      <w:proofErr w:type="spellStart"/>
      <w:r w:rsidRPr="00A075B5">
        <w:rPr>
          <w:sz w:val="28"/>
          <w:szCs w:val="28"/>
          <w:lang w:val="fr-CA"/>
        </w:rPr>
        <w:t>Sahtu</w:t>
      </w:r>
      <w:proofErr w:type="spellEnd"/>
      <w:r w:rsidR="00DB7E2E">
        <w:rPr>
          <w:sz w:val="28"/>
          <w:szCs w:val="28"/>
          <w:lang w:val="fr-CA"/>
        </w:rPr>
        <w:t> </w:t>
      </w:r>
      <w:proofErr w:type="gramStart"/>
      <w:r w:rsidRPr="00A075B5">
        <w:rPr>
          <w:sz w:val="28"/>
          <w:szCs w:val="28"/>
          <w:lang w:val="fr-CA"/>
        </w:rPr>
        <w:t xml:space="preserve">:  </w:t>
      </w:r>
      <w:proofErr w:type="gramEnd"/>
      <w:r w:rsidR="00AB054E">
        <w:fldChar w:fldCharType="begin"/>
      </w:r>
      <w:r w:rsidR="00AB054E" w:rsidRPr="00AB054E">
        <w:rPr>
          <w:lang w:val="fr-CA"/>
          <w:rPrChange w:id="9" w:author="MacGillivary, Robert" w:date="2016-06-23T14:13:00Z">
            <w:rPr/>
          </w:rPrChange>
        </w:rPr>
        <w:instrText xml:space="preserve"> HYPERLINK "http://driveit.clickspace.com/ir/clients/sahtu/pdf/businessdevelopment/category_order.pdf" </w:instrText>
      </w:r>
      <w:r w:rsidR="00AB054E">
        <w:fldChar w:fldCharType="separate"/>
      </w:r>
      <w:r w:rsidRPr="00A075B5">
        <w:rPr>
          <w:rStyle w:val="Hyperlink"/>
          <w:sz w:val="28"/>
          <w:szCs w:val="28"/>
          <w:lang w:val="fr-CA"/>
        </w:rPr>
        <w:t>http://driveit.clickspace.com/ir/clients/sahtu/pdf/businessdevelopment/category_order.pdf</w:t>
      </w:r>
      <w:r w:rsidR="00AB054E">
        <w:rPr>
          <w:rStyle w:val="Hyperlink"/>
          <w:sz w:val="28"/>
          <w:szCs w:val="28"/>
          <w:lang w:val="fr-CA"/>
        </w:rPr>
        <w:fldChar w:fldCharType="end"/>
      </w:r>
    </w:p>
    <w:p w:rsidR="00CB1468" w:rsidRPr="00A075B5" w:rsidRDefault="00CC4C9E" w:rsidP="00A075B5">
      <w:pPr>
        <w:numPr>
          <w:ilvl w:val="0"/>
          <w:numId w:val="1"/>
        </w:numPr>
        <w:rPr>
          <w:sz w:val="28"/>
          <w:szCs w:val="28"/>
        </w:rPr>
      </w:pPr>
      <w:proofErr w:type="spellStart"/>
      <w:r w:rsidRPr="00A075B5">
        <w:rPr>
          <w:sz w:val="28"/>
          <w:szCs w:val="28"/>
        </w:rPr>
        <w:t>Tlicho</w:t>
      </w:r>
      <w:proofErr w:type="spellEnd"/>
      <w:r w:rsidR="00DB7E2E">
        <w:rPr>
          <w:sz w:val="28"/>
          <w:szCs w:val="28"/>
        </w:rPr>
        <w:t> </w:t>
      </w:r>
      <w:r w:rsidRPr="00A075B5">
        <w:rPr>
          <w:sz w:val="28"/>
          <w:szCs w:val="28"/>
        </w:rPr>
        <w:t xml:space="preserve">:  </w:t>
      </w:r>
      <w:hyperlink r:id="rId14" w:history="1">
        <w:r w:rsidRPr="00A075B5">
          <w:rPr>
            <w:rStyle w:val="Hyperlink"/>
            <w:sz w:val="28"/>
            <w:szCs w:val="28"/>
          </w:rPr>
          <w:t>http://www.tlicho.ca/businesses/private-businesses</w:t>
        </w:r>
      </w:hyperlink>
      <w:r w:rsidRPr="00A075B5">
        <w:rPr>
          <w:sz w:val="28"/>
          <w:szCs w:val="28"/>
        </w:rPr>
        <w:t xml:space="preserve"> </w:t>
      </w:r>
    </w:p>
    <w:p w:rsidR="00CB1468" w:rsidRPr="009D230B" w:rsidRDefault="009D230B" w:rsidP="00A075B5">
      <w:pPr>
        <w:numPr>
          <w:ilvl w:val="0"/>
          <w:numId w:val="1"/>
        </w:numPr>
        <w:rPr>
          <w:sz w:val="28"/>
          <w:szCs w:val="28"/>
          <w:lang w:val="fr-CA"/>
        </w:rPr>
      </w:pPr>
      <w:r w:rsidRPr="009D230B">
        <w:rPr>
          <w:sz w:val="28"/>
          <w:szCs w:val="28"/>
          <w:lang w:val="fr-CA"/>
        </w:rPr>
        <w:t>CBJNQ</w:t>
      </w:r>
      <w:r w:rsidR="00CC4C9E" w:rsidRPr="009D230B">
        <w:rPr>
          <w:sz w:val="28"/>
          <w:szCs w:val="28"/>
          <w:lang w:val="fr-CA"/>
        </w:rPr>
        <w:t xml:space="preserve"> – Cr</w:t>
      </w:r>
      <w:r w:rsidR="00DB7E2E" w:rsidRPr="009D230B">
        <w:rPr>
          <w:sz w:val="28"/>
          <w:szCs w:val="28"/>
          <w:lang w:val="fr-CA"/>
        </w:rPr>
        <w:t>i</w:t>
      </w:r>
      <w:r>
        <w:rPr>
          <w:sz w:val="28"/>
          <w:szCs w:val="28"/>
          <w:lang w:val="fr-CA"/>
        </w:rPr>
        <w:t>s</w:t>
      </w:r>
      <w:r w:rsidR="00CC4C9E" w:rsidRPr="009D230B">
        <w:rPr>
          <w:sz w:val="28"/>
          <w:szCs w:val="28"/>
          <w:lang w:val="fr-CA"/>
        </w:rPr>
        <w:t xml:space="preserve"> </w:t>
      </w:r>
      <w:proofErr w:type="gramStart"/>
      <w:r w:rsidR="00CC4C9E" w:rsidRPr="009D230B">
        <w:rPr>
          <w:sz w:val="28"/>
          <w:szCs w:val="28"/>
          <w:lang w:val="fr-CA"/>
        </w:rPr>
        <w:t xml:space="preserve">:  </w:t>
      </w:r>
      <w:proofErr w:type="gramEnd"/>
      <w:r w:rsidR="00AB054E">
        <w:fldChar w:fldCharType="begin"/>
      </w:r>
      <w:r w:rsidR="00AB054E" w:rsidRPr="00AB054E">
        <w:rPr>
          <w:lang w:val="fr-CA"/>
          <w:rPrChange w:id="10" w:author="MacGillivary, Robert" w:date="2016-06-23T14:13:00Z">
            <w:rPr/>
          </w:rPrChange>
        </w:rPr>
        <w:instrText xml:space="preserve"> HYPERLINK "http://www.gcc.ca/archive/article.php?id=370" </w:instrText>
      </w:r>
      <w:r w:rsidR="00AB054E">
        <w:fldChar w:fldCharType="separate"/>
      </w:r>
      <w:r w:rsidR="00CC4C9E" w:rsidRPr="009D230B">
        <w:rPr>
          <w:rStyle w:val="Hyperlink"/>
          <w:sz w:val="28"/>
          <w:szCs w:val="28"/>
          <w:lang w:val="fr-CA"/>
        </w:rPr>
        <w:t>http://</w:t>
      </w:r>
      <w:r w:rsidR="00AB054E">
        <w:rPr>
          <w:rStyle w:val="Hyperlink"/>
          <w:sz w:val="28"/>
          <w:szCs w:val="28"/>
          <w:lang w:val="fr-CA"/>
        </w:rPr>
        <w:fldChar w:fldCharType="end"/>
      </w:r>
      <w:r w:rsidR="00AB054E">
        <w:fldChar w:fldCharType="begin"/>
      </w:r>
      <w:r w:rsidR="00AB054E" w:rsidRPr="00AB054E">
        <w:rPr>
          <w:lang w:val="fr-CA"/>
          <w:rPrChange w:id="11" w:author="MacGillivary, Robert" w:date="2016-06-23T14:13:00Z">
            <w:rPr/>
          </w:rPrChange>
        </w:rPr>
        <w:instrText xml:space="preserve"> HYPERLINK "http://www.gcc.ca/archive/article.php?id=370" </w:instrText>
      </w:r>
      <w:r w:rsidR="00AB054E">
        <w:fldChar w:fldCharType="separate"/>
      </w:r>
      <w:r w:rsidR="00CC4C9E" w:rsidRPr="009D230B">
        <w:rPr>
          <w:rStyle w:val="Hyperlink"/>
          <w:sz w:val="28"/>
          <w:szCs w:val="28"/>
          <w:lang w:val="fr-CA"/>
        </w:rPr>
        <w:t>www.gcc.ca/archive/article.php?id=370</w:t>
      </w:r>
      <w:r w:rsidR="00AB054E">
        <w:rPr>
          <w:rStyle w:val="Hyperlink"/>
          <w:sz w:val="28"/>
          <w:szCs w:val="28"/>
          <w:lang w:val="fr-CA"/>
        </w:rPr>
        <w:fldChar w:fldCharType="end"/>
      </w:r>
      <w:r w:rsidR="00CC4C9E" w:rsidRPr="009D230B">
        <w:rPr>
          <w:sz w:val="28"/>
          <w:szCs w:val="28"/>
          <w:u w:val="single"/>
          <w:lang w:val="fr-CA"/>
        </w:rPr>
        <w:t xml:space="preserve"> </w:t>
      </w:r>
    </w:p>
    <w:p w:rsidR="00CB1468" w:rsidRPr="00A075B5" w:rsidRDefault="009D230B" w:rsidP="00A075B5">
      <w:pPr>
        <w:numPr>
          <w:ilvl w:val="0"/>
          <w:numId w:val="1"/>
        </w:numPr>
        <w:rPr>
          <w:sz w:val="28"/>
          <w:szCs w:val="28"/>
          <w:lang w:val="fr-CA"/>
        </w:rPr>
      </w:pPr>
      <w:r w:rsidRPr="009D230B">
        <w:rPr>
          <w:sz w:val="28"/>
          <w:szCs w:val="28"/>
          <w:lang w:val="fr-CA"/>
        </w:rPr>
        <w:t>CBJNQ</w:t>
      </w:r>
      <w:r>
        <w:rPr>
          <w:sz w:val="28"/>
          <w:szCs w:val="28"/>
          <w:lang w:val="fr-CA"/>
        </w:rPr>
        <w:t xml:space="preserve"> – Inuit </w:t>
      </w:r>
      <w:r w:rsidR="00CC4C9E" w:rsidRPr="00A075B5">
        <w:rPr>
          <w:sz w:val="28"/>
          <w:szCs w:val="28"/>
          <w:lang w:val="fr-CA"/>
        </w:rPr>
        <w:t xml:space="preserve">: </w:t>
      </w:r>
      <w:r w:rsidR="00AB054E">
        <w:fldChar w:fldCharType="begin"/>
      </w:r>
      <w:r w:rsidR="00AB054E" w:rsidRPr="00AB054E">
        <w:rPr>
          <w:lang w:val="fr-CA"/>
          <w:rPrChange w:id="12" w:author="MacGillivary, Robert" w:date="2016-06-23T14:13:00Z">
            <w:rPr/>
          </w:rPrChange>
        </w:rPr>
        <w:instrText xml:space="preserve"> HYPERLINK "http://www.makivik.org/corporate/nie-directory/%20" </w:instrText>
      </w:r>
      <w:r w:rsidR="00AB054E">
        <w:fldChar w:fldCharType="separate"/>
      </w:r>
      <w:r w:rsidR="00CC4C9E" w:rsidRPr="00075425">
        <w:rPr>
          <w:rStyle w:val="Hyperlink"/>
          <w:sz w:val="28"/>
          <w:szCs w:val="28"/>
          <w:lang w:val="fr-CA"/>
        </w:rPr>
        <w:t>http://www.makivik.org/corporate/nie-directory/</w:t>
      </w:r>
      <w:r w:rsidR="00AB054E">
        <w:rPr>
          <w:rStyle w:val="Hyperlink"/>
          <w:sz w:val="28"/>
          <w:szCs w:val="28"/>
          <w:lang w:val="fr-CA"/>
        </w:rPr>
        <w:fldChar w:fldCharType="end"/>
      </w:r>
      <w:r w:rsidR="00CC4C9E" w:rsidRPr="00A075B5">
        <w:rPr>
          <w:sz w:val="28"/>
          <w:szCs w:val="28"/>
          <w:lang w:val="fr-CA"/>
        </w:rPr>
        <w:t xml:space="preserve"> </w:t>
      </w:r>
    </w:p>
    <w:p w:rsidR="00CB1468" w:rsidRPr="00A075B5" w:rsidRDefault="00CC4C9E" w:rsidP="00A075B5">
      <w:pPr>
        <w:numPr>
          <w:ilvl w:val="0"/>
          <w:numId w:val="1"/>
        </w:numPr>
        <w:rPr>
          <w:sz w:val="28"/>
          <w:szCs w:val="28"/>
        </w:rPr>
      </w:pPr>
      <w:r w:rsidRPr="00A075B5">
        <w:rPr>
          <w:sz w:val="28"/>
          <w:szCs w:val="28"/>
          <w:lang w:val="en-US"/>
        </w:rPr>
        <w:t>Nunavik</w:t>
      </w:r>
      <w:r w:rsidR="009D230B">
        <w:rPr>
          <w:sz w:val="28"/>
          <w:szCs w:val="28"/>
          <w:lang w:val="en-US"/>
        </w:rPr>
        <w:t> </w:t>
      </w:r>
      <w:r w:rsidRPr="00A075B5">
        <w:rPr>
          <w:sz w:val="28"/>
          <w:szCs w:val="28"/>
          <w:lang w:val="en-US"/>
        </w:rPr>
        <w:t xml:space="preserve">:  </w:t>
      </w:r>
      <w:hyperlink r:id="rId15" w:history="1">
        <w:r w:rsidRPr="00A075B5">
          <w:rPr>
            <w:rStyle w:val="Hyperlink"/>
            <w:sz w:val="28"/>
            <w:szCs w:val="28"/>
            <w:lang w:val="en-US"/>
          </w:rPr>
          <w:t>http://www.krg.ca/images/stories/docs/2012Business_Directory_updated.pdf</w:t>
        </w:r>
      </w:hyperlink>
    </w:p>
    <w:p w:rsidR="00CB1468" w:rsidRPr="00A075B5" w:rsidRDefault="009D230B" w:rsidP="00A075B5">
      <w:pPr>
        <w:numPr>
          <w:ilvl w:val="0"/>
          <w:numId w:val="1"/>
        </w:numPr>
        <w:rPr>
          <w:sz w:val="28"/>
          <w:szCs w:val="28"/>
        </w:rPr>
      </w:pPr>
      <w:r>
        <w:rPr>
          <w:sz w:val="28"/>
          <w:szCs w:val="28"/>
          <w:lang w:val="en-US"/>
        </w:rPr>
        <w:t>ARTIL </w:t>
      </w:r>
      <w:r w:rsidR="00CC4C9E" w:rsidRPr="00A075B5">
        <w:rPr>
          <w:sz w:val="28"/>
          <w:szCs w:val="28"/>
          <w:lang w:val="en-US"/>
        </w:rPr>
        <w:t xml:space="preserve">:  </w:t>
      </w:r>
      <w:hyperlink r:id="rId16" w:history="1">
        <w:r w:rsidR="00CC4C9E" w:rsidRPr="00A075B5">
          <w:rPr>
            <w:rStyle w:val="Hyperlink"/>
            <w:sz w:val="28"/>
            <w:szCs w:val="28"/>
            <w:lang w:val="en-US"/>
          </w:rPr>
          <w:t>http://www.nunatsiavut.com/business/inuit-business-directory/</w:t>
        </w:r>
      </w:hyperlink>
      <w:r w:rsidR="00CC4C9E" w:rsidRPr="00A075B5">
        <w:rPr>
          <w:sz w:val="28"/>
          <w:szCs w:val="28"/>
          <w:lang w:val="en-US"/>
        </w:rPr>
        <w:t xml:space="preserve"> </w:t>
      </w:r>
    </w:p>
    <w:p w:rsidR="00CB1468" w:rsidRPr="00A075B5" w:rsidRDefault="00CC4C9E" w:rsidP="00A075B5">
      <w:pPr>
        <w:numPr>
          <w:ilvl w:val="0"/>
          <w:numId w:val="1"/>
        </w:numPr>
        <w:rPr>
          <w:sz w:val="28"/>
          <w:szCs w:val="28"/>
        </w:rPr>
      </w:pPr>
      <w:r w:rsidRPr="00A075B5">
        <w:rPr>
          <w:sz w:val="28"/>
          <w:szCs w:val="28"/>
          <w:lang w:val="en-US"/>
        </w:rPr>
        <w:t>Yukon</w:t>
      </w:r>
    </w:p>
    <w:p w:rsidR="00CB1468" w:rsidRPr="00A075B5" w:rsidRDefault="00CC4C9E" w:rsidP="00A075B5">
      <w:pPr>
        <w:numPr>
          <w:ilvl w:val="0"/>
          <w:numId w:val="1"/>
        </w:numPr>
        <w:rPr>
          <w:sz w:val="28"/>
          <w:szCs w:val="28"/>
          <w:lang w:val="fr-CA"/>
        </w:rPr>
      </w:pPr>
      <w:r w:rsidRPr="00A075B5">
        <w:rPr>
          <w:sz w:val="28"/>
          <w:szCs w:val="28"/>
          <w:lang w:val="fr-CA"/>
        </w:rPr>
        <w:t xml:space="preserve">Champagne </w:t>
      </w:r>
      <w:r w:rsidR="009D230B">
        <w:rPr>
          <w:sz w:val="28"/>
          <w:szCs w:val="28"/>
          <w:lang w:val="fr-CA"/>
        </w:rPr>
        <w:t>et</w:t>
      </w:r>
      <w:r w:rsidRPr="00A075B5">
        <w:rPr>
          <w:sz w:val="28"/>
          <w:szCs w:val="28"/>
          <w:lang w:val="fr-CA"/>
        </w:rPr>
        <w:t xml:space="preserve"> </w:t>
      </w:r>
      <w:proofErr w:type="spellStart"/>
      <w:r w:rsidRPr="00A075B5">
        <w:rPr>
          <w:sz w:val="28"/>
          <w:szCs w:val="28"/>
          <w:lang w:val="fr-CA"/>
        </w:rPr>
        <w:t>Aishihik</w:t>
      </w:r>
      <w:proofErr w:type="spellEnd"/>
      <w:r w:rsidR="009D230B">
        <w:rPr>
          <w:sz w:val="28"/>
          <w:szCs w:val="28"/>
          <w:lang w:val="fr-CA"/>
        </w:rPr>
        <w:t> </w:t>
      </w:r>
      <w:proofErr w:type="gramStart"/>
      <w:r w:rsidRPr="00A075B5">
        <w:rPr>
          <w:sz w:val="28"/>
          <w:szCs w:val="28"/>
          <w:lang w:val="fr-CA"/>
        </w:rPr>
        <w:t xml:space="preserve">:  </w:t>
      </w:r>
      <w:proofErr w:type="gramEnd"/>
      <w:r w:rsidR="00AB054E">
        <w:fldChar w:fldCharType="begin"/>
      </w:r>
      <w:r w:rsidR="00AB054E" w:rsidRPr="00AB054E">
        <w:rPr>
          <w:lang w:val="fr-CA"/>
          <w:rPrChange w:id="13" w:author="MacGillivary, Robert" w:date="2016-06-23T14:13:00Z">
            <w:rPr/>
          </w:rPrChange>
        </w:rPr>
        <w:instrText xml:space="preserve"> HYPERLINK "http://cafn.ca/doing-business/cafn-businesses/" </w:instrText>
      </w:r>
      <w:r w:rsidR="00AB054E">
        <w:fldChar w:fldCharType="separate"/>
      </w:r>
      <w:r w:rsidRPr="00A075B5">
        <w:rPr>
          <w:rStyle w:val="Hyperlink"/>
          <w:sz w:val="28"/>
          <w:szCs w:val="28"/>
          <w:lang w:val="fr-CA"/>
        </w:rPr>
        <w:t>http://cafn.ca/doing-business/cafn-businesses/</w:t>
      </w:r>
      <w:r w:rsidR="00AB054E">
        <w:rPr>
          <w:rStyle w:val="Hyperlink"/>
          <w:sz w:val="28"/>
          <w:szCs w:val="28"/>
          <w:lang w:val="fr-CA"/>
        </w:rPr>
        <w:fldChar w:fldCharType="end"/>
      </w:r>
      <w:r w:rsidRPr="00A075B5">
        <w:rPr>
          <w:sz w:val="28"/>
          <w:szCs w:val="28"/>
          <w:lang w:val="fr-CA"/>
        </w:rPr>
        <w:t xml:space="preserve"> </w:t>
      </w:r>
    </w:p>
    <w:p w:rsidR="00CB1468" w:rsidRPr="00A075B5" w:rsidRDefault="00CC4C9E" w:rsidP="00A075B5">
      <w:pPr>
        <w:numPr>
          <w:ilvl w:val="0"/>
          <w:numId w:val="1"/>
        </w:numPr>
        <w:rPr>
          <w:sz w:val="28"/>
          <w:szCs w:val="28"/>
        </w:rPr>
      </w:pPr>
      <w:proofErr w:type="spellStart"/>
      <w:r w:rsidRPr="00A075B5">
        <w:rPr>
          <w:sz w:val="28"/>
          <w:szCs w:val="28"/>
          <w:lang w:val="en-US"/>
        </w:rPr>
        <w:t>Carcross</w:t>
      </w:r>
      <w:proofErr w:type="spellEnd"/>
      <w:r w:rsidRPr="00A075B5">
        <w:rPr>
          <w:sz w:val="28"/>
          <w:szCs w:val="28"/>
          <w:lang w:val="en-US"/>
        </w:rPr>
        <w:t>/Tagish</w:t>
      </w:r>
      <w:r w:rsidR="009D230B">
        <w:rPr>
          <w:sz w:val="28"/>
          <w:szCs w:val="28"/>
          <w:lang w:val="en-US"/>
        </w:rPr>
        <w:t> </w:t>
      </w:r>
      <w:r w:rsidRPr="00A075B5">
        <w:rPr>
          <w:sz w:val="28"/>
          <w:szCs w:val="28"/>
          <w:lang w:val="en-US"/>
        </w:rPr>
        <w:t xml:space="preserve">: </w:t>
      </w:r>
      <w:hyperlink r:id="rId17" w:history="1">
        <w:r w:rsidRPr="00A075B5">
          <w:rPr>
            <w:rStyle w:val="Hyperlink"/>
            <w:sz w:val="28"/>
            <w:szCs w:val="28"/>
            <w:lang w:val="en-US"/>
          </w:rPr>
          <w:t>http://www.ctfn.ca/</w:t>
        </w:r>
      </w:hyperlink>
    </w:p>
    <w:p w:rsidR="00CB1468" w:rsidRPr="00A075B5" w:rsidRDefault="00CC4C9E" w:rsidP="00A075B5">
      <w:pPr>
        <w:numPr>
          <w:ilvl w:val="0"/>
          <w:numId w:val="1"/>
        </w:numPr>
        <w:rPr>
          <w:sz w:val="28"/>
          <w:szCs w:val="28"/>
          <w:lang w:val="fr-CA"/>
        </w:rPr>
      </w:pPr>
      <w:proofErr w:type="spellStart"/>
      <w:r w:rsidRPr="00A075B5">
        <w:rPr>
          <w:sz w:val="28"/>
          <w:szCs w:val="28"/>
          <w:lang w:val="fr-CA"/>
        </w:rPr>
        <w:t>Kwanlin</w:t>
      </w:r>
      <w:proofErr w:type="spellEnd"/>
      <w:r w:rsidRPr="00A075B5">
        <w:rPr>
          <w:sz w:val="28"/>
          <w:szCs w:val="28"/>
          <w:lang w:val="fr-CA"/>
        </w:rPr>
        <w:t xml:space="preserve"> Dun</w:t>
      </w:r>
      <w:proofErr w:type="gramStart"/>
      <w:r w:rsidRPr="00A075B5">
        <w:rPr>
          <w:sz w:val="28"/>
          <w:szCs w:val="28"/>
          <w:lang w:val="fr-CA"/>
        </w:rPr>
        <w:t xml:space="preserve">:  </w:t>
      </w:r>
      <w:proofErr w:type="gramEnd"/>
      <w:r w:rsidR="00AB054E">
        <w:fldChar w:fldCharType="begin"/>
      </w:r>
      <w:r w:rsidR="00AB054E" w:rsidRPr="00AB054E">
        <w:rPr>
          <w:lang w:val="fr-CA"/>
          <w:rPrChange w:id="14" w:author="MacGillivary, Robert" w:date="2016-06-23T14:13:00Z">
            <w:rPr/>
          </w:rPrChange>
        </w:rPr>
        <w:instrText xml:space="preserve"> HYPERLINK "http://www.kwanlindun.com/kdfn_business_listings/" </w:instrText>
      </w:r>
      <w:r w:rsidR="00AB054E">
        <w:fldChar w:fldCharType="separate"/>
      </w:r>
      <w:r w:rsidRPr="00A075B5">
        <w:rPr>
          <w:rStyle w:val="Hyperlink"/>
          <w:sz w:val="28"/>
          <w:szCs w:val="28"/>
          <w:lang w:val="fr-CA"/>
        </w:rPr>
        <w:t>http://www.kwanlindun.com/kdfn_business_listings/</w:t>
      </w:r>
      <w:r w:rsidR="00AB054E">
        <w:rPr>
          <w:rStyle w:val="Hyperlink"/>
          <w:sz w:val="28"/>
          <w:szCs w:val="28"/>
          <w:lang w:val="fr-CA"/>
        </w:rPr>
        <w:fldChar w:fldCharType="end"/>
      </w:r>
    </w:p>
    <w:p w:rsidR="00CB1468" w:rsidRPr="00A075B5" w:rsidRDefault="00CC4C9E" w:rsidP="00075425">
      <w:pPr>
        <w:numPr>
          <w:ilvl w:val="0"/>
          <w:numId w:val="1"/>
        </w:numPr>
        <w:rPr>
          <w:sz w:val="28"/>
          <w:szCs w:val="28"/>
          <w:lang w:val="fr-CA"/>
        </w:rPr>
      </w:pPr>
      <w:proofErr w:type="spellStart"/>
      <w:r w:rsidRPr="00A075B5">
        <w:rPr>
          <w:sz w:val="28"/>
          <w:szCs w:val="28"/>
          <w:lang w:val="fr-CA"/>
        </w:rPr>
        <w:t>Kluane</w:t>
      </w:r>
      <w:proofErr w:type="spellEnd"/>
      <w:r w:rsidR="009D230B">
        <w:rPr>
          <w:sz w:val="28"/>
          <w:szCs w:val="28"/>
          <w:lang w:val="fr-CA"/>
        </w:rPr>
        <w:t> </w:t>
      </w:r>
      <w:proofErr w:type="gramStart"/>
      <w:r w:rsidRPr="00A075B5">
        <w:rPr>
          <w:sz w:val="28"/>
          <w:szCs w:val="28"/>
          <w:lang w:val="fr-CA"/>
        </w:rPr>
        <w:t xml:space="preserve">:  </w:t>
      </w:r>
      <w:proofErr w:type="gramEnd"/>
      <w:r w:rsidR="00AB054E">
        <w:fldChar w:fldCharType="begin"/>
      </w:r>
      <w:r w:rsidR="00AB054E" w:rsidRPr="00AB054E">
        <w:rPr>
          <w:lang w:val="fr-CA"/>
          <w:rPrChange w:id="15" w:author="MacGillivary, Robert" w:date="2016-06-23T14:13:00Z">
            <w:rPr/>
          </w:rPrChange>
        </w:rPr>
        <w:instrText xml:space="preserve"> HYPERLINK "http://www.kfn.ca/index.php/business" </w:instrText>
      </w:r>
      <w:r w:rsidR="00AB054E">
        <w:fldChar w:fldCharType="separate"/>
      </w:r>
      <w:r w:rsidR="00075425" w:rsidRPr="00075425">
        <w:rPr>
          <w:rStyle w:val="Hyperlink"/>
          <w:sz w:val="28"/>
          <w:szCs w:val="28"/>
          <w:lang w:val="fr-CA"/>
        </w:rPr>
        <w:t>http://www.kfn.ca/index.php/business</w:t>
      </w:r>
      <w:r w:rsidR="00AB054E">
        <w:rPr>
          <w:rStyle w:val="Hyperlink"/>
          <w:sz w:val="28"/>
          <w:szCs w:val="28"/>
          <w:lang w:val="fr-CA"/>
        </w:rPr>
        <w:fldChar w:fldCharType="end"/>
      </w:r>
    </w:p>
    <w:p w:rsidR="00CB1468" w:rsidRPr="00A075B5" w:rsidRDefault="00CC4C9E" w:rsidP="00A075B5">
      <w:pPr>
        <w:numPr>
          <w:ilvl w:val="0"/>
          <w:numId w:val="1"/>
        </w:numPr>
        <w:rPr>
          <w:sz w:val="28"/>
          <w:szCs w:val="28"/>
        </w:rPr>
      </w:pPr>
      <w:r w:rsidRPr="00A075B5">
        <w:rPr>
          <w:sz w:val="28"/>
          <w:szCs w:val="28"/>
          <w:lang w:val="en-US"/>
        </w:rPr>
        <w:t>Little Salmon/</w:t>
      </w:r>
      <w:proofErr w:type="spellStart"/>
      <w:r w:rsidRPr="00A075B5">
        <w:rPr>
          <w:sz w:val="28"/>
          <w:szCs w:val="28"/>
          <w:lang w:val="en-US"/>
        </w:rPr>
        <w:t>Carmacks</w:t>
      </w:r>
      <w:proofErr w:type="spellEnd"/>
      <w:r w:rsidR="009D230B">
        <w:rPr>
          <w:sz w:val="28"/>
          <w:szCs w:val="28"/>
          <w:lang w:val="en-US"/>
        </w:rPr>
        <w:t> </w:t>
      </w:r>
      <w:r w:rsidRPr="00A075B5">
        <w:rPr>
          <w:sz w:val="28"/>
          <w:szCs w:val="28"/>
          <w:lang w:val="en-US"/>
        </w:rPr>
        <w:t xml:space="preserve">: </w:t>
      </w:r>
      <w:hyperlink r:id="rId18" w:history="1">
        <w:r w:rsidRPr="00A075B5">
          <w:rPr>
            <w:rStyle w:val="Hyperlink"/>
            <w:sz w:val="28"/>
            <w:szCs w:val="28"/>
            <w:lang w:val="en-US"/>
          </w:rPr>
          <w:t>http://cyfn.ca/nations/little-salmon-carmacks-first-nation/</w:t>
        </w:r>
      </w:hyperlink>
    </w:p>
    <w:p w:rsidR="00CB1468" w:rsidRPr="00A075B5" w:rsidRDefault="00CC4C9E" w:rsidP="00A075B5">
      <w:pPr>
        <w:numPr>
          <w:ilvl w:val="0"/>
          <w:numId w:val="1"/>
        </w:numPr>
        <w:rPr>
          <w:sz w:val="28"/>
          <w:szCs w:val="28"/>
        </w:rPr>
      </w:pPr>
      <w:r w:rsidRPr="00A075B5">
        <w:rPr>
          <w:sz w:val="28"/>
          <w:szCs w:val="28"/>
          <w:lang w:val="en-US"/>
        </w:rPr>
        <w:lastRenderedPageBreak/>
        <w:t xml:space="preserve">Nacho </w:t>
      </w:r>
      <w:proofErr w:type="spellStart"/>
      <w:r w:rsidRPr="00A075B5">
        <w:rPr>
          <w:sz w:val="28"/>
          <w:szCs w:val="28"/>
          <w:lang w:val="en-US"/>
        </w:rPr>
        <w:t>Nyak</w:t>
      </w:r>
      <w:proofErr w:type="spellEnd"/>
      <w:r w:rsidRPr="00A075B5">
        <w:rPr>
          <w:sz w:val="28"/>
          <w:szCs w:val="28"/>
          <w:lang w:val="en-US"/>
        </w:rPr>
        <w:t xml:space="preserve"> Dun</w:t>
      </w:r>
      <w:r w:rsidR="009D230B">
        <w:rPr>
          <w:sz w:val="28"/>
          <w:szCs w:val="28"/>
          <w:lang w:val="en-US"/>
        </w:rPr>
        <w:t> </w:t>
      </w:r>
      <w:r w:rsidRPr="00A075B5">
        <w:rPr>
          <w:sz w:val="28"/>
          <w:szCs w:val="28"/>
          <w:lang w:val="en-US"/>
        </w:rPr>
        <w:t xml:space="preserve">:  </w:t>
      </w:r>
      <w:hyperlink r:id="rId19" w:history="1">
        <w:r w:rsidRPr="00A075B5">
          <w:rPr>
            <w:rStyle w:val="Hyperlink"/>
            <w:sz w:val="28"/>
            <w:szCs w:val="28"/>
            <w:lang w:val="en-US"/>
          </w:rPr>
          <w:t>http://nndfn.com/images/uploads/pdfs/NND_Business_Registry_Form_2012_copy_2.pdf</w:t>
        </w:r>
      </w:hyperlink>
    </w:p>
    <w:p w:rsidR="00CB1468" w:rsidRPr="00A075B5" w:rsidRDefault="00CC4C9E" w:rsidP="00A075B5">
      <w:pPr>
        <w:numPr>
          <w:ilvl w:val="0"/>
          <w:numId w:val="1"/>
        </w:numPr>
        <w:rPr>
          <w:sz w:val="28"/>
          <w:szCs w:val="28"/>
        </w:rPr>
      </w:pPr>
      <w:r w:rsidRPr="00A075B5">
        <w:rPr>
          <w:sz w:val="28"/>
          <w:szCs w:val="28"/>
          <w:lang w:val="en-US"/>
        </w:rPr>
        <w:t>Selkirk</w:t>
      </w:r>
      <w:r w:rsidR="009D230B">
        <w:rPr>
          <w:sz w:val="28"/>
          <w:szCs w:val="28"/>
          <w:lang w:val="en-US"/>
        </w:rPr>
        <w:t> </w:t>
      </w:r>
      <w:r w:rsidRPr="00A075B5">
        <w:rPr>
          <w:sz w:val="28"/>
          <w:szCs w:val="28"/>
          <w:lang w:val="en-US"/>
        </w:rPr>
        <w:t xml:space="preserve">: </w:t>
      </w:r>
      <w:hyperlink r:id="rId20" w:history="1">
        <w:r w:rsidRPr="00A075B5">
          <w:rPr>
            <w:rStyle w:val="Hyperlink"/>
            <w:sz w:val="28"/>
            <w:szCs w:val="28"/>
            <w:lang w:val="en-US"/>
          </w:rPr>
          <w:t>http://www.selkirkfn.ca/</w:t>
        </w:r>
      </w:hyperlink>
    </w:p>
    <w:p w:rsidR="00CB1468" w:rsidRPr="00A075B5" w:rsidRDefault="00CC4C9E" w:rsidP="00A075B5">
      <w:pPr>
        <w:numPr>
          <w:ilvl w:val="0"/>
          <w:numId w:val="1"/>
        </w:numPr>
        <w:rPr>
          <w:sz w:val="28"/>
          <w:szCs w:val="28"/>
        </w:rPr>
      </w:pPr>
      <w:proofErr w:type="spellStart"/>
      <w:r w:rsidRPr="00A075B5">
        <w:rPr>
          <w:sz w:val="28"/>
          <w:szCs w:val="28"/>
          <w:lang w:val="en-US"/>
        </w:rPr>
        <w:t>Tr’ondek</w:t>
      </w:r>
      <w:proofErr w:type="spellEnd"/>
      <w:r w:rsidRPr="00A075B5">
        <w:rPr>
          <w:sz w:val="28"/>
          <w:szCs w:val="28"/>
          <w:lang w:val="en-US"/>
        </w:rPr>
        <w:t xml:space="preserve"> </w:t>
      </w:r>
      <w:proofErr w:type="spellStart"/>
      <w:r w:rsidRPr="00A075B5">
        <w:rPr>
          <w:sz w:val="28"/>
          <w:szCs w:val="28"/>
          <w:lang w:val="en-US"/>
        </w:rPr>
        <w:t>Hwech’in</w:t>
      </w:r>
      <w:proofErr w:type="spellEnd"/>
      <w:r w:rsidR="007C5E9C">
        <w:rPr>
          <w:sz w:val="28"/>
          <w:szCs w:val="28"/>
          <w:lang w:val="en-US"/>
        </w:rPr>
        <w:t> </w:t>
      </w:r>
      <w:r w:rsidRPr="00A075B5">
        <w:rPr>
          <w:sz w:val="28"/>
          <w:szCs w:val="28"/>
          <w:lang w:val="en-US"/>
        </w:rPr>
        <w:t xml:space="preserve">: </w:t>
      </w:r>
      <w:hyperlink r:id="rId21" w:history="1">
        <w:r w:rsidRPr="00A075B5">
          <w:rPr>
            <w:rStyle w:val="Hyperlink"/>
            <w:sz w:val="28"/>
            <w:szCs w:val="28"/>
            <w:lang w:val="en-US"/>
          </w:rPr>
          <w:t>http://www.trondek.ca/</w:t>
        </w:r>
      </w:hyperlink>
    </w:p>
    <w:p w:rsidR="00CB1468" w:rsidRPr="00A075B5" w:rsidRDefault="00CC4C9E" w:rsidP="00A075B5">
      <w:pPr>
        <w:numPr>
          <w:ilvl w:val="0"/>
          <w:numId w:val="1"/>
        </w:numPr>
        <w:rPr>
          <w:sz w:val="28"/>
          <w:szCs w:val="28"/>
        </w:rPr>
      </w:pPr>
      <w:proofErr w:type="spellStart"/>
      <w:r w:rsidRPr="00A075B5">
        <w:rPr>
          <w:sz w:val="28"/>
          <w:szCs w:val="28"/>
          <w:lang w:val="en-US"/>
        </w:rPr>
        <w:t>Ta’an</w:t>
      </w:r>
      <w:proofErr w:type="spellEnd"/>
      <w:r w:rsidRPr="00A075B5">
        <w:rPr>
          <w:sz w:val="28"/>
          <w:szCs w:val="28"/>
          <w:lang w:val="en-US"/>
        </w:rPr>
        <w:t xml:space="preserve"> </w:t>
      </w:r>
      <w:proofErr w:type="spellStart"/>
      <w:r w:rsidRPr="00A075B5">
        <w:rPr>
          <w:sz w:val="28"/>
          <w:szCs w:val="28"/>
          <w:lang w:val="en-US"/>
        </w:rPr>
        <w:t>Kwach’an</w:t>
      </w:r>
      <w:proofErr w:type="spellEnd"/>
      <w:r w:rsidR="007C5E9C">
        <w:rPr>
          <w:sz w:val="28"/>
          <w:szCs w:val="28"/>
          <w:lang w:val="en-US"/>
        </w:rPr>
        <w:t> </w:t>
      </w:r>
      <w:r w:rsidRPr="00A075B5">
        <w:rPr>
          <w:sz w:val="28"/>
          <w:szCs w:val="28"/>
          <w:lang w:val="en-US"/>
        </w:rPr>
        <w:t xml:space="preserve">: </w:t>
      </w:r>
      <w:hyperlink r:id="rId22" w:history="1">
        <w:r w:rsidRPr="00A075B5">
          <w:rPr>
            <w:rStyle w:val="Hyperlink"/>
            <w:sz w:val="28"/>
            <w:szCs w:val="28"/>
            <w:lang w:val="en-US"/>
          </w:rPr>
          <w:t>http://www.taan.ca/</w:t>
        </w:r>
      </w:hyperlink>
    </w:p>
    <w:p w:rsidR="00CB1468" w:rsidRPr="00A075B5" w:rsidRDefault="00CC4C9E" w:rsidP="00A075B5">
      <w:pPr>
        <w:numPr>
          <w:ilvl w:val="0"/>
          <w:numId w:val="1"/>
        </w:numPr>
        <w:rPr>
          <w:sz w:val="28"/>
          <w:szCs w:val="28"/>
        </w:rPr>
      </w:pPr>
      <w:r w:rsidRPr="00A075B5">
        <w:rPr>
          <w:sz w:val="28"/>
          <w:szCs w:val="28"/>
          <w:lang w:val="en-US"/>
        </w:rPr>
        <w:t>Teslin Tlingit</w:t>
      </w:r>
      <w:r w:rsidR="007C5E9C">
        <w:rPr>
          <w:sz w:val="28"/>
          <w:szCs w:val="28"/>
          <w:lang w:val="en-US"/>
        </w:rPr>
        <w:t> </w:t>
      </w:r>
      <w:r w:rsidRPr="00A075B5">
        <w:rPr>
          <w:sz w:val="28"/>
          <w:szCs w:val="28"/>
          <w:lang w:val="en-US"/>
        </w:rPr>
        <w:t xml:space="preserve">:  </w:t>
      </w:r>
      <w:hyperlink r:id="rId23" w:history="1">
        <w:r w:rsidRPr="00A075B5">
          <w:rPr>
            <w:rStyle w:val="Hyperlink"/>
            <w:sz w:val="28"/>
            <w:szCs w:val="28"/>
            <w:lang w:val="en-US"/>
          </w:rPr>
          <w:t>http://www.teslin.ca/businesses/business.html</w:t>
        </w:r>
      </w:hyperlink>
    </w:p>
    <w:p w:rsidR="00CB1468" w:rsidRPr="00A075B5" w:rsidRDefault="00CC4C9E" w:rsidP="00A075B5">
      <w:pPr>
        <w:numPr>
          <w:ilvl w:val="0"/>
          <w:numId w:val="1"/>
        </w:numPr>
        <w:rPr>
          <w:sz w:val="28"/>
          <w:szCs w:val="28"/>
        </w:rPr>
      </w:pPr>
      <w:proofErr w:type="spellStart"/>
      <w:r w:rsidRPr="00A075B5">
        <w:rPr>
          <w:sz w:val="28"/>
          <w:szCs w:val="28"/>
          <w:lang w:val="en-US"/>
        </w:rPr>
        <w:t>Vuntut</w:t>
      </w:r>
      <w:proofErr w:type="spellEnd"/>
      <w:r w:rsidRPr="00A075B5">
        <w:rPr>
          <w:sz w:val="28"/>
          <w:szCs w:val="28"/>
          <w:lang w:val="en-US"/>
        </w:rPr>
        <w:t xml:space="preserve"> </w:t>
      </w:r>
      <w:proofErr w:type="spellStart"/>
      <w:r w:rsidRPr="00A075B5">
        <w:rPr>
          <w:sz w:val="28"/>
          <w:szCs w:val="28"/>
          <w:lang w:val="en-US"/>
        </w:rPr>
        <w:t>Gwitchin</w:t>
      </w:r>
      <w:proofErr w:type="spellEnd"/>
      <w:r w:rsidR="007C5E9C">
        <w:rPr>
          <w:sz w:val="28"/>
          <w:szCs w:val="28"/>
          <w:lang w:val="en-US"/>
        </w:rPr>
        <w:t> </w:t>
      </w:r>
      <w:r w:rsidRPr="00A075B5">
        <w:rPr>
          <w:sz w:val="28"/>
          <w:szCs w:val="28"/>
          <w:lang w:val="en-US"/>
        </w:rPr>
        <w:t xml:space="preserve">: </w:t>
      </w:r>
      <w:hyperlink r:id="rId24" w:history="1">
        <w:r w:rsidRPr="00A075B5">
          <w:rPr>
            <w:rStyle w:val="Hyperlink"/>
            <w:sz w:val="28"/>
            <w:szCs w:val="28"/>
            <w:lang w:val="en-US"/>
          </w:rPr>
          <w:t>http://www.vgfn.ca/</w:t>
        </w:r>
      </w:hyperlink>
    </w:p>
    <w:p w:rsidR="00A075B5" w:rsidRPr="00A075B5" w:rsidRDefault="00A075B5" w:rsidP="00A075B5">
      <w:pPr>
        <w:ind w:left="720"/>
        <w:rPr>
          <w:sz w:val="28"/>
          <w:szCs w:val="28"/>
        </w:rPr>
      </w:pPr>
    </w:p>
    <w:p w:rsidR="00A075B5" w:rsidRPr="00A075B5" w:rsidRDefault="00A075B5" w:rsidP="00783B90">
      <w:pPr>
        <w:rPr>
          <w:sz w:val="28"/>
          <w:szCs w:val="28"/>
        </w:rPr>
      </w:pPr>
    </w:p>
    <w:sectPr w:rsidR="00A075B5" w:rsidRPr="00A075B5">
      <w:headerReference w:type="default" r:id="rId25"/>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63" w:rsidRDefault="009D3F63" w:rsidP="008C6174">
      <w:pPr>
        <w:spacing w:after="0" w:line="240" w:lineRule="auto"/>
      </w:pPr>
      <w:r>
        <w:separator/>
      </w:r>
    </w:p>
  </w:endnote>
  <w:endnote w:type="continuationSeparator" w:id="0">
    <w:p w:rsidR="009D3F63" w:rsidRDefault="009D3F63" w:rsidP="008C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711656"/>
      <w:docPartObj>
        <w:docPartGallery w:val="Page Numbers (Bottom of Page)"/>
        <w:docPartUnique/>
      </w:docPartObj>
    </w:sdtPr>
    <w:sdtEndPr>
      <w:rPr>
        <w:noProof/>
      </w:rPr>
    </w:sdtEndPr>
    <w:sdtContent>
      <w:p w:rsidR="008C6174" w:rsidRDefault="008C6174">
        <w:pPr>
          <w:pStyle w:val="Footer"/>
          <w:jc w:val="right"/>
        </w:pPr>
        <w:r>
          <w:fldChar w:fldCharType="begin"/>
        </w:r>
        <w:r>
          <w:instrText xml:space="preserve"> PAGE   \* MERGEFORMAT </w:instrText>
        </w:r>
        <w:r>
          <w:fldChar w:fldCharType="separate"/>
        </w:r>
        <w:r w:rsidR="00FA5456">
          <w:rPr>
            <w:noProof/>
          </w:rPr>
          <w:t>9</w:t>
        </w:r>
        <w:r>
          <w:rPr>
            <w:noProof/>
          </w:rPr>
          <w:fldChar w:fldCharType="end"/>
        </w:r>
      </w:p>
    </w:sdtContent>
  </w:sdt>
  <w:p w:rsidR="008C6174" w:rsidRDefault="008C6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63" w:rsidRDefault="009D3F63" w:rsidP="008C6174">
      <w:pPr>
        <w:spacing w:after="0" w:line="240" w:lineRule="auto"/>
      </w:pPr>
      <w:r>
        <w:separator/>
      </w:r>
    </w:p>
  </w:footnote>
  <w:footnote w:type="continuationSeparator" w:id="0">
    <w:p w:rsidR="009D3F63" w:rsidRDefault="009D3F63" w:rsidP="008C6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E4" w:rsidRDefault="00F47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13ECB"/>
    <w:multiLevelType w:val="hybridMultilevel"/>
    <w:tmpl w:val="74E4D740"/>
    <w:lvl w:ilvl="0" w:tplc="2DC2C714">
      <w:start w:val="1"/>
      <w:numFmt w:val="bullet"/>
      <w:lvlText w:val="•"/>
      <w:lvlJc w:val="left"/>
      <w:pPr>
        <w:tabs>
          <w:tab w:val="num" w:pos="720"/>
        </w:tabs>
        <w:ind w:left="720" w:hanging="360"/>
      </w:pPr>
      <w:rPr>
        <w:rFonts w:ascii="Times New Roman" w:hAnsi="Times New Roman" w:hint="default"/>
      </w:rPr>
    </w:lvl>
    <w:lvl w:ilvl="1" w:tplc="C58C2416">
      <w:start w:val="3881"/>
      <w:numFmt w:val="bullet"/>
      <w:lvlText w:val="–"/>
      <w:lvlJc w:val="left"/>
      <w:pPr>
        <w:tabs>
          <w:tab w:val="num" w:pos="1440"/>
        </w:tabs>
        <w:ind w:left="1440" w:hanging="360"/>
      </w:pPr>
      <w:rPr>
        <w:rFonts w:ascii="Times New Roman" w:hAnsi="Times New Roman" w:hint="default"/>
      </w:rPr>
    </w:lvl>
    <w:lvl w:ilvl="2" w:tplc="B052D170" w:tentative="1">
      <w:start w:val="1"/>
      <w:numFmt w:val="bullet"/>
      <w:lvlText w:val="•"/>
      <w:lvlJc w:val="left"/>
      <w:pPr>
        <w:tabs>
          <w:tab w:val="num" w:pos="2160"/>
        </w:tabs>
        <w:ind w:left="2160" w:hanging="360"/>
      </w:pPr>
      <w:rPr>
        <w:rFonts w:ascii="Times New Roman" w:hAnsi="Times New Roman" w:hint="default"/>
      </w:rPr>
    </w:lvl>
    <w:lvl w:ilvl="3" w:tplc="689ED3F2" w:tentative="1">
      <w:start w:val="1"/>
      <w:numFmt w:val="bullet"/>
      <w:lvlText w:val="•"/>
      <w:lvlJc w:val="left"/>
      <w:pPr>
        <w:tabs>
          <w:tab w:val="num" w:pos="2880"/>
        </w:tabs>
        <w:ind w:left="2880" w:hanging="360"/>
      </w:pPr>
      <w:rPr>
        <w:rFonts w:ascii="Times New Roman" w:hAnsi="Times New Roman" w:hint="default"/>
      </w:rPr>
    </w:lvl>
    <w:lvl w:ilvl="4" w:tplc="642098E2" w:tentative="1">
      <w:start w:val="1"/>
      <w:numFmt w:val="bullet"/>
      <w:lvlText w:val="•"/>
      <w:lvlJc w:val="left"/>
      <w:pPr>
        <w:tabs>
          <w:tab w:val="num" w:pos="3600"/>
        </w:tabs>
        <w:ind w:left="3600" w:hanging="360"/>
      </w:pPr>
      <w:rPr>
        <w:rFonts w:ascii="Times New Roman" w:hAnsi="Times New Roman" w:hint="default"/>
      </w:rPr>
    </w:lvl>
    <w:lvl w:ilvl="5" w:tplc="802A3DD4" w:tentative="1">
      <w:start w:val="1"/>
      <w:numFmt w:val="bullet"/>
      <w:lvlText w:val="•"/>
      <w:lvlJc w:val="left"/>
      <w:pPr>
        <w:tabs>
          <w:tab w:val="num" w:pos="4320"/>
        </w:tabs>
        <w:ind w:left="4320" w:hanging="360"/>
      </w:pPr>
      <w:rPr>
        <w:rFonts w:ascii="Times New Roman" w:hAnsi="Times New Roman" w:hint="default"/>
      </w:rPr>
    </w:lvl>
    <w:lvl w:ilvl="6" w:tplc="39CEFD6C" w:tentative="1">
      <w:start w:val="1"/>
      <w:numFmt w:val="bullet"/>
      <w:lvlText w:val="•"/>
      <w:lvlJc w:val="left"/>
      <w:pPr>
        <w:tabs>
          <w:tab w:val="num" w:pos="5040"/>
        </w:tabs>
        <w:ind w:left="5040" w:hanging="360"/>
      </w:pPr>
      <w:rPr>
        <w:rFonts w:ascii="Times New Roman" w:hAnsi="Times New Roman" w:hint="default"/>
      </w:rPr>
    </w:lvl>
    <w:lvl w:ilvl="7" w:tplc="BED8FC34" w:tentative="1">
      <w:start w:val="1"/>
      <w:numFmt w:val="bullet"/>
      <w:lvlText w:val="•"/>
      <w:lvlJc w:val="left"/>
      <w:pPr>
        <w:tabs>
          <w:tab w:val="num" w:pos="5760"/>
        </w:tabs>
        <w:ind w:left="5760" w:hanging="360"/>
      </w:pPr>
      <w:rPr>
        <w:rFonts w:ascii="Times New Roman" w:hAnsi="Times New Roman" w:hint="default"/>
      </w:rPr>
    </w:lvl>
    <w:lvl w:ilvl="8" w:tplc="FEC0B802" w:tentative="1">
      <w:start w:val="1"/>
      <w:numFmt w:val="bullet"/>
      <w:lvlText w:val="•"/>
      <w:lvlJc w:val="left"/>
      <w:pPr>
        <w:tabs>
          <w:tab w:val="num" w:pos="6480"/>
        </w:tabs>
        <w:ind w:left="6480" w:hanging="360"/>
      </w:pPr>
      <w:rPr>
        <w:rFonts w:ascii="Times New Roman" w:hAnsi="Times New Roman" w:hint="default"/>
      </w:rPr>
    </w:lvl>
  </w:abstractNum>
  <w:abstractNum w:abstractNumId="1">
    <w:nsid w:val="4DFE47C4"/>
    <w:multiLevelType w:val="hybridMultilevel"/>
    <w:tmpl w:val="E46EF9DA"/>
    <w:lvl w:ilvl="0" w:tplc="E0884FDA">
      <w:start w:val="1"/>
      <w:numFmt w:val="bullet"/>
      <w:lvlText w:val="•"/>
      <w:lvlJc w:val="left"/>
      <w:pPr>
        <w:tabs>
          <w:tab w:val="num" w:pos="720"/>
        </w:tabs>
        <w:ind w:left="720" w:hanging="360"/>
      </w:pPr>
      <w:rPr>
        <w:rFonts w:ascii="Times New Roman" w:hAnsi="Times New Roman" w:hint="default"/>
      </w:rPr>
    </w:lvl>
    <w:lvl w:ilvl="1" w:tplc="C3728236">
      <w:start w:val="1"/>
      <w:numFmt w:val="bullet"/>
      <w:lvlText w:val="•"/>
      <w:lvlJc w:val="left"/>
      <w:pPr>
        <w:tabs>
          <w:tab w:val="num" w:pos="1440"/>
        </w:tabs>
        <w:ind w:left="1440" w:hanging="360"/>
      </w:pPr>
      <w:rPr>
        <w:rFonts w:ascii="Times New Roman" w:hAnsi="Times New Roman" w:hint="default"/>
      </w:rPr>
    </w:lvl>
    <w:lvl w:ilvl="2" w:tplc="C744F25E" w:tentative="1">
      <w:start w:val="1"/>
      <w:numFmt w:val="bullet"/>
      <w:lvlText w:val="•"/>
      <w:lvlJc w:val="left"/>
      <w:pPr>
        <w:tabs>
          <w:tab w:val="num" w:pos="2160"/>
        </w:tabs>
        <w:ind w:left="2160" w:hanging="360"/>
      </w:pPr>
      <w:rPr>
        <w:rFonts w:ascii="Times New Roman" w:hAnsi="Times New Roman" w:hint="default"/>
      </w:rPr>
    </w:lvl>
    <w:lvl w:ilvl="3" w:tplc="A2C4A2CE" w:tentative="1">
      <w:start w:val="1"/>
      <w:numFmt w:val="bullet"/>
      <w:lvlText w:val="•"/>
      <w:lvlJc w:val="left"/>
      <w:pPr>
        <w:tabs>
          <w:tab w:val="num" w:pos="2880"/>
        </w:tabs>
        <w:ind w:left="2880" w:hanging="360"/>
      </w:pPr>
      <w:rPr>
        <w:rFonts w:ascii="Times New Roman" w:hAnsi="Times New Roman" w:hint="default"/>
      </w:rPr>
    </w:lvl>
    <w:lvl w:ilvl="4" w:tplc="6BF4E24C" w:tentative="1">
      <w:start w:val="1"/>
      <w:numFmt w:val="bullet"/>
      <w:lvlText w:val="•"/>
      <w:lvlJc w:val="left"/>
      <w:pPr>
        <w:tabs>
          <w:tab w:val="num" w:pos="3600"/>
        </w:tabs>
        <w:ind w:left="3600" w:hanging="360"/>
      </w:pPr>
      <w:rPr>
        <w:rFonts w:ascii="Times New Roman" w:hAnsi="Times New Roman" w:hint="default"/>
      </w:rPr>
    </w:lvl>
    <w:lvl w:ilvl="5" w:tplc="137E39D4" w:tentative="1">
      <w:start w:val="1"/>
      <w:numFmt w:val="bullet"/>
      <w:lvlText w:val="•"/>
      <w:lvlJc w:val="left"/>
      <w:pPr>
        <w:tabs>
          <w:tab w:val="num" w:pos="4320"/>
        </w:tabs>
        <w:ind w:left="4320" w:hanging="360"/>
      </w:pPr>
      <w:rPr>
        <w:rFonts w:ascii="Times New Roman" w:hAnsi="Times New Roman" w:hint="default"/>
      </w:rPr>
    </w:lvl>
    <w:lvl w:ilvl="6" w:tplc="E682A16A" w:tentative="1">
      <w:start w:val="1"/>
      <w:numFmt w:val="bullet"/>
      <w:lvlText w:val="•"/>
      <w:lvlJc w:val="left"/>
      <w:pPr>
        <w:tabs>
          <w:tab w:val="num" w:pos="5040"/>
        </w:tabs>
        <w:ind w:left="5040" w:hanging="360"/>
      </w:pPr>
      <w:rPr>
        <w:rFonts w:ascii="Times New Roman" w:hAnsi="Times New Roman" w:hint="default"/>
      </w:rPr>
    </w:lvl>
    <w:lvl w:ilvl="7" w:tplc="DACC5528" w:tentative="1">
      <w:start w:val="1"/>
      <w:numFmt w:val="bullet"/>
      <w:lvlText w:val="•"/>
      <w:lvlJc w:val="left"/>
      <w:pPr>
        <w:tabs>
          <w:tab w:val="num" w:pos="5760"/>
        </w:tabs>
        <w:ind w:left="5760" w:hanging="360"/>
      </w:pPr>
      <w:rPr>
        <w:rFonts w:ascii="Times New Roman" w:hAnsi="Times New Roman" w:hint="default"/>
      </w:rPr>
    </w:lvl>
    <w:lvl w:ilvl="8" w:tplc="47B0781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90"/>
    <w:rsid w:val="00010EDC"/>
    <w:rsid w:val="000207C8"/>
    <w:rsid w:val="000271D6"/>
    <w:rsid w:val="0004045C"/>
    <w:rsid w:val="00042903"/>
    <w:rsid w:val="000625A5"/>
    <w:rsid w:val="00067D1F"/>
    <w:rsid w:val="00075425"/>
    <w:rsid w:val="00095E2F"/>
    <w:rsid w:val="000B0C17"/>
    <w:rsid w:val="000C5525"/>
    <w:rsid w:val="000C5ABB"/>
    <w:rsid w:val="000D0BE0"/>
    <w:rsid w:val="001118D3"/>
    <w:rsid w:val="00123250"/>
    <w:rsid w:val="00133FC7"/>
    <w:rsid w:val="00136692"/>
    <w:rsid w:val="00140487"/>
    <w:rsid w:val="001423A3"/>
    <w:rsid w:val="001516CE"/>
    <w:rsid w:val="0017325D"/>
    <w:rsid w:val="0018015F"/>
    <w:rsid w:val="001809F9"/>
    <w:rsid w:val="00193D14"/>
    <w:rsid w:val="001967E2"/>
    <w:rsid w:val="001C1149"/>
    <w:rsid w:val="001C29B6"/>
    <w:rsid w:val="001F3309"/>
    <w:rsid w:val="001F5F92"/>
    <w:rsid w:val="00206283"/>
    <w:rsid w:val="002126F6"/>
    <w:rsid w:val="00215FC9"/>
    <w:rsid w:val="00222F0F"/>
    <w:rsid w:val="002530B3"/>
    <w:rsid w:val="00271C3E"/>
    <w:rsid w:val="0027627A"/>
    <w:rsid w:val="00284169"/>
    <w:rsid w:val="002920C7"/>
    <w:rsid w:val="00294E66"/>
    <w:rsid w:val="002A0BB9"/>
    <w:rsid w:val="002E18AC"/>
    <w:rsid w:val="00311DBC"/>
    <w:rsid w:val="003417A6"/>
    <w:rsid w:val="00347E8E"/>
    <w:rsid w:val="003A4248"/>
    <w:rsid w:val="003A5B6E"/>
    <w:rsid w:val="003C2A9C"/>
    <w:rsid w:val="003E6787"/>
    <w:rsid w:val="003F1C99"/>
    <w:rsid w:val="00424346"/>
    <w:rsid w:val="00431A27"/>
    <w:rsid w:val="00450B16"/>
    <w:rsid w:val="00451A89"/>
    <w:rsid w:val="004610E1"/>
    <w:rsid w:val="00477165"/>
    <w:rsid w:val="004A2ACE"/>
    <w:rsid w:val="004A2B2E"/>
    <w:rsid w:val="004A613C"/>
    <w:rsid w:val="004C0661"/>
    <w:rsid w:val="004F4D0F"/>
    <w:rsid w:val="00503D18"/>
    <w:rsid w:val="00506A65"/>
    <w:rsid w:val="005357F7"/>
    <w:rsid w:val="00554A70"/>
    <w:rsid w:val="00562D89"/>
    <w:rsid w:val="005A6495"/>
    <w:rsid w:val="005A67CB"/>
    <w:rsid w:val="005B7841"/>
    <w:rsid w:val="005D2308"/>
    <w:rsid w:val="005D3329"/>
    <w:rsid w:val="005D7390"/>
    <w:rsid w:val="00600E2B"/>
    <w:rsid w:val="006028C7"/>
    <w:rsid w:val="00634443"/>
    <w:rsid w:val="0067169E"/>
    <w:rsid w:val="00672858"/>
    <w:rsid w:val="006A002D"/>
    <w:rsid w:val="006B1AC6"/>
    <w:rsid w:val="006F673C"/>
    <w:rsid w:val="00701451"/>
    <w:rsid w:val="0070662A"/>
    <w:rsid w:val="00714FEA"/>
    <w:rsid w:val="0074189D"/>
    <w:rsid w:val="0075441F"/>
    <w:rsid w:val="007573E3"/>
    <w:rsid w:val="00771AEA"/>
    <w:rsid w:val="00783B90"/>
    <w:rsid w:val="00786639"/>
    <w:rsid w:val="00792C5C"/>
    <w:rsid w:val="007B2273"/>
    <w:rsid w:val="007B47FD"/>
    <w:rsid w:val="007C5644"/>
    <w:rsid w:val="007C5E9C"/>
    <w:rsid w:val="008061EC"/>
    <w:rsid w:val="00810E4B"/>
    <w:rsid w:val="00831422"/>
    <w:rsid w:val="008628E9"/>
    <w:rsid w:val="008755D7"/>
    <w:rsid w:val="008816AF"/>
    <w:rsid w:val="008A077C"/>
    <w:rsid w:val="008A4162"/>
    <w:rsid w:val="008C201A"/>
    <w:rsid w:val="008C6174"/>
    <w:rsid w:val="008C7130"/>
    <w:rsid w:val="008D0110"/>
    <w:rsid w:val="008F21AA"/>
    <w:rsid w:val="00913446"/>
    <w:rsid w:val="00922DD3"/>
    <w:rsid w:val="0093543D"/>
    <w:rsid w:val="00975A34"/>
    <w:rsid w:val="009A77F5"/>
    <w:rsid w:val="009B3257"/>
    <w:rsid w:val="009D230B"/>
    <w:rsid w:val="009D3F63"/>
    <w:rsid w:val="009E6779"/>
    <w:rsid w:val="00A064AA"/>
    <w:rsid w:val="00A075B5"/>
    <w:rsid w:val="00A40CAB"/>
    <w:rsid w:val="00A501B0"/>
    <w:rsid w:val="00A80A57"/>
    <w:rsid w:val="00A91F8C"/>
    <w:rsid w:val="00AB054E"/>
    <w:rsid w:val="00AB4A9A"/>
    <w:rsid w:val="00AC4EF6"/>
    <w:rsid w:val="00AC7904"/>
    <w:rsid w:val="00AE2F1C"/>
    <w:rsid w:val="00AF097D"/>
    <w:rsid w:val="00AF1444"/>
    <w:rsid w:val="00AF7C9B"/>
    <w:rsid w:val="00B01635"/>
    <w:rsid w:val="00B53C55"/>
    <w:rsid w:val="00B63208"/>
    <w:rsid w:val="00B70C9C"/>
    <w:rsid w:val="00B7235F"/>
    <w:rsid w:val="00B829F9"/>
    <w:rsid w:val="00B912BC"/>
    <w:rsid w:val="00BF22F0"/>
    <w:rsid w:val="00C06758"/>
    <w:rsid w:val="00C17416"/>
    <w:rsid w:val="00C17DD9"/>
    <w:rsid w:val="00C22F14"/>
    <w:rsid w:val="00C27102"/>
    <w:rsid w:val="00C309C7"/>
    <w:rsid w:val="00C43350"/>
    <w:rsid w:val="00C94799"/>
    <w:rsid w:val="00C9751C"/>
    <w:rsid w:val="00CA4866"/>
    <w:rsid w:val="00CA7738"/>
    <w:rsid w:val="00CB1468"/>
    <w:rsid w:val="00CC4C9E"/>
    <w:rsid w:val="00CF02A9"/>
    <w:rsid w:val="00CF0C20"/>
    <w:rsid w:val="00D14F33"/>
    <w:rsid w:val="00D3012D"/>
    <w:rsid w:val="00D4685C"/>
    <w:rsid w:val="00D659FE"/>
    <w:rsid w:val="00D705EF"/>
    <w:rsid w:val="00D97F02"/>
    <w:rsid w:val="00DB7E2E"/>
    <w:rsid w:val="00E27533"/>
    <w:rsid w:val="00E71BFC"/>
    <w:rsid w:val="00EA2AB1"/>
    <w:rsid w:val="00EA3794"/>
    <w:rsid w:val="00EC2D53"/>
    <w:rsid w:val="00EE4585"/>
    <w:rsid w:val="00EE63A3"/>
    <w:rsid w:val="00EF4C32"/>
    <w:rsid w:val="00F00D6D"/>
    <w:rsid w:val="00F05F82"/>
    <w:rsid w:val="00F064F8"/>
    <w:rsid w:val="00F16F4E"/>
    <w:rsid w:val="00F17A12"/>
    <w:rsid w:val="00F3260F"/>
    <w:rsid w:val="00F479E4"/>
    <w:rsid w:val="00F50160"/>
    <w:rsid w:val="00F53814"/>
    <w:rsid w:val="00F54733"/>
    <w:rsid w:val="00F55BB8"/>
    <w:rsid w:val="00F67677"/>
    <w:rsid w:val="00F87F8C"/>
    <w:rsid w:val="00FA5456"/>
    <w:rsid w:val="00FC2E29"/>
    <w:rsid w:val="00FD4DB0"/>
    <w:rsid w:val="00FD5878"/>
    <w:rsid w:val="00FE2A5A"/>
    <w:rsid w:val="00FE6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A12"/>
    <w:rPr>
      <w:color w:val="0000FF" w:themeColor="hyperlink"/>
      <w:u w:val="single"/>
    </w:rPr>
  </w:style>
  <w:style w:type="character" w:styleId="FollowedHyperlink">
    <w:name w:val="FollowedHyperlink"/>
    <w:basedOn w:val="DefaultParagraphFont"/>
    <w:uiPriority w:val="99"/>
    <w:semiHidden/>
    <w:unhideWhenUsed/>
    <w:rsid w:val="005D3329"/>
    <w:rPr>
      <w:color w:val="800080" w:themeColor="followedHyperlink"/>
      <w:u w:val="single"/>
    </w:rPr>
  </w:style>
  <w:style w:type="paragraph" w:styleId="BalloonText">
    <w:name w:val="Balloon Text"/>
    <w:basedOn w:val="Normal"/>
    <w:link w:val="BalloonTextChar"/>
    <w:uiPriority w:val="99"/>
    <w:semiHidden/>
    <w:unhideWhenUsed/>
    <w:rsid w:val="00771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EA"/>
    <w:rPr>
      <w:rFonts w:ascii="Tahoma" w:hAnsi="Tahoma" w:cs="Tahoma"/>
      <w:sz w:val="16"/>
      <w:szCs w:val="16"/>
    </w:rPr>
  </w:style>
  <w:style w:type="paragraph" w:styleId="Header">
    <w:name w:val="header"/>
    <w:basedOn w:val="Normal"/>
    <w:link w:val="HeaderChar"/>
    <w:uiPriority w:val="99"/>
    <w:unhideWhenUsed/>
    <w:rsid w:val="008C6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174"/>
  </w:style>
  <w:style w:type="paragraph" w:styleId="Footer">
    <w:name w:val="footer"/>
    <w:basedOn w:val="Normal"/>
    <w:link w:val="FooterChar"/>
    <w:uiPriority w:val="99"/>
    <w:unhideWhenUsed/>
    <w:rsid w:val="008C6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174"/>
  </w:style>
  <w:style w:type="character" w:styleId="CommentReference">
    <w:name w:val="annotation reference"/>
    <w:basedOn w:val="DefaultParagraphFont"/>
    <w:uiPriority w:val="99"/>
    <w:semiHidden/>
    <w:unhideWhenUsed/>
    <w:rsid w:val="00FE6719"/>
    <w:rPr>
      <w:sz w:val="16"/>
      <w:szCs w:val="16"/>
    </w:rPr>
  </w:style>
  <w:style w:type="paragraph" w:styleId="CommentText">
    <w:name w:val="annotation text"/>
    <w:basedOn w:val="Normal"/>
    <w:link w:val="CommentTextChar"/>
    <w:uiPriority w:val="99"/>
    <w:semiHidden/>
    <w:unhideWhenUsed/>
    <w:rsid w:val="00FE6719"/>
    <w:pPr>
      <w:spacing w:line="240" w:lineRule="auto"/>
    </w:pPr>
    <w:rPr>
      <w:sz w:val="20"/>
      <w:szCs w:val="20"/>
    </w:rPr>
  </w:style>
  <w:style w:type="character" w:customStyle="1" w:styleId="CommentTextChar">
    <w:name w:val="Comment Text Char"/>
    <w:basedOn w:val="DefaultParagraphFont"/>
    <w:link w:val="CommentText"/>
    <w:uiPriority w:val="99"/>
    <w:semiHidden/>
    <w:rsid w:val="00FE6719"/>
    <w:rPr>
      <w:sz w:val="20"/>
      <w:szCs w:val="20"/>
    </w:rPr>
  </w:style>
  <w:style w:type="paragraph" w:styleId="CommentSubject">
    <w:name w:val="annotation subject"/>
    <w:basedOn w:val="CommentText"/>
    <w:next w:val="CommentText"/>
    <w:link w:val="CommentSubjectChar"/>
    <w:uiPriority w:val="99"/>
    <w:semiHidden/>
    <w:unhideWhenUsed/>
    <w:rsid w:val="00FE6719"/>
    <w:rPr>
      <w:b/>
      <w:bCs/>
    </w:rPr>
  </w:style>
  <w:style w:type="character" w:customStyle="1" w:styleId="CommentSubjectChar">
    <w:name w:val="Comment Subject Char"/>
    <w:basedOn w:val="CommentTextChar"/>
    <w:link w:val="CommentSubject"/>
    <w:uiPriority w:val="99"/>
    <w:semiHidden/>
    <w:rsid w:val="00FE6719"/>
    <w:rPr>
      <w:b/>
      <w:bCs/>
      <w:sz w:val="20"/>
      <w:szCs w:val="20"/>
    </w:rPr>
  </w:style>
  <w:style w:type="paragraph" w:styleId="NormalWeb">
    <w:name w:val="Normal (Web)"/>
    <w:basedOn w:val="Normal"/>
    <w:uiPriority w:val="99"/>
    <w:unhideWhenUsed/>
    <w:rsid w:val="0047716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A12"/>
    <w:rPr>
      <w:color w:val="0000FF" w:themeColor="hyperlink"/>
      <w:u w:val="single"/>
    </w:rPr>
  </w:style>
  <w:style w:type="character" w:styleId="FollowedHyperlink">
    <w:name w:val="FollowedHyperlink"/>
    <w:basedOn w:val="DefaultParagraphFont"/>
    <w:uiPriority w:val="99"/>
    <w:semiHidden/>
    <w:unhideWhenUsed/>
    <w:rsid w:val="005D3329"/>
    <w:rPr>
      <w:color w:val="800080" w:themeColor="followedHyperlink"/>
      <w:u w:val="single"/>
    </w:rPr>
  </w:style>
  <w:style w:type="paragraph" w:styleId="BalloonText">
    <w:name w:val="Balloon Text"/>
    <w:basedOn w:val="Normal"/>
    <w:link w:val="BalloonTextChar"/>
    <w:uiPriority w:val="99"/>
    <w:semiHidden/>
    <w:unhideWhenUsed/>
    <w:rsid w:val="00771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EA"/>
    <w:rPr>
      <w:rFonts w:ascii="Tahoma" w:hAnsi="Tahoma" w:cs="Tahoma"/>
      <w:sz w:val="16"/>
      <w:szCs w:val="16"/>
    </w:rPr>
  </w:style>
  <w:style w:type="paragraph" w:styleId="Header">
    <w:name w:val="header"/>
    <w:basedOn w:val="Normal"/>
    <w:link w:val="HeaderChar"/>
    <w:uiPriority w:val="99"/>
    <w:unhideWhenUsed/>
    <w:rsid w:val="008C6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174"/>
  </w:style>
  <w:style w:type="paragraph" w:styleId="Footer">
    <w:name w:val="footer"/>
    <w:basedOn w:val="Normal"/>
    <w:link w:val="FooterChar"/>
    <w:uiPriority w:val="99"/>
    <w:unhideWhenUsed/>
    <w:rsid w:val="008C6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174"/>
  </w:style>
  <w:style w:type="character" w:styleId="CommentReference">
    <w:name w:val="annotation reference"/>
    <w:basedOn w:val="DefaultParagraphFont"/>
    <w:uiPriority w:val="99"/>
    <w:semiHidden/>
    <w:unhideWhenUsed/>
    <w:rsid w:val="00FE6719"/>
    <w:rPr>
      <w:sz w:val="16"/>
      <w:szCs w:val="16"/>
    </w:rPr>
  </w:style>
  <w:style w:type="paragraph" w:styleId="CommentText">
    <w:name w:val="annotation text"/>
    <w:basedOn w:val="Normal"/>
    <w:link w:val="CommentTextChar"/>
    <w:uiPriority w:val="99"/>
    <w:semiHidden/>
    <w:unhideWhenUsed/>
    <w:rsid w:val="00FE6719"/>
    <w:pPr>
      <w:spacing w:line="240" w:lineRule="auto"/>
    </w:pPr>
    <w:rPr>
      <w:sz w:val="20"/>
      <w:szCs w:val="20"/>
    </w:rPr>
  </w:style>
  <w:style w:type="character" w:customStyle="1" w:styleId="CommentTextChar">
    <w:name w:val="Comment Text Char"/>
    <w:basedOn w:val="DefaultParagraphFont"/>
    <w:link w:val="CommentText"/>
    <w:uiPriority w:val="99"/>
    <w:semiHidden/>
    <w:rsid w:val="00FE6719"/>
    <w:rPr>
      <w:sz w:val="20"/>
      <w:szCs w:val="20"/>
    </w:rPr>
  </w:style>
  <w:style w:type="paragraph" w:styleId="CommentSubject">
    <w:name w:val="annotation subject"/>
    <w:basedOn w:val="CommentText"/>
    <w:next w:val="CommentText"/>
    <w:link w:val="CommentSubjectChar"/>
    <w:uiPriority w:val="99"/>
    <w:semiHidden/>
    <w:unhideWhenUsed/>
    <w:rsid w:val="00FE6719"/>
    <w:rPr>
      <w:b/>
      <w:bCs/>
    </w:rPr>
  </w:style>
  <w:style w:type="character" w:customStyle="1" w:styleId="CommentSubjectChar">
    <w:name w:val="Comment Subject Char"/>
    <w:basedOn w:val="CommentTextChar"/>
    <w:link w:val="CommentSubject"/>
    <w:uiPriority w:val="99"/>
    <w:semiHidden/>
    <w:rsid w:val="00FE6719"/>
    <w:rPr>
      <w:b/>
      <w:bCs/>
      <w:sz w:val="20"/>
      <w:szCs w:val="20"/>
    </w:rPr>
  </w:style>
  <w:style w:type="paragraph" w:styleId="NormalWeb">
    <w:name w:val="Normal (Web)"/>
    <w:basedOn w:val="Normal"/>
    <w:uiPriority w:val="99"/>
    <w:unhideWhenUsed/>
    <w:rsid w:val="0047716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1408">
      <w:bodyDiv w:val="1"/>
      <w:marLeft w:val="0"/>
      <w:marRight w:val="0"/>
      <w:marTop w:val="0"/>
      <w:marBottom w:val="0"/>
      <w:divBdr>
        <w:top w:val="none" w:sz="0" w:space="0" w:color="auto"/>
        <w:left w:val="none" w:sz="0" w:space="0" w:color="auto"/>
        <w:bottom w:val="none" w:sz="0" w:space="0" w:color="auto"/>
        <w:right w:val="none" w:sz="0" w:space="0" w:color="auto"/>
      </w:divBdr>
      <w:divsChild>
        <w:div w:id="1608537551">
          <w:marLeft w:val="302"/>
          <w:marRight w:val="0"/>
          <w:marTop w:val="0"/>
          <w:marBottom w:val="160"/>
          <w:divBdr>
            <w:top w:val="none" w:sz="0" w:space="0" w:color="auto"/>
            <w:left w:val="none" w:sz="0" w:space="0" w:color="auto"/>
            <w:bottom w:val="none" w:sz="0" w:space="0" w:color="auto"/>
            <w:right w:val="none" w:sz="0" w:space="0" w:color="auto"/>
          </w:divBdr>
        </w:div>
        <w:div w:id="839076783">
          <w:marLeft w:val="605"/>
          <w:marRight w:val="0"/>
          <w:marTop w:val="0"/>
          <w:marBottom w:val="134"/>
          <w:divBdr>
            <w:top w:val="none" w:sz="0" w:space="0" w:color="auto"/>
            <w:left w:val="none" w:sz="0" w:space="0" w:color="auto"/>
            <w:bottom w:val="none" w:sz="0" w:space="0" w:color="auto"/>
            <w:right w:val="none" w:sz="0" w:space="0" w:color="auto"/>
          </w:divBdr>
        </w:div>
        <w:div w:id="1721974544">
          <w:marLeft w:val="605"/>
          <w:marRight w:val="0"/>
          <w:marTop w:val="0"/>
          <w:marBottom w:val="134"/>
          <w:divBdr>
            <w:top w:val="none" w:sz="0" w:space="0" w:color="auto"/>
            <w:left w:val="none" w:sz="0" w:space="0" w:color="auto"/>
            <w:bottom w:val="none" w:sz="0" w:space="0" w:color="auto"/>
            <w:right w:val="none" w:sz="0" w:space="0" w:color="auto"/>
          </w:divBdr>
        </w:div>
        <w:div w:id="566114910">
          <w:marLeft w:val="605"/>
          <w:marRight w:val="0"/>
          <w:marTop w:val="0"/>
          <w:marBottom w:val="134"/>
          <w:divBdr>
            <w:top w:val="none" w:sz="0" w:space="0" w:color="auto"/>
            <w:left w:val="none" w:sz="0" w:space="0" w:color="auto"/>
            <w:bottom w:val="none" w:sz="0" w:space="0" w:color="auto"/>
            <w:right w:val="none" w:sz="0" w:space="0" w:color="auto"/>
          </w:divBdr>
        </w:div>
        <w:div w:id="435751663">
          <w:marLeft w:val="605"/>
          <w:marRight w:val="0"/>
          <w:marTop w:val="0"/>
          <w:marBottom w:val="134"/>
          <w:divBdr>
            <w:top w:val="none" w:sz="0" w:space="0" w:color="auto"/>
            <w:left w:val="none" w:sz="0" w:space="0" w:color="auto"/>
            <w:bottom w:val="none" w:sz="0" w:space="0" w:color="auto"/>
            <w:right w:val="none" w:sz="0" w:space="0" w:color="auto"/>
          </w:divBdr>
        </w:div>
        <w:div w:id="1671593272">
          <w:marLeft w:val="605"/>
          <w:marRight w:val="0"/>
          <w:marTop w:val="0"/>
          <w:marBottom w:val="134"/>
          <w:divBdr>
            <w:top w:val="none" w:sz="0" w:space="0" w:color="auto"/>
            <w:left w:val="none" w:sz="0" w:space="0" w:color="auto"/>
            <w:bottom w:val="none" w:sz="0" w:space="0" w:color="auto"/>
            <w:right w:val="none" w:sz="0" w:space="0" w:color="auto"/>
          </w:divBdr>
        </w:div>
        <w:div w:id="1689870405">
          <w:marLeft w:val="605"/>
          <w:marRight w:val="0"/>
          <w:marTop w:val="0"/>
          <w:marBottom w:val="134"/>
          <w:divBdr>
            <w:top w:val="none" w:sz="0" w:space="0" w:color="auto"/>
            <w:left w:val="none" w:sz="0" w:space="0" w:color="auto"/>
            <w:bottom w:val="none" w:sz="0" w:space="0" w:color="auto"/>
            <w:right w:val="none" w:sz="0" w:space="0" w:color="auto"/>
          </w:divBdr>
        </w:div>
        <w:div w:id="1581520114">
          <w:marLeft w:val="605"/>
          <w:marRight w:val="0"/>
          <w:marTop w:val="0"/>
          <w:marBottom w:val="134"/>
          <w:divBdr>
            <w:top w:val="none" w:sz="0" w:space="0" w:color="auto"/>
            <w:left w:val="none" w:sz="0" w:space="0" w:color="auto"/>
            <w:bottom w:val="none" w:sz="0" w:space="0" w:color="auto"/>
            <w:right w:val="none" w:sz="0" w:space="0" w:color="auto"/>
          </w:divBdr>
        </w:div>
        <w:div w:id="604536369">
          <w:marLeft w:val="605"/>
          <w:marRight w:val="0"/>
          <w:marTop w:val="0"/>
          <w:marBottom w:val="134"/>
          <w:divBdr>
            <w:top w:val="none" w:sz="0" w:space="0" w:color="auto"/>
            <w:left w:val="none" w:sz="0" w:space="0" w:color="auto"/>
            <w:bottom w:val="none" w:sz="0" w:space="0" w:color="auto"/>
            <w:right w:val="none" w:sz="0" w:space="0" w:color="auto"/>
          </w:divBdr>
        </w:div>
        <w:div w:id="995768999">
          <w:marLeft w:val="605"/>
          <w:marRight w:val="0"/>
          <w:marTop w:val="0"/>
          <w:marBottom w:val="134"/>
          <w:divBdr>
            <w:top w:val="none" w:sz="0" w:space="0" w:color="auto"/>
            <w:left w:val="none" w:sz="0" w:space="0" w:color="auto"/>
            <w:bottom w:val="none" w:sz="0" w:space="0" w:color="auto"/>
            <w:right w:val="none" w:sz="0" w:space="0" w:color="auto"/>
          </w:divBdr>
        </w:div>
        <w:div w:id="1269004029">
          <w:marLeft w:val="605"/>
          <w:marRight w:val="0"/>
          <w:marTop w:val="0"/>
          <w:marBottom w:val="134"/>
          <w:divBdr>
            <w:top w:val="none" w:sz="0" w:space="0" w:color="auto"/>
            <w:left w:val="none" w:sz="0" w:space="0" w:color="auto"/>
            <w:bottom w:val="none" w:sz="0" w:space="0" w:color="auto"/>
            <w:right w:val="none" w:sz="0" w:space="0" w:color="auto"/>
          </w:divBdr>
        </w:div>
        <w:div w:id="1858154850">
          <w:marLeft w:val="605"/>
          <w:marRight w:val="0"/>
          <w:marTop w:val="0"/>
          <w:marBottom w:val="134"/>
          <w:divBdr>
            <w:top w:val="none" w:sz="0" w:space="0" w:color="auto"/>
            <w:left w:val="none" w:sz="0" w:space="0" w:color="auto"/>
            <w:bottom w:val="none" w:sz="0" w:space="0" w:color="auto"/>
            <w:right w:val="none" w:sz="0" w:space="0" w:color="auto"/>
          </w:divBdr>
        </w:div>
      </w:divsChild>
    </w:div>
    <w:div w:id="149954575">
      <w:bodyDiv w:val="1"/>
      <w:marLeft w:val="0"/>
      <w:marRight w:val="0"/>
      <w:marTop w:val="0"/>
      <w:marBottom w:val="0"/>
      <w:divBdr>
        <w:top w:val="none" w:sz="0" w:space="0" w:color="auto"/>
        <w:left w:val="none" w:sz="0" w:space="0" w:color="auto"/>
        <w:bottom w:val="none" w:sz="0" w:space="0" w:color="auto"/>
        <w:right w:val="none" w:sz="0" w:space="0" w:color="auto"/>
      </w:divBdr>
    </w:div>
    <w:div w:id="398868923">
      <w:bodyDiv w:val="1"/>
      <w:marLeft w:val="0"/>
      <w:marRight w:val="0"/>
      <w:marTop w:val="0"/>
      <w:marBottom w:val="0"/>
      <w:divBdr>
        <w:top w:val="none" w:sz="0" w:space="0" w:color="auto"/>
        <w:left w:val="none" w:sz="0" w:space="0" w:color="auto"/>
        <w:bottom w:val="none" w:sz="0" w:space="0" w:color="auto"/>
        <w:right w:val="none" w:sz="0" w:space="0" w:color="auto"/>
      </w:divBdr>
    </w:div>
    <w:div w:id="497157676">
      <w:bodyDiv w:val="1"/>
      <w:marLeft w:val="0"/>
      <w:marRight w:val="0"/>
      <w:marTop w:val="0"/>
      <w:marBottom w:val="0"/>
      <w:divBdr>
        <w:top w:val="none" w:sz="0" w:space="0" w:color="auto"/>
        <w:left w:val="none" w:sz="0" w:space="0" w:color="auto"/>
        <w:bottom w:val="none" w:sz="0" w:space="0" w:color="auto"/>
        <w:right w:val="none" w:sz="0" w:space="0" w:color="auto"/>
      </w:divBdr>
      <w:divsChild>
        <w:div w:id="1008554439">
          <w:marLeft w:val="302"/>
          <w:marRight w:val="0"/>
          <w:marTop w:val="0"/>
          <w:marBottom w:val="160"/>
          <w:divBdr>
            <w:top w:val="none" w:sz="0" w:space="0" w:color="auto"/>
            <w:left w:val="none" w:sz="0" w:space="0" w:color="auto"/>
            <w:bottom w:val="none" w:sz="0" w:space="0" w:color="auto"/>
            <w:right w:val="none" w:sz="0" w:space="0" w:color="auto"/>
          </w:divBdr>
        </w:div>
        <w:div w:id="1336422724">
          <w:marLeft w:val="605"/>
          <w:marRight w:val="0"/>
          <w:marTop w:val="0"/>
          <w:marBottom w:val="134"/>
          <w:divBdr>
            <w:top w:val="none" w:sz="0" w:space="0" w:color="auto"/>
            <w:left w:val="none" w:sz="0" w:space="0" w:color="auto"/>
            <w:bottom w:val="none" w:sz="0" w:space="0" w:color="auto"/>
            <w:right w:val="none" w:sz="0" w:space="0" w:color="auto"/>
          </w:divBdr>
        </w:div>
        <w:div w:id="2144812187">
          <w:marLeft w:val="605"/>
          <w:marRight w:val="0"/>
          <w:marTop w:val="0"/>
          <w:marBottom w:val="134"/>
          <w:divBdr>
            <w:top w:val="none" w:sz="0" w:space="0" w:color="auto"/>
            <w:left w:val="none" w:sz="0" w:space="0" w:color="auto"/>
            <w:bottom w:val="none" w:sz="0" w:space="0" w:color="auto"/>
            <w:right w:val="none" w:sz="0" w:space="0" w:color="auto"/>
          </w:divBdr>
        </w:div>
        <w:div w:id="238104318">
          <w:marLeft w:val="605"/>
          <w:marRight w:val="0"/>
          <w:marTop w:val="0"/>
          <w:marBottom w:val="134"/>
          <w:divBdr>
            <w:top w:val="none" w:sz="0" w:space="0" w:color="auto"/>
            <w:left w:val="none" w:sz="0" w:space="0" w:color="auto"/>
            <w:bottom w:val="none" w:sz="0" w:space="0" w:color="auto"/>
            <w:right w:val="none" w:sz="0" w:space="0" w:color="auto"/>
          </w:divBdr>
        </w:div>
        <w:div w:id="441074505">
          <w:marLeft w:val="605"/>
          <w:marRight w:val="0"/>
          <w:marTop w:val="0"/>
          <w:marBottom w:val="134"/>
          <w:divBdr>
            <w:top w:val="none" w:sz="0" w:space="0" w:color="auto"/>
            <w:left w:val="none" w:sz="0" w:space="0" w:color="auto"/>
            <w:bottom w:val="none" w:sz="0" w:space="0" w:color="auto"/>
            <w:right w:val="none" w:sz="0" w:space="0" w:color="auto"/>
          </w:divBdr>
        </w:div>
        <w:div w:id="990139312">
          <w:marLeft w:val="605"/>
          <w:marRight w:val="0"/>
          <w:marTop w:val="0"/>
          <w:marBottom w:val="134"/>
          <w:divBdr>
            <w:top w:val="none" w:sz="0" w:space="0" w:color="auto"/>
            <w:left w:val="none" w:sz="0" w:space="0" w:color="auto"/>
            <w:bottom w:val="none" w:sz="0" w:space="0" w:color="auto"/>
            <w:right w:val="none" w:sz="0" w:space="0" w:color="auto"/>
          </w:divBdr>
        </w:div>
        <w:div w:id="263192973">
          <w:marLeft w:val="605"/>
          <w:marRight w:val="0"/>
          <w:marTop w:val="0"/>
          <w:marBottom w:val="134"/>
          <w:divBdr>
            <w:top w:val="none" w:sz="0" w:space="0" w:color="auto"/>
            <w:left w:val="none" w:sz="0" w:space="0" w:color="auto"/>
            <w:bottom w:val="none" w:sz="0" w:space="0" w:color="auto"/>
            <w:right w:val="none" w:sz="0" w:space="0" w:color="auto"/>
          </w:divBdr>
        </w:div>
        <w:div w:id="2030181063">
          <w:marLeft w:val="605"/>
          <w:marRight w:val="0"/>
          <w:marTop w:val="0"/>
          <w:marBottom w:val="134"/>
          <w:divBdr>
            <w:top w:val="none" w:sz="0" w:space="0" w:color="auto"/>
            <w:left w:val="none" w:sz="0" w:space="0" w:color="auto"/>
            <w:bottom w:val="none" w:sz="0" w:space="0" w:color="auto"/>
            <w:right w:val="none" w:sz="0" w:space="0" w:color="auto"/>
          </w:divBdr>
        </w:div>
        <w:div w:id="1982073468">
          <w:marLeft w:val="605"/>
          <w:marRight w:val="0"/>
          <w:marTop w:val="0"/>
          <w:marBottom w:val="134"/>
          <w:divBdr>
            <w:top w:val="none" w:sz="0" w:space="0" w:color="auto"/>
            <w:left w:val="none" w:sz="0" w:space="0" w:color="auto"/>
            <w:bottom w:val="none" w:sz="0" w:space="0" w:color="auto"/>
            <w:right w:val="none" w:sz="0" w:space="0" w:color="auto"/>
          </w:divBdr>
        </w:div>
        <w:div w:id="1383745623">
          <w:marLeft w:val="605"/>
          <w:marRight w:val="0"/>
          <w:marTop w:val="0"/>
          <w:marBottom w:val="134"/>
          <w:divBdr>
            <w:top w:val="none" w:sz="0" w:space="0" w:color="auto"/>
            <w:left w:val="none" w:sz="0" w:space="0" w:color="auto"/>
            <w:bottom w:val="none" w:sz="0" w:space="0" w:color="auto"/>
            <w:right w:val="none" w:sz="0" w:space="0" w:color="auto"/>
          </w:divBdr>
        </w:div>
        <w:div w:id="367949710">
          <w:marLeft w:val="605"/>
          <w:marRight w:val="0"/>
          <w:marTop w:val="0"/>
          <w:marBottom w:val="134"/>
          <w:divBdr>
            <w:top w:val="none" w:sz="0" w:space="0" w:color="auto"/>
            <w:left w:val="none" w:sz="0" w:space="0" w:color="auto"/>
            <w:bottom w:val="none" w:sz="0" w:space="0" w:color="auto"/>
            <w:right w:val="none" w:sz="0" w:space="0" w:color="auto"/>
          </w:divBdr>
        </w:div>
        <w:div w:id="723067143">
          <w:marLeft w:val="605"/>
          <w:marRight w:val="0"/>
          <w:marTop w:val="0"/>
          <w:marBottom w:val="134"/>
          <w:divBdr>
            <w:top w:val="none" w:sz="0" w:space="0" w:color="auto"/>
            <w:left w:val="none" w:sz="0" w:space="0" w:color="auto"/>
            <w:bottom w:val="none" w:sz="0" w:space="0" w:color="auto"/>
            <w:right w:val="none" w:sz="0" w:space="0" w:color="auto"/>
          </w:divBdr>
        </w:div>
      </w:divsChild>
    </w:div>
    <w:div w:id="644046911">
      <w:bodyDiv w:val="1"/>
      <w:marLeft w:val="0"/>
      <w:marRight w:val="0"/>
      <w:marTop w:val="0"/>
      <w:marBottom w:val="0"/>
      <w:divBdr>
        <w:top w:val="none" w:sz="0" w:space="0" w:color="auto"/>
        <w:left w:val="none" w:sz="0" w:space="0" w:color="auto"/>
        <w:bottom w:val="none" w:sz="0" w:space="0" w:color="auto"/>
        <w:right w:val="none" w:sz="0" w:space="0" w:color="auto"/>
      </w:divBdr>
    </w:div>
    <w:div w:id="952174356">
      <w:bodyDiv w:val="1"/>
      <w:marLeft w:val="0"/>
      <w:marRight w:val="0"/>
      <w:marTop w:val="0"/>
      <w:marBottom w:val="0"/>
      <w:divBdr>
        <w:top w:val="none" w:sz="0" w:space="0" w:color="auto"/>
        <w:left w:val="none" w:sz="0" w:space="0" w:color="auto"/>
        <w:bottom w:val="none" w:sz="0" w:space="0" w:color="auto"/>
        <w:right w:val="none" w:sz="0" w:space="0" w:color="auto"/>
      </w:divBdr>
    </w:div>
    <w:div w:id="1192763269">
      <w:bodyDiv w:val="1"/>
      <w:marLeft w:val="0"/>
      <w:marRight w:val="0"/>
      <w:marTop w:val="0"/>
      <w:marBottom w:val="0"/>
      <w:divBdr>
        <w:top w:val="none" w:sz="0" w:space="0" w:color="auto"/>
        <w:left w:val="none" w:sz="0" w:space="0" w:color="auto"/>
        <w:bottom w:val="none" w:sz="0" w:space="0" w:color="auto"/>
        <w:right w:val="none" w:sz="0" w:space="0" w:color="auto"/>
      </w:divBdr>
      <w:divsChild>
        <w:div w:id="1342900707">
          <w:marLeft w:val="0"/>
          <w:marRight w:val="0"/>
          <w:marTop w:val="0"/>
          <w:marBottom w:val="0"/>
          <w:divBdr>
            <w:top w:val="none" w:sz="0" w:space="0" w:color="auto"/>
            <w:left w:val="none" w:sz="0" w:space="0" w:color="auto"/>
            <w:bottom w:val="none" w:sz="0" w:space="0" w:color="auto"/>
            <w:right w:val="none" w:sz="0" w:space="0" w:color="auto"/>
          </w:divBdr>
          <w:divsChild>
            <w:div w:id="102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3229">
      <w:bodyDiv w:val="1"/>
      <w:marLeft w:val="0"/>
      <w:marRight w:val="0"/>
      <w:marTop w:val="0"/>
      <w:marBottom w:val="0"/>
      <w:divBdr>
        <w:top w:val="none" w:sz="0" w:space="0" w:color="auto"/>
        <w:left w:val="none" w:sz="0" w:space="0" w:color="auto"/>
        <w:bottom w:val="none" w:sz="0" w:space="0" w:color="auto"/>
        <w:right w:val="none" w:sz="0" w:space="0" w:color="auto"/>
      </w:divBdr>
    </w:div>
    <w:div w:id="1745563045">
      <w:bodyDiv w:val="1"/>
      <w:marLeft w:val="0"/>
      <w:marRight w:val="0"/>
      <w:marTop w:val="0"/>
      <w:marBottom w:val="0"/>
      <w:divBdr>
        <w:top w:val="none" w:sz="0" w:space="0" w:color="auto"/>
        <w:left w:val="none" w:sz="0" w:space="0" w:color="auto"/>
        <w:bottom w:val="none" w:sz="0" w:space="0" w:color="auto"/>
        <w:right w:val="none" w:sz="0" w:space="0" w:color="auto"/>
      </w:divBdr>
      <w:divsChild>
        <w:div w:id="1293898221">
          <w:marLeft w:val="302"/>
          <w:marRight w:val="0"/>
          <w:marTop w:val="0"/>
          <w:marBottom w:val="160"/>
          <w:divBdr>
            <w:top w:val="none" w:sz="0" w:space="0" w:color="auto"/>
            <w:left w:val="none" w:sz="0" w:space="0" w:color="auto"/>
            <w:bottom w:val="none" w:sz="0" w:space="0" w:color="auto"/>
            <w:right w:val="none" w:sz="0" w:space="0" w:color="auto"/>
          </w:divBdr>
        </w:div>
        <w:div w:id="223562383">
          <w:marLeft w:val="302"/>
          <w:marRight w:val="0"/>
          <w:marTop w:val="0"/>
          <w:marBottom w:val="160"/>
          <w:divBdr>
            <w:top w:val="none" w:sz="0" w:space="0" w:color="auto"/>
            <w:left w:val="none" w:sz="0" w:space="0" w:color="auto"/>
            <w:bottom w:val="none" w:sz="0" w:space="0" w:color="auto"/>
            <w:right w:val="none" w:sz="0" w:space="0" w:color="auto"/>
          </w:divBdr>
        </w:div>
        <w:div w:id="1790974189">
          <w:marLeft w:val="302"/>
          <w:marRight w:val="0"/>
          <w:marTop w:val="0"/>
          <w:marBottom w:val="160"/>
          <w:divBdr>
            <w:top w:val="none" w:sz="0" w:space="0" w:color="auto"/>
            <w:left w:val="none" w:sz="0" w:space="0" w:color="auto"/>
            <w:bottom w:val="none" w:sz="0" w:space="0" w:color="auto"/>
            <w:right w:val="none" w:sz="0" w:space="0" w:color="auto"/>
          </w:divBdr>
        </w:div>
        <w:div w:id="592511378">
          <w:marLeft w:val="302"/>
          <w:marRight w:val="0"/>
          <w:marTop w:val="0"/>
          <w:marBottom w:val="160"/>
          <w:divBdr>
            <w:top w:val="none" w:sz="0" w:space="0" w:color="auto"/>
            <w:left w:val="none" w:sz="0" w:space="0" w:color="auto"/>
            <w:bottom w:val="none" w:sz="0" w:space="0" w:color="auto"/>
            <w:right w:val="none" w:sz="0" w:space="0" w:color="auto"/>
          </w:divBdr>
        </w:div>
        <w:div w:id="1306157782">
          <w:marLeft w:val="302"/>
          <w:marRight w:val="0"/>
          <w:marTop w:val="0"/>
          <w:marBottom w:val="160"/>
          <w:divBdr>
            <w:top w:val="none" w:sz="0" w:space="0" w:color="auto"/>
            <w:left w:val="none" w:sz="0" w:space="0" w:color="auto"/>
            <w:bottom w:val="none" w:sz="0" w:space="0" w:color="auto"/>
            <w:right w:val="none" w:sz="0" w:space="0" w:color="auto"/>
          </w:divBdr>
        </w:div>
        <w:div w:id="600836470">
          <w:marLeft w:val="302"/>
          <w:marRight w:val="0"/>
          <w:marTop w:val="0"/>
          <w:marBottom w:val="160"/>
          <w:divBdr>
            <w:top w:val="none" w:sz="0" w:space="0" w:color="auto"/>
            <w:left w:val="none" w:sz="0" w:space="0" w:color="auto"/>
            <w:bottom w:val="none" w:sz="0" w:space="0" w:color="auto"/>
            <w:right w:val="none" w:sz="0" w:space="0" w:color="auto"/>
          </w:divBdr>
        </w:div>
        <w:div w:id="1645967522">
          <w:marLeft w:val="302"/>
          <w:marRight w:val="0"/>
          <w:marTop w:val="0"/>
          <w:marBottom w:val="160"/>
          <w:divBdr>
            <w:top w:val="none" w:sz="0" w:space="0" w:color="auto"/>
            <w:left w:val="none" w:sz="0" w:space="0" w:color="auto"/>
            <w:bottom w:val="none" w:sz="0" w:space="0" w:color="auto"/>
            <w:right w:val="none" w:sz="0" w:space="0" w:color="auto"/>
          </w:divBdr>
        </w:div>
        <w:div w:id="726270594">
          <w:marLeft w:val="302"/>
          <w:marRight w:val="0"/>
          <w:marTop w:val="0"/>
          <w:marBottom w:val="160"/>
          <w:divBdr>
            <w:top w:val="none" w:sz="0" w:space="0" w:color="auto"/>
            <w:left w:val="none" w:sz="0" w:space="0" w:color="auto"/>
            <w:bottom w:val="none" w:sz="0" w:space="0" w:color="auto"/>
            <w:right w:val="none" w:sz="0" w:space="0" w:color="auto"/>
          </w:divBdr>
        </w:div>
        <w:div w:id="1944339557">
          <w:marLeft w:val="302"/>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wichin.nt.ca/" TargetMode="External"/><Relationship Id="rId18" Type="http://schemas.openxmlformats.org/officeDocument/2006/relationships/hyperlink" Target="http://cyfn.ca/nations/little-salmon-carmacks-first-n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rondek.ca/" TargetMode="External"/><Relationship Id="rId7" Type="http://schemas.openxmlformats.org/officeDocument/2006/relationships/footnotes" Target="footnotes.xml"/><Relationship Id="rId12" Type="http://schemas.openxmlformats.org/officeDocument/2006/relationships/hyperlink" Target="http://www.gwichin.nt.ca/" TargetMode="External"/><Relationship Id="rId17" Type="http://schemas.openxmlformats.org/officeDocument/2006/relationships/hyperlink" Target="http://www.ctfn.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unatsiavut.com/business/inuit-business-directory/" TargetMode="External"/><Relationship Id="rId20" Type="http://schemas.openxmlformats.org/officeDocument/2006/relationships/hyperlink" Target="http://www.selkirkfn.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uitfirm.tunngavik.com/" TargetMode="External"/><Relationship Id="rId24" Type="http://schemas.openxmlformats.org/officeDocument/2006/relationships/hyperlink" Target="http://www.vgfn.ca/" TargetMode="External"/><Relationship Id="rId5" Type="http://schemas.openxmlformats.org/officeDocument/2006/relationships/settings" Target="settings.xml"/><Relationship Id="rId15" Type="http://schemas.openxmlformats.org/officeDocument/2006/relationships/hyperlink" Target="http://www.krg.ca/images/stories/docs/2012Business_Directory_updated.pdf" TargetMode="External"/><Relationship Id="rId23" Type="http://schemas.openxmlformats.org/officeDocument/2006/relationships/hyperlink" Target="http://www.teslin.ca/businesses/business.htm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nndfn.com/images/uploads/pdfs/NND_Business_Registry_Form_2012_copy_2.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licho.ca/businesses/private-businesses" TargetMode="External"/><Relationship Id="rId22" Type="http://schemas.openxmlformats.org/officeDocument/2006/relationships/hyperlink" Target="http://www.taan.c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47F5-E444-41F3-8E64-D432A09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Charuk, Ron G [NC]</dc:creator>
  <cp:lastModifiedBy>MacGillivary, Robert</cp:lastModifiedBy>
  <cp:revision>3</cp:revision>
  <cp:lastPrinted>2016-02-19T17:17:00Z</cp:lastPrinted>
  <dcterms:created xsi:type="dcterms:W3CDTF">2016-06-23T18:22:00Z</dcterms:created>
  <dcterms:modified xsi:type="dcterms:W3CDTF">2016-06-23T18:24:00Z</dcterms:modified>
</cp:coreProperties>
</file>