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94" w:rsidRDefault="00196B94"/>
    <w:p w:rsidR="00196B94" w:rsidRPr="006C2023" w:rsidRDefault="006C2023" w:rsidP="00196B94">
      <w:pPr>
        <w:jc w:val="center"/>
        <w:rPr>
          <w:b/>
          <w:lang w:val="fr-CA"/>
        </w:rPr>
      </w:pPr>
      <w:r w:rsidRPr="006C2023">
        <w:rPr>
          <w:b/>
          <w:lang w:val="fr-CA"/>
        </w:rPr>
        <w:t>AVANT, PENDANT ET DURANT LA FORMATION</w:t>
      </w: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2060"/>
      </w:tblGrid>
      <w:tr w:rsidR="00196B94" w:rsidRPr="00196B94" w:rsidTr="00196B94"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196B94" w:rsidRDefault="006C2023" w:rsidP="006C2023">
            <w:r>
              <w:rPr>
                <w:b/>
                <w:bCs/>
              </w:rPr>
              <w:t xml:space="preserve">AVANT LA FORMATION – </w:t>
            </w:r>
            <w:proofErr w:type="spellStart"/>
            <w:r>
              <w:rPr>
                <w:b/>
                <w:bCs/>
              </w:rPr>
              <w:t>Tâches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96B94" w:rsidRPr="00196B94" w:rsidRDefault="006C2023" w:rsidP="00196B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Complété</w:t>
            </w:r>
            <w:proofErr w:type="spellEnd"/>
          </w:p>
        </w:tc>
      </w:tr>
      <w:tr w:rsidR="00196B94" w:rsidRPr="003F0F82" w:rsidTr="00196B94">
        <w:trPr>
          <w:trHeight w:val="855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72008D" w:rsidRDefault="0072008D" w:rsidP="0072008D">
            <w:pPr>
              <w:rPr>
                <w:lang w:val="fr-CA"/>
              </w:rPr>
            </w:pPr>
            <w:r w:rsidRPr="0072008D">
              <w:rPr>
                <w:lang w:val="fr-CA"/>
              </w:rPr>
              <w:t xml:space="preserve">Déterminez la date des séances et demandez à l’administrateur ou au coordinateur de la logistique du </w:t>
            </w:r>
            <w:hyperlink r:id="rId5" w:history="1">
              <w:r w:rsidR="00196B94" w:rsidRPr="0072008D">
                <w:rPr>
                  <w:rStyle w:val="Hyperlink"/>
                  <w:lang w:val="fr-CA"/>
                </w:rPr>
                <w:t>SABA</w:t>
              </w:r>
            </w:hyperlink>
            <w:r w:rsidR="00196B94" w:rsidRPr="0072008D">
              <w:rPr>
                <w:lang w:val="fr-CA"/>
              </w:rPr>
              <w:t xml:space="preserve">.  </w:t>
            </w:r>
            <w:r>
              <w:rPr>
                <w:lang w:val="fr-CA"/>
              </w:rPr>
              <w:t xml:space="preserve">Assurez-vous que les participants puissent remplir un formulaire d’évaluation après chacun des cours.  Pour de plus amples renseignements, consultez les guides de l’usager sur le SABA accessibles à partir </w:t>
            </w:r>
            <w:proofErr w:type="gramStart"/>
            <w:r>
              <w:rPr>
                <w:lang w:val="fr-CA"/>
              </w:rPr>
              <w:t xml:space="preserve">de </w:t>
            </w:r>
            <w:hyperlink r:id="rId6" w:history="1">
              <w:proofErr w:type="spellStart"/>
              <w:r w:rsidR="00196B94" w:rsidRPr="0072008D">
                <w:rPr>
                  <w:rStyle w:val="Hyperlink"/>
                  <w:lang w:val="fr-CA"/>
                </w:rPr>
                <w:t>iService</w:t>
              </w:r>
              <w:proofErr w:type="spellEnd"/>
              <w:proofErr w:type="gramEnd"/>
            </w:hyperlink>
            <w:r w:rsidR="00196B94" w:rsidRPr="0072008D">
              <w:rPr>
                <w:lang w:val="fr-CA"/>
              </w:rPr>
              <w:t>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72008D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72008D" w:rsidRDefault="0072008D" w:rsidP="00196B94">
            <w:pPr>
              <w:rPr>
                <w:lang w:val="fr-CA"/>
              </w:rPr>
            </w:pPr>
            <w:r w:rsidRPr="0072008D">
              <w:rPr>
                <w:lang w:val="fr-CA"/>
              </w:rPr>
              <w:t>En collaboration avec votre coordonnateur de la formation, informez les RGSC des dates des classes et du processus d’inscription</w:t>
            </w:r>
            <w:r>
              <w:rPr>
                <w:lang w:val="fr-CA"/>
              </w:rPr>
              <w:t>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72008D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72008D" w:rsidRDefault="0072008D" w:rsidP="0072008D">
            <w:pPr>
              <w:rPr>
                <w:lang w:val="fr-CA"/>
              </w:rPr>
            </w:pPr>
            <w:r w:rsidRPr="0072008D">
              <w:rPr>
                <w:lang w:val="fr-CA"/>
              </w:rPr>
              <w:t>Revoyez tout le matériel du cours</w:t>
            </w:r>
            <w:r>
              <w:rPr>
                <w:lang w:val="fr-CA"/>
              </w:rPr>
              <w:t>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72008D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6C2023" w:rsidP="006C2023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Inscrivez les séances prévues dans </w:t>
            </w:r>
            <w:proofErr w:type="spellStart"/>
            <w:r w:rsidRPr="006C2023">
              <w:rPr>
                <w:lang w:val="fr-CA"/>
              </w:rPr>
              <w:t>WebEx</w:t>
            </w:r>
            <w:proofErr w:type="spellEnd"/>
            <w:r w:rsidRPr="006C2023">
              <w:rPr>
                <w:lang w:val="fr-CA"/>
              </w:rPr>
              <w:t xml:space="preserve">. </w:t>
            </w:r>
            <w:r>
              <w:rPr>
                <w:lang w:val="fr-CA"/>
              </w:rPr>
              <w:t xml:space="preserve"> Pour de plus amples renseignements, consultez le </w:t>
            </w:r>
            <w:hyperlink r:id="rId7" w:history="1">
              <w:r w:rsidRPr="006C2023">
                <w:rPr>
                  <w:rStyle w:val="Hyperlink"/>
                  <w:lang w:val="fr-CA"/>
                </w:rPr>
                <w:t xml:space="preserve">Guide d’utilisation Cisco </w:t>
              </w:r>
              <w:proofErr w:type="spellStart"/>
              <w:r w:rsidRPr="006C2023">
                <w:rPr>
                  <w:rStyle w:val="Hyperlink"/>
                  <w:lang w:val="fr-CA"/>
                </w:rPr>
                <w:t>WebEx</w:t>
              </w:r>
              <w:proofErr w:type="spellEnd"/>
            </w:hyperlink>
            <w:r w:rsidRPr="006C2023">
              <w:rPr>
                <w:lang w:val="fr-CA"/>
              </w:rPr>
              <w:t>.</w:t>
            </w:r>
            <w:r>
              <w:rPr>
                <w:lang w:val="fr-CA"/>
              </w:rPr>
              <w:t xml:space="preserve"> 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6C2023" w:rsidP="00196B94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Réservez les salles de réunion pour éviter toute interruption. </w:t>
            </w:r>
            <w:r>
              <w:rPr>
                <w:lang w:val="fr-CA"/>
              </w:rPr>
              <w:t xml:space="preserve"> Assurez-vous d’avoir accès à un ordinateur, à un téléphone et à l’intranet.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493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196B94" w:rsidP="006C2023">
            <w:pPr>
              <w:rPr>
                <w:lang w:val="fr-CA"/>
              </w:rPr>
            </w:pPr>
            <w:r w:rsidRPr="006C2023">
              <w:rPr>
                <w:lang w:val="fr-CA"/>
              </w:rPr>
              <w:t> </w:t>
            </w:r>
            <w:r w:rsidR="006C2023" w:rsidRPr="006C2023">
              <w:rPr>
                <w:lang w:val="fr-CA"/>
              </w:rPr>
              <w:t xml:space="preserve">Envoyez une invitation Outlook et les consignes pour l’inscription </w:t>
            </w:r>
            <w:r w:rsidR="006C2023">
              <w:rPr>
                <w:lang w:val="fr-CA"/>
              </w:rPr>
              <w:t>à tous les participants.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6C2023" w:rsidP="006C2023">
            <w:pPr>
              <w:rPr>
                <w:lang w:val="fr-CA"/>
              </w:rPr>
            </w:pPr>
            <w:r>
              <w:rPr>
                <w:lang w:val="fr-CA"/>
              </w:rPr>
              <w:t xml:space="preserve">Déterminez qui sera le ‘’dirigeant’’ de la séance et précisez le rôle de chaque formateur durant la séance </w:t>
            </w:r>
            <w:proofErr w:type="spellStart"/>
            <w:r>
              <w:rPr>
                <w:lang w:val="fr-CA"/>
              </w:rPr>
              <w:t>WebEx</w:t>
            </w:r>
            <w:proofErr w:type="spellEnd"/>
            <w:r>
              <w:rPr>
                <w:lang w:val="fr-CA"/>
              </w:rPr>
              <w:t xml:space="preserve"> (enregistrer les présences, répondre aux questions, surveiller la fenêtre de messagerie instantanée, prendre des notes, etc.)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6C2023" w:rsidP="00196B94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Inscrivez le nom de l’animateur sur chaque diapositive – qui présentera l’information? </w:t>
            </w:r>
            <w:r>
              <w:rPr>
                <w:lang w:val="fr-CA"/>
              </w:rPr>
              <w:t xml:space="preserve"> Fixez un moment pour faire une séance d’essai </w:t>
            </w:r>
            <w:proofErr w:type="spellStart"/>
            <w:r>
              <w:rPr>
                <w:lang w:val="fr-CA"/>
              </w:rPr>
              <w:t>WebEx</w:t>
            </w:r>
            <w:proofErr w:type="spellEnd"/>
            <w:r>
              <w:rPr>
                <w:lang w:val="fr-CA"/>
              </w:rPr>
              <w:t xml:space="preserve"> avec votre collègue formateur.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</w:tbl>
    <w:p w:rsidR="00196B94" w:rsidRPr="006C2023" w:rsidRDefault="00196B94">
      <w:pPr>
        <w:rPr>
          <w:lang w:val="fr-CA"/>
        </w:rPr>
      </w:pPr>
      <w:r w:rsidRPr="006C2023">
        <w:rPr>
          <w:lang w:val="fr-CA"/>
        </w:rPr>
        <w:br w:type="page"/>
      </w: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2060"/>
      </w:tblGrid>
      <w:tr w:rsidR="00196B94" w:rsidRPr="00196B94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196B94" w:rsidRDefault="006C2023" w:rsidP="006C202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PENDANT LA FORMATION – </w:t>
            </w:r>
            <w:proofErr w:type="spellStart"/>
            <w:r>
              <w:rPr>
                <w:b/>
              </w:rPr>
              <w:t>Tâches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96B94" w:rsidRPr="00196B94" w:rsidRDefault="006C2023" w:rsidP="00196B94">
            <w:pPr>
              <w:rPr>
                <w:b/>
              </w:rPr>
            </w:pPr>
            <w:proofErr w:type="spellStart"/>
            <w:r>
              <w:rPr>
                <w:b/>
              </w:rPr>
              <w:t>Complété</w:t>
            </w:r>
            <w:proofErr w:type="spellEnd"/>
          </w:p>
        </w:tc>
      </w:tr>
      <w:tr w:rsidR="00196B94" w:rsidRPr="003F0F82" w:rsidTr="00196B94">
        <w:trPr>
          <w:trHeight w:val="742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6C2023" w:rsidP="00196B94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Entez dans le système au moins 30 minutes avant le début de la session </w:t>
            </w:r>
            <w:proofErr w:type="spellStart"/>
            <w:r w:rsidRPr="006C2023">
              <w:rPr>
                <w:lang w:val="fr-CA"/>
              </w:rPr>
              <w:t>WebEx</w:t>
            </w:r>
            <w:proofErr w:type="spellEnd"/>
            <w:r w:rsidRPr="006C2023">
              <w:rPr>
                <w:lang w:val="fr-CA"/>
              </w:rPr>
              <w:t xml:space="preserve"> pour le dépannage et la préparation.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6C2023" w:rsidP="00196B94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Ouvrez tous les documents dont vous aurez besoin sur votre poste de travail pour y accéder rapidement </w:t>
            </w:r>
            <w:r>
              <w:rPr>
                <w:lang w:val="fr-CA"/>
              </w:rPr>
              <w:t>d</w:t>
            </w:r>
            <w:r w:rsidRPr="006C2023">
              <w:rPr>
                <w:lang w:val="fr-CA"/>
              </w:rPr>
              <w:t xml:space="preserve">urant la séance </w:t>
            </w:r>
            <w:proofErr w:type="spellStart"/>
            <w:r w:rsidRPr="006C2023">
              <w:rPr>
                <w:lang w:val="fr-CA"/>
              </w:rPr>
              <w:t>WebEx</w:t>
            </w:r>
            <w:proofErr w:type="spellEnd"/>
            <w:r w:rsidRPr="006C2023">
              <w:rPr>
                <w:lang w:val="fr-CA"/>
              </w:rPr>
              <w:t>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  <w:tr w:rsidR="00196B94" w:rsidRPr="006C2023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6C2023" w:rsidP="00196B94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Ouvrez la présentation </w:t>
            </w:r>
            <w:r>
              <w:rPr>
                <w:lang w:val="fr-CA"/>
              </w:rPr>
              <w:t>PowerPoint à la diapositive n 1.  Les participants la verront lorsqu’ils auront ouvert la séance.  Ouvrez la diapositive virtuelle des questions en attente (stationnement).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6C2023" w:rsidP="00196B94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Imprimez la liste des participants et prenez note des présences au fur et </w:t>
            </w:r>
            <w:r>
              <w:rPr>
                <w:lang w:val="fr-CA"/>
              </w:rPr>
              <w:t>à mesure que les participants se connectent afin de vous assurer que tous sont présents.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674"/>
        </w:trPr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96B94" w:rsidRPr="006C2023" w:rsidRDefault="006C2023" w:rsidP="006C2023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Prenez note des questions auxquelles vous ne pouvez pas répondre et passez cette liste en revue avec les participants </w:t>
            </w:r>
            <w:r>
              <w:rPr>
                <w:lang w:val="fr-CA"/>
              </w:rPr>
              <w:t>à la fin de la session.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</w:tbl>
    <w:p w:rsidR="00C95D10" w:rsidRPr="006C2023" w:rsidRDefault="00C95D10">
      <w:pPr>
        <w:rPr>
          <w:lang w:val="fr-CA"/>
        </w:rPr>
      </w:pPr>
    </w:p>
    <w:p w:rsidR="00196B94" w:rsidRPr="006C2023" w:rsidRDefault="00196B94">
      <w:pPr>
        <w:rPr>
          <w:lang w:val="fr-CA"/>
        </w:rPr>
      </w:pPr>
      <w:r w:rsidRPr="006C2023">
        <w:rPr>
          <w:lang w:val="fr-CA"/>
        </w:rPr>
        <w:br w:type="page"/>
      </w:r>
    </w:p>
    <w:tbl>
      <w:tblPr>
        <w:tblW w:w="9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7"/>
        <w:gridCol w:w="2127"/>
      </w:tblGrid>
      <w:tr w:rsidR="00196B94" w:rsidRPr="00196B94" w:rsidTr="00196B94">
        <w:trPr>
          <w:trHeight w:val="454"/>
        </w:trPr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6C2023" w:rsidP="006C2023">
            <w:pPr>
              <w:rPr>
                <w:lang w:val="fr-CA"/>
              </w:rPr>
            </w:pPr>
            <w:r w:rsidRPr="006C2023">
              <w:rPr>
                <w:b/>
                <w:bCs/>
                <w:lang w:val="fr-CA"/>
              </w:rPr>
              <w:t xml:space="preserve">APRÈS LA FORMATION – Tâches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196B94" w:rsidRDefault="00196B94" w:rsidP="006C2023">
            <w:proofErr w:type="spellStart"/>
            <w:r w:rsidRPr="00196B94">
              <w:rPr>
                <w:b/>
                <w:bCs/>
              </w:rPr>
              <w:t>C</w:t>
            </w:r>
            <w:r w:rsidR="006C2023">
              <w:rPr>
                <w:b/>
                <w:bCs/>
              </w:rPr>
              <w:t>omplété</w:t>
            </w:r>
            <w:proofErr w:type="spellEnd"/>
          </w:p>
        </w:tc>
      </w:tr>
      <w:tr w:rsidR="00196B94" w:rsidRPr="003F0F82" w:rsidTr="00196B94">
        <w:trPr>
          <w:trHeight w:val="821"/>
        </w:trPr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6C2023" w:rsidP="006C2023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S’il reste des questions auxquelles vous n’avez pas répondu à la fin de la session </w:t>
            </w:r>
            <w:proofErr w:type="spellStart"/>
            <w:r w:rsidRPr="006C2023">
              <w:rPr>
                <w:lang w:val="fr-CA"/>
              </w:rPr>
              <w:t>WebEx</w:t>
            </w:r>
            <w:proofErr w:type="spellEnd"/>
            <w:r w:rsidRPr="006C2023">
              <w:rPr>
                <w:lang w:val="fr-CA"/>
              </w:rPr>
              <w:t>, communiquez avec le Centre d’expertise</w:t>
            </w:r>
            <w:proofErr w:type="gramStart"/>
            <w:r w:rsidRPr="006C2023">
              <w:rPr>
                <w:lang w:val="fr-CA"/>
              </w:rPr>
              <w:t xml:space="preserve">:  </w:t>
            </w:r>
            <w:proofErr w:type="gramEnd"/>
            <w:r w:rsidR="00C930F2">
              <w:fldChar w:fldCharType="begin"/>
            </w:r>
            <w:r w:rsidR="00C930F2" w:rsidRPr="003F0F82">
              <w:rPr>
                <w:lang w:val="fr-CA"/>
              </w:rPr>
              <w:instrText xml:space="preserve"> HYPERLINK "mailto:nc-gcce-cesc-gd@hrsdc-rhdcc.gc.ca" </w:instrText>
            </w:r>
            <w:r w:rsidR="00C930F2">
              <w:fldChar w:fldCharType="separate"/>
            </w:r>
            <w:r w:rsidRPr="00F87597">
              <w:rPr>
                <w:rStyle w:val="Hyperlink"/>
                <w:lang w:val="fr-CA"/>
              </w:rPr>
              <w:t>nc-gcce-cesc-gd@hrsdc-rhdcc.gc.ca</w:t>
            </w:r>
            <w:r w:rsidR="00C930F2">
              <w:rPr>
                <w:rStyle w:val="Hyperlink"/>
                <w:lang w:val="fr-CA"/>
              </w:rPr>
              <w:fldChar w:fldCharType="end"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196B94" w:rsidP="00196B94">
            <w:pPr>
              <w:rPr>
                <w:lang w:val="fr-CA"/>
              </w:rPr>
            </w:pPr>
            <w:r w:rsidRPr="006C2023">
              <w:rPr>
                <w:b/>
                <w:bCs/>
                <w:lang w:val="fr-CA"/>
              </w:rPr>
              <w:t> </w:t>
            </w:r>
          </w:p>
        </w:tc>
      </w:tr>
      <w:tr w:rsidR="00196B94" w:rsidRPr="003F0F82" w:rsidTr="00196B94">
        <w:trPr>
          <w:trHeight w:val="601"/>
        </w:trPr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6C2023" w:rsidP="006C2023">
            <w:pPr>
              <w:rPr>
                <w:lang w:val="fr-CA"/>
              </w:rPr>
            </w:pPr>
            <w:r>
              <w:rPr>
                <w:lang w:val="fr-CA"/>
              </w:rPr>
              <w:t>Envoyez les r</w:t>
            </w:r>
            <w:r w:rsidRPr="006C2023">
              <w:rPr>
                <w:lang w:val="fr-CA"/>
              </w:rPr>
              <w:t>éponses aux participants par courriel apr</w:t>
            </w:r>
            <w:r>
              <w:rPr>
                <w:lang w:val="fr-CA"/>
              </w:rPr>
              <w:t>ès la séance.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196B94" w:rsidP="00196B94">
            <w:pPr>
              <w:rPr>
                <w:lang w:val="fr-CA"/>
              </w:rPr>
            </w:pPr>
            <w:r w:rsidRPr="006C2023">
              <w:rPr>
                <w:b/>
                <w:bCs/>
                <w:lang w:val="fr-CA"/>
              </w:rPr>
              <w:t> </w:t>
            </w:r>
          </w:p>
        </w:tc>
      </w:tr>
      <w:tr w:rsidR="00196B94" w:rsidRPr="003F0F82" w:rsidTr="00196B94">
        <w:trPr>
          <w:trHeight w:val="601"/>
        </w:trPr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6C2023" w:rsidP="00196B94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Examiner la liste des présences afin de déterminer les participants qui étaient absents pendant la séance </w:t>
            </w:r>
            <w:proofErr w:type="spellStart"/>
            <w:r w:rsidRPr="006C2023">
              <w:rPr>
                <w:lang w:val="fr-CA"/>
              </w:rPr>
              <w:t>WebEx</w:t>
            </w:r>
            <w:proofErr w:type="spellEnd"/>
            <w:r w:rsidRPr="006C2023">
              <w:rPr>
                <w:lang w:val="fr-CA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96B94" w:rsidRPr="006C2023" w:rsidRDefault="00196B94" w:rsidP="00196B94">
            <w:pPr>
              <w:rPr>
                <w:lang w:val="fr-CA"/>
              </w:rPr>
            </w:pPr>
          </w:p>
        </w:tc>
      </w:tr>
      <w:tr w:rsidR="00196B94" w:rsidRPr="003F0F82" w:rsidTr="00196B94">
        <w:trPr>
          <w:trHeight w:val="821"/>
        </w:trPr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6C2023" w:rsidP="006C2023">
            <w:pPr>
              <w:rPr>
                <w:lang w:val="fr-CA"/>
              </w:rPr>
            </w:pPr>
            <w:r>
              <w:rPr>
                <w:lang w:val="fr-CA"/>
              </w:rPr>
              <w:t>Demandez à votre administrateur ou coordonnateur de la logistique de mettre à jour le statut de chaque participant dans le système SABA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196B94" w:rsidP="00196B94">
            <w:pPr>
              <w:rPr>
                <w:lang w:val="fr-CA"/>
              </w:rPr>
            </w:pPr>
            <w:r w:rsidRPr="006C2023">
              <w:rPr>
                <w:b/>
                <w:bCs/>
                <w:lang w:val="fr-CA"/>
              </w:rPr>
              <w:t> </w:t>
            </w:r>
          </w:p>
        </w:tc>
      </w:tr>
      <w:tr w:rsidR="00196B94" w:rsidRPr="003F0F82" w:rsidTr="00196B94">
        <w:trPr>
          <w:trHeight w:val="821"/>
        </w:trPr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6C2023" w:rsidP="00196B94">
            <w:pPr>
              <w:rPr>
                <w:lang w:val="fr-CA"/>
              </w:rPr>
            </w:pPr>
            <w:r w:rsidRPr="006C2023">
              <w:rPr>
                <w:lang w:val="fr-CA"/>
              </w:rPr>
              <w:t xml:space="preserve">Demandez à votre administrateur ou coordonnateur de la </w:t>
            </w:r>
            <w:r>
              <w:rPr>
                <w:lang w:val="fr-CA"/>
              </w:rPr>
              <w:t>logistique de SABA de vous fournir une copie de l’évaluation après le cours afin de déterminer les bons coups et les points à améliorer.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196B94" w:rsidP="00196B94">
            <w:pPr>
              <w:rPr>
                <w:lang w:val="fr-CA"/>
              </w:rPr>
            </w:pPr>
            <w:r w:rsidRPr="006C2023">
              <w:rPr>
                <w:b/>
                <w:bCs/>
                <w:lang w:val="fr-CA"/>
              </w:rPr>
              <w:t> </w:t>
            </w:r>
          </w:p>
        </w:tc>
      </w:tr>
      <w:tr w:rsidR="00196B94" w:rsidRPr="003F0F82" w:rsidTr="00196B94">
        <w:trPr>
          <w:trHeight w:val="601"/>
        </w:trPr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196B94" w:rsidP="006C2023">
            <w:pPr>
              <w:rPr>
                <w:lang w:val="fr-CA"/>
              </w:rPr>
            </w:pPr>
            <w:r w:rsidRPr="006C2023">
              <w:rPr>
                <w:lang w:val="fr-CA"/>
              </w:rPr>
              <w:t> </w:t>
            </w:r>
            <w:r w:rsidR="006C2023" w:rsidRPr="006C2023">
              <w:rPr>
                <w:lang w:val="fr-CA"/>
              </w:rPr>
              <w:t>Prenez note de toutes vos constatations et organisez une discussion apr</w:t>
            </w:r>
            <w:r w:rsidR="006C2023">
              <w:rPr>
                <w:lang w:val="fr-CA"/>
              </w:rPr>
              <w:t xml:space="preserve">ès </w:t>
            </w:r>
            <w:proofErr w:type="gramStart"/>
            <w:r w:rsidR="006C2023">
              <w:rPr>
                <w:lang w:val="fr-CA"/>
              </w:rPr>
              <w:t>le</w:t>
            </w:r>
            <w:proofErr w:type="gramEnd"/>
            <w:r w:rsidR="006C2023">
              <w:rPr>
                <w:lang w:val="fr-CA"/>
              </w:rPr>
              <w:t xml:space="preserve"> formation avec votre gestionnaire.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C1AAF" w:rsidRPr="006C2023" w:rsidRDefault="00196B94" w:rsidP="00196B94">
            <w:pPr>
              <w:rPr>
                <w:lang w:val="fr-CA"/>
              </w:rPr>
            </w:pPr>
            <w:r w:rsidRPr="006C2023">
              <w:rPr>
                <w:b/>
                <w:bCs/>
                <w:lang w:val="fr-CA"/>
              </w:rPr>
              <w:t> </w:t>
            </w:r>
          </w:p>
        </w:tc>
      </w:tr>
    </w:tbl>
    <w:p w:rsidR="00196B94" w:rsidRPr="006C2023" w:rsidRDefault="00196B94" w:rsidP="00196B94">
      <w:pPr>
        <w:rPr>
          <w:lang w:val="fr-CA"/>
        </w:rPr>
      </w:pPr>
    </w:p>
    <w:sectPr w:rsidR="00196B94" w:rsidRPr="006C2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94"/>
    <w:rsid w:val="00196B94"/>
    <w:rsid w:val="003F0F82"/>
    <w:rsid w:val="00421A74"/>
    <w:rsid w:val="0069187F"/>
    <w:rsid w:val="006C2023"/>
    <w:rsid w:val="0072008D"/>
    <w:rsid w:val="007C1AAF"/>
    <w:rsid w:val="00C80A91"/>
    <w:rsid w:val="00C930F2"/>
    <w:rsid w:val="00C95D10"/>
    <w:rsid w:val="00D2407D"/>
    <w:rsid w:val="00E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B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B9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2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B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B9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2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fr.help.webex.com/docs/DOC-81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ervice.prv/fra/college/saba/administrateur.shtml" TargetMode="External"/><Relationship Id="rId5" Type="http://schemas.openxmlformats.org/officeDocument/2006/relationships/hyperlink" Target="https://esdc.sabacloud.com/Saba/Web_wdk/CA1PRD0006/index/prelogin.r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Vivarais Leboeuf, Janyane [NC]</dc:creator>
  <cp:lastModifiedBy>Bond, Steven [NC]</cp:lastModifiedBy>
  <cp:revision>1</cp:revision>
  <dcterms:created xsi:type="dcterms:W3CDTF">2017-10-19T14:36:00Z</dcterms:created>
  <dcterms:modified xsi:type="dcterms:W3CDTF">2017-10-19T14:36:00Z</dcterms:modified>
</cp:coreProperties>
</file>