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E0" w:rsidRPr="00230AE0" w:rsidRDefault="00230AE0" w:rsidP="00230AE0">
      <w:pPr>
        <w:spacing w:after="0" w:line="240" w:lineRule="auto"/>
        <w:jc w:val="center"/>
        <w:rPr>
          <w:rFonts w:ascii="Arial" w:eastAsia="Times New Roman" w:hAnsi="Arial" w:cs="Arial"/>
          <w:b/>
          <w:sz w:val="24"/>
          <w:szCs w:val="24"/>
          <w:lang w:val="en" w:eastAsia="en-CA"/>
        </w:rPr>
      </w:pPr>
      <w:bookmarkStart w:id="0" w:name="_GoBack"/>
      <w:bookmarkEnd w:id="0"/>
      <w:r w:rsidRPr="00230AE0">
        <w:rPr>
          <w:rFonts w:ascii="Arial" w:eastAsia="Times New Roman" w:hAnsi="Arial" w:cs="Arial"/>
          <w:b/>
          <w:sz w:val="24"/>
          <w:szCs w:val="24"/>
          <w:lang w:val="en" w:eastAsia="en-CA"/>
        </w:rPr>
        <w:t xml:space="preserve">PROCESS MAP FOR ALTERNATION SITUATIONS BETWEEN </w:t>
      </w:r>
      <w:r w:rsidRPr="00230AE0">
        <w:rPr>
          <w:rFonts w:ascii="Arial" w:eastAsia="Times New Roman" w:hAnsi="Arial" w:cs="Arial"/>
          <w:b/>
          <w:sz w:val="24"/>
          <w:szCs w:val="24"/>
          <w:lang w:val="en" w:eastAsia="en-CA"/>
        </w:rPr>
        <w:br/>
        <w:t xml:space="preserve">AN </w:t>
      </w:r>
      <w:r w:rsidR="003D2446">
        <w:rPr>
          <w:rFonts w:ascii="Arial" w:eastAsia="Times New Roman" w:hAnsi="Arial" w:cs="Arial"/>
          <w:b/>
          <w:sz w:val="24"/>
          <w:szCs w:val="24"/>
          <w:lang w:val="en" w:eastAsia="en-CA"/>
        </w:rPr>
        <w:t>ESDC</w:t>
      </w:r>
      <w:r w:rsidRPr="00230AE0">
        <w:rPr>
          <w:rFonts w:ascii="Arial" w:eastAsia="Times New Roman" w:hAnsi="Arial" w:cs="Arial"/>
          <w:b/>
          <w:sz w:val="24"/>
          <w:szCs w:val="24"/>
          <w:lang w:val="en" w:eastAsia="en-CA"/>
        </w:rPr>
        <w:t xml:space="preserve"> OPTING EMPLOYEE AND AN </w:t>
      </w:r>
      <w:r w:rsidRPr="00230AE0">
        <w:rPr>
          <w:rFonts w:ascii="Arial" w:eastAsia="Times New Roman" w:hAnsi="Arial" w:cs="Arial"/>
          <w:b/>
          <w:sz w:val="24"/>
          <w:szCs w:val="24"/>
          <w:lang w:val="en" w:eastAsia="en-CA"/>
        </w:rPr>
        <w:br/>
        <w:t>ALTERNATE EMPLOYEE (NON-AFFECTED) FROM ANOTHER DEPARTMENT</w:t>
      </w:r>
    </w:p>
    <w:p w:rsidR="00230AE0" w:rsidRPr="00230AE0" w:rsidRDefault="00230AE0" w:rsidP="00230AE0">
      <w:pPr>
        <w:spacing w:after="0" w:line="240" w:lineRule="auto"/>
        <w:rPr>
          <w:rFonts w:ascii="Arial" w:eastAsia="Times New Roman" w:hAnsi="Arial" w:cs="Arial"/>
          <w:b/>
          <w:sz w:val="24"/>
          <w:szCs w:val="24"/>
          <w:lang w:val="en" w:eastAsia="en-CA"/>
        </w:rPr>
      </w:pPr>
    </w:p>
    <w:p w:rsidR="00230AE0" w:rsidRPr="00230AE0" w:rsidRDefault="00230AE0" w:rsidP="00230AE0">
      <w:pPr>
        <w:spacing w:after="0" w:line="240" w:lineRule="auto"/>
        <w:rPr>
          <w:rFonts w:ascii="Arial" w:eastAsia="Times New Roman" w:hAnsi="Arial" w:cs="Arial"/>
          <w:sz w:val="24"/>
          <w:szCs w:val="24"/>
          <w:lang w:val="en" w:eastAsia="en-CA"/>
        </w:rPr>
      </w:pPr>
      <w:r w:rsidRPr="00230AE0">
        <w:rPr>
          <w:rFonts w:ascii="Arial" w:eastAsia="Times New Roman" w:hAnsi="Arial" w:cs="Arial"/>
          <w:b/>
          <w:sz w:val="24"/>
          <w:szCs w:val="24"/>
          <w:u w:val="single"/>
          <w:lang w:val="en" w:eastAsia="en-CA"/>
        </w:rPr>
        <w:t>NOTE:</w:t>
      </w:r>
      <w:r w:rsidRPr="00230AE0">
        <w:rPr>
          <w:rFonts w:ascii="Arial" w:eastAsia="Times New Roman" w:hAnsi="Arial" w:cs="Arial"/>
          <w:sz w:val="24"/>
          <w:szCs w:val="24"/>
          <w:lang w:val="en" w:eastAsia="en-CA"/>
        </w:rPr>
        <w:t xml:space="preserve">  The alternation process is limited to the employee's opting period (90 or 120 days, depending on the Workforce Adjustment appendix to their collective agreement or on the National Joint Council Workforce Adjustment Directive), or in the case of notified executives, the notice period provided to them by the Deputy Minister.  </w:t>
      </w:r>
    </w:p>
    <w:p w:rsidR="00230AE0" w:rsidRPr="00230AE0" w:rsidRDefault="00230AE0" w:rsidP="00230AE0">
      <w:pPr>
        <w:spacing w:after="0" w:line="240" w:lineRule="auto"/>
        <w:rPr>
          <w:rFonts w:ascii="Arial" w:eastAsia="Times New Roman" w:hAnsi="Arial" w:cs="Arial"/>
          <w:sz w:val="24"/>
          <w:szCs w:val="24"/>
          <w:u w:val="single"/>
          <w:lang w:val="en" w:eastAsia="en-CA"/>
        </w:rPr>
      </w:pP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 w:eastAsia="en-CA"/>
        </w:rPr>
      </w:pPr>
      <w:r w:rsidRPr="00230AE0">
        <w:rPr>
          <w:rFonts w:ascii="Arial" w:eastAsia="Times New Roman" w:hAnsi="Arial" w:cs="Arial"/>
          <w:sz w:val="24"/>
          <w:szCs w:val="24"/>
          <w:lang w:val="en" w:eastAsia="en-CA"/>
        </w:rPr>
        <w:t xml:space="preserve">A potential alternation match is found between an </w:t>
      </w:r>
      <w:r w:rsidRPr="00230AE0">
        <w:rPr>
          <w:rFonts w:ascii="Arial" w:eastAsia="Times New Roman" w:hAnsi="Arial" w:cs="Arial"/>
          <w:sz w:val="24"/>
          <w:szCs w:val="24"/>
          <w:u w:val="single"/>
          <w:lang w:val="en" w:eastAsia="en-CA"/>
        </w:rPr>
        <w:t>opting employee</w:t>
      </w:r>
      <w:r w:rsidRPr="00230AE0">
        <w:rPr>
          <w:rFonts w:ascii="Arial" w:eastAsia="Times New Roman" w:hAnsi="Arial" w:cs="Arial"/>
          <w:sz w:val="24"/>
          <w:szCs w:val="24"/>
          <w:lang w:val="en" w:eastAsia="en-CA"/>
        </w:rPr>
        <w:t xml:space="preserve"> and a </w:t>
      </w:r>
      <w:r w:rsidRPr="00230AE0">
        <w:rPr>
          <w:rFonts w:ascii="Arial" w:eastAsia="Times New Roman" w:hAnsi="Arial" w:cs="Arial"/>
          <w:sz w:val="24"/>
          <w:szCs w:val="24"/>
          <w:u w:val="single"/>
          <w:lang w:val="en" w:eastAsia="en-CA"/>
        </w:rPr>
        <w:t>non-affected employee (alternate)</w:t>
      </w:r>
      <w:r w:rsidRPr="00230AE0">
        <w:rPr>
          <w:rFonts w:ascii="Arial" w:eastAsia="Times New Roman" w:hAnsi="Arial" w:cs="Arial"/>
          <w:sz w:val="24"/>
          <w:szCs w:val="24"/>
          <w:lang w:val="en" w:eastAsia="en-CA"/>
        </w:rPr>
        <w:t xml:space="preserve"> wishing to leave the public service.  </w:t>
      </w:r>
    </w:p>
    <w:p w:rsidR="00230AE0" w:rsidRPr="00230AE0" w:rsidRDefault="00230AE0" w:rsidP="00230AE0">
      <w:pPr>
        <w:spacing w:after="0" w:line="240" w:lineRule="auto"/>
        <w:jc w:val="center"/>
        <w:rPr>
          <w:rFonts w:ascii="Arial" w:eastAsia="Times New Roman" w:hAnsi="Arial" w:cs="Arial"/>
          <w:b/>
          <w:sz w:val="24"/>
          <w:szCs w:val="24"/>
          <w:lang w:val="en" w:eastAsia="en-CA"/>
        </w:rPr>
      </w:pPr>
      <w:r w:rsidRPr="00230AE0">
        <w:rPr>
          <w:rFonts w:ascii="Arial" w:eastAsia="Times New Roman" w:hAnsi="Arial" w:cs="Arial"/>
          <w:b/>
          <w:sz w:val="24"/>
          <w:szCs w:val="24"/>
          <w:lang w:val="en" w:eastAsia="en-CA"/>
        </w:rPr>
        <w:t>↓</w:t>
      </w: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val="en" w:eastAsia="en-CA"/>
        </w:rPr>
      </w:pPr>
      <w:r w:rsidRPr="00230AE0">
        <w:rPr>
          <w:rFonts w:ascii="Arial" w:eastAsia="Times New Roman" w:hAnsi="Arial" w:cs="Arial"/>
          <w:sz w:val="24"/>
          <w:szCs w:val="24"/>
          <w:lang w:val="en" w:eastAsia="en-CA"/>
        </w:rPr>
        <w:t xml:space="preserve">The </w:t>
      </w:r>
      <w:r w:rsidR="003D2446">
        <w:rPr>
          <w:rFonts w:ascii="Arial" w:eastAsia="Times New Roman" w:hAnsi="Arial" w:cs="Arial"/>
          <w:sz w:val="24"/>
          <w:szCs w:val="24"/>
          <w:lang w:val="en" w:eastAsia="en-CA"/>
        </w:rPr>
        <w:t>ESDC</w:t>
      </w:r>
      <w:r w:rsidRPr="00230AE0">
        <w:rPr>
          <w:rFonts w:ascii="Arial" w:eastAsia="Times New Roman" w:hAnsi="Arial" w:cs="Arial"/>
          <w:sz w:val="24"/>
          <w:szCs w:val="24"/>
          <w:lang w:val="en" w:eastAsia="en-CA"/>
        </w:rPr>
        <w:t xml:space="preserve"> opting employee’s manager (with advice from Human Resources Service Branch) will be responsible for determining whether a proposed alternation meets the requirements under WFA agreements (i.e. the </w:t>
      </w:r>
      <w:r w:rsidRPr="00230AE0">
        <w:rPr>
          <w:rFonts w:ascii="Arial" w:eastAsia="Times New Roman" w:hAnsi="Arial" w:cs="Arial"/>
          <w:color w:val="000000"/>
          <w:sz w:val="24"/>
          <w:szCs w:val="24"/>
          <w:lang w:val="en" w:eastAsia="en-CA"/>
        </w:rPr>
        <w:t>alternation of non-executives may occur between occupational groups with a salary difference of no more than 6 percent; executives alternations are normally at the same group and level).</w:t>
      </w:r>
    </w:p>
    <w:p w:rsidR="00230AE0" w:rsidRPr="00230AE0" w:rsidRDefault="00230AE0" w:rsidP="00230AE0">
      <w:pPr>
        <w:spacing w:after="0" w:line="240" w:lineRule="auto"/>
        <w:jc w:val="center"/>
        <w:rPr>
          <w:rFonts w:ascii="Arial" w:eastAsia="Times New Roman" w:hAnsi="Arial" w:cs="Arial"/>
          <w:b/>
          <w:sz w:val="24"/>
          <w:szCs w:val="24"/>
          <w:lang w:val="en" w:eastAsia="en-CA"/>
        </w:rPr>
      </w:pPr>
      <w:r w:rsidRPr="00230AE0">
        <w:rPr>
          <w:rFonts w:ascii="Arial" w:eastAsia="Times New Roman" w:hAnsi="Arial" w:cs="Arial"/>
          <w:b/>
          <w:sz w:val="24"/>
          <w:szCs w:val="24"/>
          <w:lang w:val="en" w:eastAsia="en-CA"/>
        </w:rPr>
        <w:t>↓</w:t>
      </w: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 w:eastAsia="en-CA"/>
        </w:rPr>
      </w:pPr>
      <w:r w:rsidRPr="00230AE0">
        <w:rPr>
          <w:rFonts w:ascii="Arial" w:eastAsia="Times New Roman" w:hAnsi="Arial" w:cs="Arial"/>
          <w:b/>
          <w:sz w:val="24"/>
          <w:szCs w:val="24"/>
          <w:lang w:val="en" w:eastAsia="en-CA"/>
        </w:rPr>
        <w:t>To facilitate the alternation process, it is highly recommended that discussions take place between the manager of the opting employee and the manager of the alternate employee (with advice from the Human Resources Advisor)</w:t>
      </w: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u w:val="single"/>
          <w:lang w:val="en" w:eastAsia="en-CA"/>
        </w:rPr>
      </w:pPr>
    </w:p>
    <w:p w:rsidR="00230AE0" w:rsidRPr="00230AE0" w:rsidRDefault="003D2446"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u w:val="single"/>
          <w:lang w:val="en" w:eastAsia="en-CA"/>
        </w:rPr>
      </w:pPr>
      <w:r>
        <w:rPr>
          <w:rFonts w:ascii="Arial" w:eastAsia="Times New Roman" w:hAnsi="Arial" w:cs="Arial"/>
          <w:sz w:val="24"/>
          <w:szCs w:val="24"/>
          <w:u w:val="single"/>
          <w:lang w:val="en" w:eastAsia="en-CA"/>
        </w:rPr>
        <w:t>E</w:t>
      </w:r>
      <w:r w:rsidR="00230AE0" w:rsidRPr="00230AE0">
        <w:rPr>
          <w:rFonts w:ascii="Arial" w:eastAsia="Times New Roman" w:hAnsi="Arial" w:cs="Arial"/>
          <w:sz w:val="24"/>
          <w:szCs w:val="24"/>
          <w:u w:val="single"/>
          <w:lang w:val="en" w:eastAsia="en-CA"/>
        </w:rPr>
        <w:t>SDC Manager of the Opting Employee:</w:t>
      </w: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 w:eastAsia="en-CA"/>
        </w:rPr>
      </w:pPr>
      <w:r w:rsidRPr="00230AE0">
        <w:rPr>
          <w:rFonts w:ascii="Arial" w:eastAsia="Times New Roman" w:hAnsi="Arial" w:cs="Arial"/>
          <w:sz w:val="24"/>
          <w:szCs w:val="24"/>
          <w:lang w:val="en" w:eastAsia="en-CA"/>
        </w:rPr>
        <w:t>There is no requirement for the opting employee’s manager (</w:t>
      </w:r>
      <w:r w:rsidR="003D2446">
        <w:rPr>
          <w:rFonts w:ascii="Arial" w:eastAsia="Times New Roman" w:hAnsi="Arial" w:cs="Arial"/>
          <w:sz w:val="24"/>
          <w:szCs w:val="24"/>
          <w:lang w:val="en" w:eastAsia="en-CA"/>
        </w:rPr>
        <w:t>ESDC</w:t>
      </w:r>
      <w:r w:rsidRPr="00230AE0">
        <w:rPr>
          <w:rFonts w:ascii="Arial" w:eastAsia="Times New Roman" w:hAnsi="Arial" w:cs="Arial"/>
          <w:sz w:val="24"/>
          <w:szCs w:val="24"/>
          <w:lang w:val="en" w:eastAsia="en-CA"/>
        </w:rPr>
        <w:t xml:space="preserve">) to assess the alternate against the Statement of Merit Criteria established for the position as the appointment or deployment of the alternate leaving the Public Service is excluded from all provisions of the PSEA (in accordance with the </w:t>
      </w:r>
      <w:r w:rsidRPr="00230AE0">
        <w:rPr>
          <w:rFonts w:ascii="Arial" w:eastAsia="Times New Roman" w:hAnsi="Arial" w:cs="Arial"/>
          <w:i/>
          <w:iCs/>
          <w:color w:val="000000"/>
          <w:sz w:val="24"/>
          <w:szCs w:val="24"/>
          <w:lang w:val="en" w:eastAsia="en-CA"/>
        </w:rPr>
        <w:t>Appointment or Deployment of Alternates Exclusion Approval Order</w:t>
      </w:r>
      <w:r w:rsidRPr="00230AE0">
        <w:rPr>
          <w:rFonts w:ascii="Arial" w:eastAsia="Times New Roman" w:hAnsi="Arial" w:cs="Arial"/>
          <w:color w:val="000000"/>
          <w:sz w:val="24"/>
          <w:szCs w:val="24"/>
          <w:lang w:val="en" w:eastAsia="en-CA"/>
        </w:rPr>
        <w:t xml:space="preserve"> and the </w:t>
      </w:r>
      <w:r w:rsidRPr="00230AE0">
        <w:rPr>
          <w:rFonts w:ascii="Arial" w:eastAsia="Times New Roman" w:hAnsi="Arial" w:cs="Arial"/>
          <w:i/>
          <w:iCs/>
          <w:color w:val="000000"/>
          <w:sz w:val="24"/>
          <w:szCs w:val="24"/>
          <w:lang w:val="en" w:eastAsia="en-CA"/>
        </w:rPr>
        <w:t>Appointment or Deployment of Alternates Regulations</w:t>
      </w:r>
      <w:r w:rsidRPr="00230AE0">
        <w:rPr>
          <w:rFonts w:ascii="Arial" w:eastAsia="Times New Roman" w:hAnsi="Arial" w:cs="Arial"/>
          <w:iCs/>
          <w:color w:val="000000"/>
          <w:sz w:val="24"/>
          <w:szCs w:val="24"/>
          <w:lang w:val="en" w:eastAsia="en-CA"/>
        </w:rPr>
        <w:t>)</w:t>
      </w: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u w:val="single"/>
          <w:lang w:val="en" w:eastAsia="en-CA"/>
        </w:rPr>
      </w:pP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u w:val="single"/>
          <w:lang w:val="en" w:eastAsia="en-CA"/>
        </w:rPr>
      </w:pPr>
      <w:r w:rsidRPr="00230AE0">
        <w:rPr>
          <w:rFonts w:ascii="Arial" w:eastAsia="Times New Roman" w:hAnsi="Arial" w:cs="Arial"/>
          <w:sz w:val="24"/>
          <w:szCs w:val="24"/>
          <w:u w:val="single"/>
          <w:lang w:val="en" w:eastAsia="en-CA"/>
        </w:rPr>
        <w:t>Other Department Manager of the Alternate Employee:</w:t>
      </w: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 w:eastAsia="en-CA"/>
        </w:rPr>
      </w:pPr>
      <w:r w:rsidRPr="00230AE0">
        <w:rPr>
          <w:rFonts w:ascii="Arial" w:eastAsia="Times New Roman" w:hAnsi="Arial" w:cs="Arial"/>
          <w:sz w:val="24"/>
          <w:szCs w:val="24"/>
          <w:lang w:val="en" w:eastAsia="en-CA"/>
        </w:rPr>
        <w:t xml:space="preserve">The alternate’s manager (other department) must assess the opting employee/notified executive against the Statement of Merit Criteria established for the position. </w:t>
      </w:r>
    </w:p>
    <w:p w:rsidR="00230AE0" w:rsidRPr="00230AE0" w:rsidRDefault="00230AE0" w:rsidP="00230AE0">
      <w:pPr>
        <w:spacing w:after="0" w:line="240" w:lineRule="auto"/>
        <w:jc w:val="center"/>
        <w:rPr>
          <w:rFonts w:ascii="Arial" w:eastAsia="Times New Roman" w:hAnsi="Arial" w:cs="Arial"/>
          <w:b/>
          <w:sz w:val="24"/>
          <w:szCs w:val="24"/>
          <w:lang w:val="en" w:eastAsia="en-CA"/>
        </w:rPr>
      </w:pPr>
      <w:r w:rsidRPr="00230AE0">
        <w:rPr>
          <w:rFonts w:ascii="Arial" w:eastAsia="Times New Roman" w:hAnsi="Arial" w:cs="Arial"/>
          <w:b/>
          <w:sz w:val="24"/>
          <w:szCs w:val="24"/>
          <w:lang w:val="en" w:eastAsia="en-CA"/>
        </w:rPr>
        <w:t>↓</w:t>
      </w:r>
    </w:p>
    <w:p w:rsidR="00230AE0" w:rsidRPr="00230AE0" w:rsidRDefault="00230AE0" w:rsidP="00230AE0">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Arial" w:eastAsia="Times New Roman" w:hAnsi="Arial" w:cs="Arial"/>
          <w:sz w:val="24"/>
          <w:szCs w:val="24"/>
          <w:lang w:val="en" w:eastAsia="en-CA"/>
        </w:rPr>
      </w:pPr>
      <w:r w:rsidRPr="00230AE0">
        <w:rPr>
          <w:rFonts w:ascii="Arial" w:eastAsia="Times New Roman" w:hAnsi="Arial" w:cs="Arial"/>
          <w:sz w:val="24"/>
          <w:szCs w:val="24"/>
          <w:lang w:val="en" w:eastAsia="en-CA"/>
        </w:rPr>
        <w:t>If an alternation request is agreed to by both departments, the alternate will receive th</w:t>
      </w:r>
      <w:r w:rsidR="003D2446">
        <w:rPr>
          <w:rFonts w:ascii="Arial" w:eastAsia="Times New Roman" w:hAnsi="Arial" w:cs="Arial"/>
          <w:sz w:val="24"/>
          <w:szCs w:val="24"/>
          <w:lang w:val="en" w:eastAsia="en-CA"/>
        </w:rPr>
        <w:t>e Workf</w:t>
      </w:r>
      <w:r w:rsidRPr="00230AE0">
        <w:rPr>
          <w:rFonts w:ascii="Arial" w:eastAsia="Times New Roman" w:hAnsi="Arial" w:cs="Arial"/>
          <w:sz w:val="24"/>
          <w:szCs w:val="24"/>
          <w:lang w:val="en" w:eastAsia="en-CA"/>
        </w:rPr>
        <w:t xml:space="preserve">orce Adjustment Option Selection Form – For Alternates Only (option B or Ci – ONLY) via email </w:t>
      </w:r>
      <w:r w:rsidRPr="00230AE0">
        <w:rPr>
          <w:rFonts w:ascii="Arial" w:eastAsia="Times New Roman" w:hAnsi="Arial" w:cs="Arial"/>
          <w:b/>
          <w:sz w:val="24"/>
          <w:szCs w:val="24"/>
          <w:u w:val="single"/>
          <w:lang w:val="en" w:eastAsia="en-CA"/>
        </w:rPr>
        <w:t xml:space="preserve">by the </w:t>
      </w:r>
      <w:r w:rsidR="003D2446">
        <w:rPr>
          <w:rFonts w:ascii="Arial" w:eastAsia="Times New Roman" w:hAnsi="Arial" w:cs="Arial"/>
          <w:b/>
          <w:sz w:val="24"/>
          <w:szCs w:val="24"/>
          <w:u w:val="single"/>
          <w:lang w:val="en" w:eastAsia="en-CA"/>
        </w:rPr>
        <w:t>ESDC</w:t>
      </w:r>
      <w:r w:rsidRPr="00230AE0">
        <w:rPr>
          <w:rFonts w:ascii="Arial" w:eastAsia="Times New Roman" w:hAnsi="Arial" w:cs="Arial"/>
          <w:b/>
          <w:sz w:val="24"/>
          <w:szCs w:val="24"/>
          <w:u w:val="single"/>
          <w:lang w:val="en" w:eastAsia="en-CA"/>
        </w:rPr>
        <w:t xml:space="preserve"> Regional WFA Unit</w:t>
      </w:r>
      <w:r w:rsidRPr="00230AE0">
        <w:rPr>
          <w:rFonts w:ascii="Arial" w:eastAsia="Times New Roman" w:hAnsi="Arial" w:cs="Arial"/>
          <w:sz w:val="24"/>
          <w:szCs w:val="24"/>
          <w:lang w:val="en" w:eastAsia="en-CA"/>
        </w:rPr>
        <w:t xml:space="preserve"> and agree to resign from the Public Service on the departure date agreed to by the sub-delegated manager (Director General or Executive Director) at </w:t>
      </w:r>
      <w:r w:rsidR="003D2446">
        <w:rPr>
          <w:rFonts w:ascii="Arial" w:eastAsia="Times New Roman" w:hAnsi="Arial" w:cs="Arial"/>
          <w:sz w:val="24"/>
          <w:szCs w:val="24"/>
          <w:lang w:val="en" w:eastAsia="en-CA"/>
        </w:rPr>
        <w:t>ESDC</w:t>
      </w:r>
      <w:r w:rsidRPr="00230AE0">
        <w:rPr>
          <w:rFonts w:ascii="Arial" w:eastAsia="Times New Roman" w:hAnsi="Arial" w:cs="Arial"/>
          <w:sz w:val="24"/>
          <w:szCs w:val="24"/>
          <w:lang w:val="en" w:eastAsia="en-CA"/>
        </w:rPr>
        <w:t xml:space="preserve"> and management at the other department. </w:t>
      </w:r>
    </w:p>
    <w:p w:rsidR="00230AE0" w:rsidRPr="00230AE0" w:rsidRDefault="00230AE0" w:rsidP="00230AE0">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Arial" w:eastAsia="Times New Roman" w:hAnsi="Arial" w:cs="Arial"/>
          <w:sz w:val="24"/>
          <w:szCs w:val="24"/>
          <w:lang w:val="en" w:eastAsia="en-CA"/>
        </w:rPr>
      </w:pPr>
      <w:r w:rsidRPr="00230AE0">
        <w:rPr>
          <w:rFonts w:ascii="Arial" w:eastAsia="Times New Roman" w:hAnsi="Arial" w:cs="Arial"/>
          <w:b/>
          <w:sz w:val="24"/>
          <w:szCs w:val="24"/>
          <w:u w:val="single"/>
          <w:lang w:val="en" w:eastAsia="en-CA"/>
        </w:rPr>
        <w:t>Note:</w:t>
      </w:r>
      <w:r w:rsidRPr="00230AE0">
        <w:rPr>
          <w:rFonts w:ascii="Arial" w:eastAsia="Times New Roman" w:hAnsi="Arial" w:cs="Arial"/>
          <w:sz w:val="24"/>
          <w:szCs w:val="24"/>
          <w:lang w:val="en" w:eastAsia="en-CA"/>
        </w:rPr>
        <w:t xml:space="preserve"> Signing the form does not guarantee that alternation will occur.</w:t>
      </w:r>
    </w:p>
    <w:p w:rsidR="00230AE0" w:rsidRPr="00230AE0" w:rsidRDefault="00230AE0" w:rsidP="00230AE0">
      <w:pPr>
        <w:spacing w:after="0" w:line="240" w:lineRule="auto"/>
        <w:jc w:val="center"/>
        <w:rPr>
          <w:rFonts w:ascii="Arial" w:eastAsia="Times New Roman" w:hAnsi="Arial" w:cs="Arial"/>
          <w:b/>
          <w:sz w:val="24"/>
          <w:szCs w:val="24"/>
          <w:lang w:val="en" w:eastAsia="en-CA"/>
        </w:rPr>
      </w:pPr>
      <w:r w:rsidRPr="00230AE0">
        <w:rPr>
          <w:rFonts w:ascii="Arial" w:eastAsia="Times New Roman" w:hAnsi="Arial" w:cs="Arial"/>
          <w:b/>
          <w:sz w:val="24"/>
          <w:szCs w:val="24"/>
          <w:lang w:val="en" w:eastAsia="en-CA"/>
        </w:rPr>
        <w:t>↓</w:t>
      </w: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 w:eastAsia="en-CA"/>
        </w:rPr>
      </w:pPr>
      <w:r w:rsidRPr="00230AE0">
        <w:rPr>
          <w:rFonts w:ascii="Arial" w:eastAsia="Times New Roman" w:hAnsi="Arial" w:cs="Arial"/>
          <w:sz w:val="24"/>
          <w:szCs w:val="24"/>
          <w:lang w:val="en" w:eastAsia="en-CA"/>
        </w:rPr>
        <w:t xml:space="preserve">The </w:t>
      </w:r>
      <w:r w:rsidR="003D2446">
        <w:rPr>
          <w:rFonts w:ascii="Arial" w:eastAsia="Times New Roman" w:hAnsi="Arial" w:cs="Arial"/>
          <w:sz w:val="24"/>
          <w:szCs w:val="24"/>
          <w:lang w:val="en" w:eastAsia="en-CA"/>
        </w:rPr>
        <w:t>E</w:t>
      </w:r>
      <w:r w:rsidRPr="00230AE0">
        <w:rPr>
          <w:rFonts w:ascii="Arial" w:eastAsia="Times New Roman" w:hAnsi="Arial" w:cs="Arial"/>
          <w:sz w:val="24"/>
          <w:szCs w:val="24"/>
          <w:lang w:val="en" w:eastAsia="en-CA"/>
        </w:rPr>
        <w:t xml:space="preserve">SDC manager of the opting employee to complete and submit the </w:t>
      </w:r>
      <w:r w:rsidRPr="00230AE0">
        <w:rPr>
          <w:rFonts w:ascii="Arial" w:eastAsia="Times New Roman" w:hAnsi="Arial" w:cs="Arial"/>
          <w:i/>
          <w:sz w:val="24"/>
          <w:szCs w:val="24"/>
          <w:lang w:val="en" w:eastAsia="en-CA"/>
        </w:rPr>
        <w:t>Appointment/Deployment Request Form</w:t>
      </w:r>
      <w:r w:rsidRPr="00230AE0">
        <w:rPr>
          <w:rFonts w:ascii="Arial" w:eastAsia="Times New Roman" w:hAnsi="Arial" w:cs="Arial"/>
          <w:sz w:val="24"/>
          <w:szCs w:val="24"/>
          <w:lang w:val="en" w:eastAsia="en-CA"/>
        </w:rPr>
        <w:t xml:space="preserve"> for letter of offer through </w:t>
      </w:r>
      <w:r w:rsidRPr="00230AE0">
        <w:rPr>
          <w:rFonts w:ascii="Arial" w:eastAsia="Times New Roman" w:hAnsi="Arial" w:cs="Arial"/>
          <w:sz w:val="24"/>
          <w:szCs w:val="24"/>
          <w:lang w:eastAsia="en-CA"/>
        </w:rPr>
        <w:t xml:space="preserve">email to the appropriate </w:t>
      </w:r>
      <w:r w:rsidRPr="00230AE0">
        <w:rPr>
          <w:rFonts w:ascii="Arial" w:eastAsia="Times New Roman" w:hAnsi="Arial" w:cs="Arial"/>
          <w:sz w:val="24"/>
          <w:szCs w:val="24"/>
          <w:lang w:val="en" w:eastAsia="en-CA"/>
        </w:rPr>
        <w:t>Regional WFA Unit:</w:t>
      </w:r>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 w:eastAsia="en-CA"/>
        </w:rPr>
      </w:pPr>
      <w:r w:rsidRPr="00230AE0">
        <w:rPr>
          <w:rFonts w:ascii="Arial" w:eastAsia="Times New Roman" w:hAnsi="Arial" w:cs="Arial"/>
          <w:sz w:val="24"/>
          <w:szCs w:val="24"/>
          <w:lang w:val="en" w:eastAsia="en-CA"/>
        </w:rPr>
        <w:t xml:space="preserve">West: </w:t>
      </w:r>
      <w:hyperlink r:id="rId10" w:history="1">
        <w:r w:rsidRPr="00230AE0">
          <w:rPr>
            <w:rFonts w:ascii="Arial" w:eastAsia="Times New Roman" w:hAnsi="Arial" w:cs="Arial"/>
            <w:bCs/>
            <w:color w:val="0000FF"/>
            <w:sz w:val="24"/>
            <w:szCs w:val="24"/>
            <w:u w:val="single"/>
            <w:lang w:val="en-US" w:eastAsia="en-CA"/>
          </w:rPr>
          <w:t>W-T-HR-RH-WFM-GD</w:t>
        </w:r>
      </w:hyperlink>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 w:eastAsia="en-CA"/>
        </w:rPr>
      </w:pPr>
      <w:r w:rsidRPr="00230AE0">
        <w:rPr>
          <w:rFonts w:ascii="Arial" w:eastAsia="Times New Roman" w:hAnsi="Arial" w:cs="Arial"/>
          <w:sz w:val="24"/>
          <w:szCs w:val="24"/>
          <w:lang w:val="en" w:eastAsia="en-CA"/>
        </w:rPr>
        <w:t xml:space="preserve">Ontario: </w:t>
      </w:r>
      <w:hyperlink r:id="rId11" w:history="1">
        <w:r w:rsidRPr="00230AE0">
          <w:rPr>
            <w:rFonts w:ascii="Arial" w:eastAsia="Times New Roman" w:hAnsi="Arial" w:cs="Arial"/>
            <w:bCs/>
            <w:color w:val="0000FF"/>
            <w:sz w:val="24"/>
            <w:szCs w:val="24"/>
            <w:u w:val="single"/>
            <w:lang w:val="en-US" w:eastAsia="en-CA"/>
          </w:rPr>
          <w:t>ON-WFA-RE-GD</w:t>
        </w:r>
      </w:hyperlink>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CA"/>
        </w:rPr>
      </w:pPr>
      <w:r w:rsidRPr="00230AE0">
        <w:rPr>
          <w:rFonts w:ascii="Arial" w:eastAsia="Times New Roman" w:hAnsi="Arial" w:cs="Arial"/>
          <w:sz w:val="24"/>
          <w:szCs w:val="24"/>
          <w:lang w:eastAsia="en-CA"/>
        </w:rPr>
        <w:t xml:space="preserve">National Capital: </w:t>
      </w:r>
      <w:hyperlink r:id="rId12" w:history="1">
        <w:r w:rsidRPr="00230AE0">
          <w:rPr>
            <w:rFonts w:ascii="Arial" w:eastAsia="Times New Roman" w:hAnsi="Arial" w:cs="Arial"/>
            <w:bCs/>
            <w:color w:val="0000FF"/>
            <w:sz w:val="24"/>
            <w:szCs w:val="24"/>
            <w:u w:val="single"/>
            <w:lang w:eastAsia="en-CA"/>
          </w:rPr>
          <w:t>NC-WFA-RH-HR-GD</w:t>
        </w:r>
      </w:hyperlink>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b/>
          <w:sz w:val="24"/>
          <w:szCs w:val="24"/>
          <w:lang w:eastAsia="en-CA"/>
        </w:rPr>
      </w:pPr>
      <w:r w:rsidRPr="00230AE0">
        <w:rPr>
          <w:rFonts w:ascii="Arial" w:eastAsia="Times New Roman" w:hAnsi="Arial" w:cs="Arial"/>
          <w:sz w:val="24"/>
          <w:szCs w:val="24"/>
          <w:lang w:eastAsia="en-CA"/>
        </w:rPr>
        <w:t xml:space="preserve">Quebec: </w:t>
      </w:r>
      <w:hyperlink r:id="rId13" w:history="1">
        <w:r w:rsidRPr="00230AE0">
          <w:rPr>
            <w:rFonts w:ascii="Arial" w:eastAsia="Times New Roman" w:hAnsi="Arial" w:cs="Arial"/>
            <w:color w:val="0000FF"/>
            <w:sz w:val="24"/>
            <w:szCs w:val="24"/>
            <w:u w:val="single"/>
            <w:lang w:eastAsia="en-CA"/>
          </w:rPr>
          <w:t>QC-DRE-</w:t>
        </w:r>
        <w:proofErr w:type="spellStart"/>
        <w:r w:rsidRPr="00230AE0">
          <w:rPr>
            <w:rFonts w:ascii="Arial" w:eastAsia="Times New Roman" w:hAnsi="Arial" w:cs="Arial"/>
            <w:color w:val="0000FF"/>
            <w:sz w:val="24"/>
            <w:szCs w:val="24"/>
            <w:u w:val="single"/>
            <w:lang w:eastAsia="en-CA"/>
          </w:rPr>
          <w:t>Ressourcement</w:t>
        </w:r>
        <w:proofErr w:type="spellEnd"/>
        <w:r w:rsidRPr="00230AE0">
          <w:rPr>
            <w:rFonts w:ascii="Arial" w:eastAsia="Times New Roman" w:hAnsi="Arial" w:cs="Arial"/>
            <w:color w:val="0000FF"/>
            <w:sz w:val="24"/>
            <w:szCs w:val="24"/>
            <w:u w:val="single"/>
            <w:lang w:eastAsia="en-CA"/>
          </w:rPr>
          <w:t>-GD</w:t>
        </w:r>
      </w:hyperlink>
    </w:p>
    <w:p w:rsidR="00230AE0" w:rsidRPr="00230AE0" w:rsidRDefault="00230AE0" w:rsidP="00230AE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FF"/>
          <w:sz w:val="24"/>
          <w:szCs w:val="24"/>
          <w:u w:val="single"/>
          <w:lang w:eastAsia="en-CA"/>
        </w:rPr>
      </w:pPr>
      <w:r w:rsidRPr="00230AE0">
        <w:rPr>
          <w:rFonts w:ascii="Arial" w:eastAsia="Times New Roman" w:hAnsi="Arial" w:cs="Arial"/>
          <w:sz w:val="24"/>
          <w:szCs w:val="24"/>
          <w:lang w:val="en" w:eastAsia="en-CA"/>
        </w:rPr>
        <w:t xml:space="preserve">Atlantic: </w:t>
      </w:r>
      <w:hyperlink r:id="rId14" w:history="1">
        <w:r w:rsidRPr="00230AE0">
          <w:rPr>
            <w:rFonts w:ascii="Arial" w:eastAsia="Times New Roman" w:hAnsi="Arial" w:cs="Arial"/>
            <w:color w:val="0000FF"/>
            <w:sz w:val="24"/>
            <w:szCs w:val="24"/>
            <w:u w:val="single"/>
            <w:lang w:eastAsia="en-CA"/>
          </w:rPr>
          <w:t>ATL-WFA-RE-Resourcing-Ressourcement-GD</w:t>
        </w:r>
        <w:r w:rsidRPr="00230AE0">
          <w:rPr>
            <w:rFonts w:ascii="Verdana" w:eastAsia="Times New Roman" w:hAnsi="Verdana"/>
            <w:color w:val="0000FF"/>
            <w:sz w:val="24"/>
            <w:szCs w:val="24"/>
            <w:u w:val="single"/>
            <w:lang w:eastAsia="en-CA"/>
          </w:rPr>
          <w:t xml:space="preserve">          </w:t>
        </w:r>
        <w:r w:rsidRPr="00230AE0">
          <w:rPr>
            <w:rFonts w:ascii="Arial" w:eastAsia="Times New Roman" w:hAnsi="Arial" w:cs="Arial"/>
            <w:color w:val="0000FF"/>
            <w:sz w:val="24"/>
            <w:szCs w:val="24"/>
            <w:u w:val="single"/>
            <w:lang w:eastAsia="en-CA"/>
          </w:rPr>
          <w:t xml:space="preserve">                                              </w:t>
        </w:r>
      </w:hyperlink>
    </w:p>
    <w:p w:rsidR="00230AE0" w:rsidRPr="00230AE0" w:rsidRDefault="00230AE0" w:rsidP="00230AE0">
      <w:pPr>
        <w:spacing w:after="0" w:line="240" w:lineRule="auto"/>
        <w:jc w:val="center"/>
        <w:rPr>
          <w:rFonts w:ascii="Arial" w:eastAsia="Times New Roman" w:hAnsi="Arial" w:cs="Arial"/>
          <w:b/>
          <w:sz w:val="24"/>
          <w:szCs w:val="24"/>
          <w:lang w:val="en" w:eastAsia="en-CA"/>
        </w:rPr>
      </w:pPr>
      <w:r w:rsidRPr="00230AE0">
        <w:rPr>
          <w:rFonts w:ascii="Arial" w:eastAsia="Times New Roman" w:hAnsi="Arial" w:cs="Arial"/>
          <w:b/>
          <w:sz w:val="24"/>
          <w:szCs w:val="24"/>
          <w:lang w:val="en" w:eastAsia="en-CA"/>
        </w:rPr>
        <w:t>↓</w:t>
      </w:r>
    </w:p>
    <w:p w:rsidR="00230AE0" w:rsidRPr="00230AE0" w:rsidRDefault="00230AE0" w:rsidP="00230AE0">
      <w:pPr>
        <w:pBdr>
          <w:top w:val="single" w:sz="4" w:space="1" w:color="auto"/>
          <w:left w:val="single" w:sz="4" w:space="4" w:color="auto"/>
          <w:bottom w:val="single" w:sz="4" w:space="1" w:color="auto"/>
          <w:right w:val="single" w:sz="4" w:space="4" w:color="auto"/>
        </w:pBdr>
        <w:tabs>
          <w:tab w:val="left" w:pos="3360"/>
        </w:tabs>
        <w:spacing w:after="120" w:line="235" w:lineRule="auto"/>
        <w:rPr>
          <w:rFonts w:ascii="Arial" w:eastAsia="Times New Roman" w:hAnsi="Arial" w:cs="Arial"/>
          <w:b/>
          <w:sz w:val="24"/>
          <w:szCs w:val="24"/>
          <w:u w:val="single"/>
          <w:lang w:eastAsia="en-CA"/>
        </w:rPr>
      </w:pPr>
      <w:r w:rsidRPr="00230AE0">
        <w:rPr>
          <w:rFonts w:ascii="Arial" w:eastAsia="Times New Roman" w:hAnsi="Arial" w:cs="Arial"/>
          <w:sz w:val="24"/>
          <w:szCs w:val="24"/>
          <w:lang w:val="en" w:eastAsia="en-CA"/>
        </w:rPr>
        <w:t xml:space="preserve">Letters of offer (appointment or deployment) are prepared </w:t>
      </w:r>
      <w:r w:rsidRPr="00230AE0">
        <w:rPr>
          <w:rFonts w:ascii="Arial" w:eastAsia="Times New Roman" w:hAnsi="Arial" w:cs="Arial"/>
          <w:b/>
          <w:sz w:val="24"/>
          <w:szCs w:val="24"/>
          <w:u w:val="single"/>
          <w:lang w:val="en" w:eastAsia="en-CA"/>
        </w:rPr>
        <w:t xml:space="preserve">for the alternate employee by the </w:t>
      </w:r>
      <w:r w:rsidR="003D2446">
        <w:rPr>
          <w:rFonts w:ascii="Arial" w:eastAsia="Times New Roman" w:hAnsi="Arial" w:cs="Arial"/>
          <w:b/>
          <w:sz w:val="24"/>
          <w:szCs w:val="24"/>
          <w:u w:val="single"/>
          <w:lang w:val="en" w:eastAsia="en-CA"/>
        </w:rPr>
        <w:t>ESDC</w:t>
      </w:r>
      <w:r w:rsidRPr="00230AE0">
        <w:rPr>
          <w:rFonts w:ascii="Arial" w:eastAsia="Times New Roman" w:hAnsi="Arial" w:cs="Arial"/>
          <w:b/>
          <w:sz w:val="24"/>
          <w:szCs w:val="24"/>
          <w:u w:val="single"/>
          <w:lang w:val="en" w:eastAsia="en-CA"/>
        </w:rPr>
        <w:t xml:space="preserve"> Regional WFA Unit</w:t>
      </w:r>
      <w:r w:rsidRPr="00230AE0">
        <w:rPr>
          <w:rFonts w:ascii="Arial" w:eastAsia="Times New Roman" w:hAnsi="Arial" w:cs="Arial"/>
          <w:sz w:val="24"/>
          <w:szCs w:val="24"/>
          <w:lang w:val="en" w:eastAsia="en-CA"/>
        </w:rPr>
        <w:t xml:space="preserve"> and </w:t>
      </w:r>
      <w:r w:rsidRPr="00230AE0">
        <w:rPr>
          <w:rFonts w:ascii="Arial" w:eastAsia="Times New Roman" w:hAnsi="Arial" w:cs="Arial"/>
          <w:b/>
          <w:sz w:val="24"/>
          <w:szCs w:val="24"/>
          <w:u w:val="single"/>
          <w:lang w:val="en" w:eastAsia="en-CA"/>
        </w:rPr>
        <w:t>for the opting employee by the other department to exchange positions</w:t>
      </w:r>
      <w:r w:rsidRPr="00230AE0">
        <w:rPr>
          <w:rFonts w:ascii="Arial" w:eastAsia="Times New Roman" w:hAnsi="Arial" w:cs="Arial"/>
          <w:sz w:val="24"/>
          <w:szCs w:val="24"/>
          <w:lang w:val="en" w:eastAsia="en-CA"/>
        </w:rPr>
        <w:t xml:space="preserve">.  Opting employee will be advised (by other department) that his/her opting status is rescinded. The alternate must leave the Public Service within 5 days of the effective date of the appointment/deployment to the opting position, after which the opting position must be abolished.  </w:t>
      </w:r>
      <w:r w:rsidRPr="00230AE0">
        <w:rPr>
          <w:rFonts w:ascii="Arial" w:eastAsia="Times New Roman" w:hAnsi="Arial" w:cs="Arial"/>
          <w:b/>
          <w:sz w:val="24"/>
          <w:szCs w:val="24"/>
          <w:u w:val="single"/>
          <w:lang w:val="en" w:eastAsia="en-CA"/>
        </w:rPr>
        <w:t>The opting employee’s home organization (</w:t>
      </w:r>
      <w:r w:rsidR="003D2446">
        <w:rPr>
          <w:rFonts w:ascii="Arial" w:eastAsia="Times New Roman" w:hAnsi="Arial" w:cs="Arial"/>
          <w:b/>
          <w:sz w:val="24"/>
          <w:szCs w:val="24"/>
          <w:u w:val="single"/>
          <w:lang w:val="en" w:eastAsia="en-CA"/>
        </w:rPr>
        <w:t>ESDC</w:t>
      </w:r>
      <w:r w:rsidRPr="00230AE0">
        <w:rPr>
          <w:rFonts w:ascii="Arial" w:eastAsia="Times New Roman" w:hAnsi="Arial" w:cs="Arial"/>
          <w:b/>
          <w:sz w:val="24"/>
          <w:szCs w:val="24"/>
          <w:u w:val="single"/>
          <w:lang w:val="en" w:eastAsia="en-CA"/>
        </w:rPr>
        <w:t xml:space="preserve">) will be responsible to pay the </w:t>
      </w:r>
      <w:r w:rsidRPr="00230AE0">
        <w:rPr>
          <w:rFonts w:ascii="Arial" w:eastAsia="Times New Roman" w:hAnsi="Arial" w:cs="Arial"/>
          <w:b/>
          <w:sz w:val="24"/>
          <w:szCs w:val="24"/>
          <w:u w:val="single"/>
          <w:lang w:eastAsia="en-CA"/>
        </w:rPr>
        <w:t>Transition Support Measure (TSM) or the Education Allowance.</w:t>
      </w:r>
    </w:p>
    <w:p w:rsidR="00137F76" w:rsidRPr="00230AE0" w:rsidRDefault="00137F76" w:rsidP="00230AE0"/>
    <w:sectPr w:rsidR="00137F76" w:rsidRPr="00230AE0" w:rsidSect="00230AE0">
      <w:headerReference w:type="default" r:id="rId15"/>
      <w:headerReference w:type="first" r:id="rId16"/>
      <w:footerReference w:type="first" r:id="rId17"/>
      <w:pgSz w:w="12240" w:h="20160" w:code="5"/>
      <w:pgMar w:top="1440" w:right="1183" w:bottom="1440" w:left="993" w:header="21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22" w:rsidRDefault="00D84222" w:rsidP="008F4462">
      <w:pPr>
        <w:spacing w:after="0" w:line="240" w:lineRule="auto"/>
      </w:pPr>
      <w:r>
        <w:separator/>
      </w:r>
    </w:p>
  </w:endnote>
  <w:endnote w:type="continuationSeparator" w:id="0">
    <w:p w:rsidR="00D84222" w:rsidRDefault="00D84222" w:rsidP="008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033AF" w:rsidP="003D0B88">
    <w:pPr>
      <w:pStyle w:val="Footer"/>
      <w:tabs>
        <w:tab w:val="clear" w:pos="4320"/>
        <w:tab w:val="clear" w:pos="8640"/>
        <w:tab w:val="left" w:pos="6365"/>
      </w:tabs>
    </w:pPr>
    <w:r>
      <w:rPr>
        <w:noProof/>
        <w:lang w:eastAsia="en-CA"/>
      </w:rPr>
      <w:drawing>
        <wp:anchor distT="0" distB="0" distL="114300" distR="114300" simplePos="0" relativeHeight="251659264" behindDoc="1" locked="0" layoutInCell="1" allowOverlap="1" wp14:anchorId="4E9AD93D" wp14:editId="258CDB05">
          <wp:simplePos x="0" y="0"/>
          <wp:positionH relativeFrom="column">
            <wp:posOffset>-620684</wp:posOffset>
          </wp:positionH>
          <wp:positionV relativeFrom="paragraph">
            <wp:posOffset>-463550</wp:posOffset>
          </wp:positionV>
          <wp:extent cx="7780655" cy="1085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14:anchorId="27BB0AD6" wp14:editId="4D9B7A2D">
          <wp:simplePos x="0" y="0"/>
          <wp:positionH relativeFrom="column">
            <wp:posOffset>-40005</wp:posOffset>
          </wp:positionH>
          <wp:positionV relativeFrom="paragraph">
            <wp:posOffset>8983345</wp:posOffset>
          </wp:positionV>
          <wp:extent cx="7862570" cy="1077595"/>
          <wp:effectExtent l="0" t="0" r="5080" b="8255"/>
          <wp:wrapNone/>
          <wp:docPr id="3"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7216" behindDoc="1" locked="0" layoutInCell="1" allowOverlap="1" wp14:anchorId="60AAE04B" wp14:editId="166B962F">
          <wp:simplePos x="0" y="0"/>
          <wp:positionH relativeFrom="column">
            <wp:posOffset>-40005</wp:posOffset>
          </wp:positionH>
          <wp:positionV relativeFrom="paragraph">
            <wp:posOffset>8983345</wp:posOffset>
          </wp:positionV>
          <wp:extent cx="7862570" cy="1077595"/>
          <wp:effectExtent l="0" t="0" r="5080" b="8255"/>
          <wp:wrapNone/>
          <wp:docPr id="2"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6192" behindDoc="1" locked="0" layoutInCell="1" allowOverlap="1" wp14:anchorId="386D42FF" wp14:editId="52AFF3C6">
          <wp:simplePos x="0" y="0"/>
          <wp:positionH relativeFrom="column">
            <wp:posOffset>-40005</wp:posOffset>
          </wp:positionH>
          <wp:positionV relativeFrom="paragraph">
            <wp:posOffset>8983345</wp:posOffset>
          </wp:positionV>
          <wp:extent cx="7862570" cy="1077595"/>
          <wp:effectExtent l="0" t="0" r="5080" b="8255"/>
          <wp:wrapNone/>
          <wp:docPr id="1"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B8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22" w:rsidRDefault="00D84222" w:rsidP="008F4462">
      <w:pPr>
        <w:spacing w:after="0" w:line="240" w:lineRule="auto"/>
      </w:pPr>
      <w:r>
        <w:separator/>
      </w:r>
    </w:p>
  </w:footnote>
  <w:footnote w:type="continuationSeparator" w:id="0">
    <w:p w:rsidR="00D84222" w:rsidRDefault="00D84222" w:rsidP="008F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033AF">
    <w:pPr>
      <w:pStyle w:val="Header"/>
    </w:pPr>
    <w:r>
      <w:rPr>
        <w:noProof/>
        <w:lang w:eastAsia="en-CA"/>
      </w:rPr>
      <w:drawing>
        <wp:anchor distT="0" distB="0" distL="114300" distR="114300" simplePos="0" relativeHeight="251655168" behindDoc="1" locked="0" layoutInCell="1" allowOverlap="1" wp14:anchorId="56366B68" wp14:editId="00C360C2">
          <wp:simplePos x="0" y="0"/>
          <wp:positionH relativeFrom="column">
            <wp:posOffset>-752879</wp:posOffset>
          </wp:positionH>
          <wp:positionV relativeFrom="paragraph">
            <wp:posOffset>-1337945</wp:posOffset>
          </wp:positionV>
          <wp:extent cx="7884160" cy="1043940"/>
          <wp:effectExtent l="0" t="0" r="2540" b="3810"/>
          <wp:wrapNone/>
          <wp:docPr id="6"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033AF">
    <w:pPr>
      <w:pStyle w:val="Header"/>
    </w:pPr>
    <w:r>
      <w:rPr>
        <w:noProof/>
        <w:lang w:eastAsia="en-CA"/>
      </w:rPr>
      <w:drawing>
        <wp:anchor distT="0" distB="0" distL="114300" distR="114300" simplePos="0" relativeHeight="251660288" behindDoc="1" locked="0" layoutInCell="1" allowOverlap="1" wp14:anchorId="62639C23" wp14:editId="2269C442">
          <wp:simplePos x="0" y="0"/>
          <wp:positionH relativeFrom="column">
            <wp:posOffset>-620452</wp:posOffset>
          </wp:positionH>
          <wp:positionV relativeFrom="paragraph">
            <wp:posOffset>-1327785</wp:posOffset>
          </wp:positionV>
          <wp:extent cx="7797800" cy="1363980"/>
          <wp:effectExtent l="0" t="0" r="0" b="7620"/>
          <wp:wrapNone/>
          <wp:docPr id="5" name="Picture 7" descr="Department_Title_ESD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_Title_ESD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80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2"/>
    <w:rsid w:val="00137F76"/>
    <w:rsid w:val="00157F8D"/>
    <w:rsid w:val="001E4575"/>
    <w:rsid w:val="00200ED5"/>
    <w:rsid w:val="00230AE0"/>
    <w:rsid w:val="002833FF"/>
    <w:rsid w:val="003646D7"/>
    <w:rsid w:val="003B3CB7"/>
    <w:rsid w:val="003D0B88"/>
    <w:rsid w:val="003D2446"/>
    <w:rsid w:val="00450D42"/>
    <w:rsid w:val="004848C4"/>
    <w:rsid w:val="004A2B7C"/>
    <w:rsid w:val="004B64A8"/>
    <w:rsid w:val="004C51EF"/>
    <w:rsid w:val="004D0D1B"/>
    <w:rsid w:val="005033AF"/>
    <w:rsid w:val="0058111A"/>
    <w:rsid w:val="005E08A4"/>
    <w:rsid w:val="0061536F"/>
    <w:rsid w:val="00620ADE"/>
    <w:rsid w:val="007577AE"/>
    <w:rsid w:val="00767E73"/>
    <w:rsid w:val="00781D24"/>
    <w:rsid w:val="008C57C2"/>
    <w:rsid w:val="008F4462"/>
    <w:rsid w:val="009E743B"/>
    <w:rsid w:val="009F3E65"/>
    <w:rsid w:val="009F624E"/>
    <w:rsid w:val="00A86893"/>
    <w:rsid w:val="00AD1401"/>
    <w:rsid w:val="00BC24D5"/>
    <w:rsid w:val="00BD192F"/>
    <w:rsid w:val="00BF307F"/>
    <w:rsid w:val="00C04A12"/>
    <w:rsid w:val="00CA423F"/>
    <w:rsid w:val="00D84222"/>
    <w:rsid w:val="00E43F37"/>
    <w:rsid w:val="00EB70E1"/>
    <w:rsid w:val="00EE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table" w:styleId="TableGrid">
    <w:name w:val="Table Grid"/>
    <w:basedOn w:val="TableNormal"/>
    <w:uiPriority w:val="59"/>
    <w:rsid w:val="005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2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table" w:styleId="TableGrid">
    <w:name w:val="Table Grid"/>
    <w:basedOn w:val="TableNormal"/>
    <w:uiPriority w:val="59"/>
    <w:rsid w:val="005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2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C-DRE-RESSOURCEMENT-GD@hrdc-drh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C-WFA-RH-HR-GD%20%3cNC-WFA-RH-HR-GD@hrdc-drhc.net%3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WFA-RE-GD%20%3cON-WFA-RE-GD@hrdc-drhc.net%3e"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W-T-HR-RH-WFM-GD%20%3cW-T-HR-RH-WFM-GD@hrsdc-rhdcc.gc.ca%3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TL-WFA-RE-Resourcing-Ressourcement-GD@hrdc-drhc.n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English 8.5X11 ESDC template</TxtResumeE>
    <ChLocationEmplacement xmlns="4f810ac0-7940-4b47-8510-ccc18747f341">Client Library / Bibliothèque client</ChLocationEmplacement>
    <TxtResumeF xmlns="4f810ac0-7940-4b47-8510-ccc18747f341">Gabarit 8.5x11 ESDC anglais</TxtResumeF>
    <PgResponsibleResponsable xmlns="aeabe285-28c2-4b4a-a8cd-631679229c94">
      <UserInfo>
        <DisplayName>Éthier, Fernand [NC]</DisplayName>
        <AccountId>5906</AccountId>
        <AccountType/>
      </UserInfo>
    </PgResponsibleResponsable>
  </documentManagement>
</p:properties>
</file>

<file path=customXml/itemProps1.xml><?xml version="1.0" encoding="utf-8"?>
<ds:datastoreItem xmlns:ds="http://schemas.openxmlformats.org/officeDocument/2006/customXml" ds:itemID="{1A5E901E-0E76-4A63-9E84-A1106F9884D7}">
  <ds:schemaRefs>
    <ds:schemaRef ds:uri="http://schemas.microsoft.com/sharepoint/v3/contenttype/forms"/>
  </ds:schemaRefs>
</ds:datastoreItem>
</file>

<file path=customXml/itemProps2.xml><?xml version="1.0" encoding="utf-8"?>
<ds:datastoreItem xmlns:ds="http://schemas.openxmlformats.org/officeDocument/2006/customXml" ds:itemID="{69CB8FB4-5A3C-40E4-818F-2A341776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206EE-559B-46D4-9E77-D4D8DA58861A}">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Amour, Claire [NC]</dc:creator>
  <cp:lastModifiedBy>Lau, Catrion [NC]</cp:lastModifiedBy>
  <cp:revision>2</cp:revision>
  <cp:lastPrinted>2014-02-19T15:25:00Z</cp:lastPrinted>
  <dcterms:created xsi:type="dcterms:W3CDTF">2015-05-01T17:55:00Z</dcterms:created>
  <dcterms:modified xsi:type="dcterms:W3CDTF">2015-05-01T17:55:00Z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English 8.5X11 ESDC template</vt:lpwstr>
  </property>
  <property fmtid="{D5CDD505-2E9C-101B-9397-08002B2CF9AE}" pid="13" name="ChLocationEmplacement">
    <vt:lpwstr>Client Library / Bibliothèque client</vt:lpwstr>
  </property>
  <property fmtid="{D5CDD505-2E9C-101B-9397-08002B2CF9AE}" pid="14" name="TxtResumeF">
    <vt:lpwstr>Gabarit 8.5x11 ESDC anglais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