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D95A8" w14:textId="701CF83D" w:rsidR="009F4B38" w:rsidRDefault="009F4B38" w:rsidP="001E3589">
      <w:pPr>
        <w:jc w:val="center"/>
        <w:rPr>
          <w:rFonts w:asciiTheme="majorHAnsi" w:eastAsia="Calibri" w:hAnsiTheme="majorHAnsi" w:cs="Arial"/>
          <w:b/>
          <w:sz w:val="22"/>
          <w:szCs w:val="22"/>
          <w:lang w:val="fr-CA"/>
        </w:rPr>
      </w:pPr>
      <w:bookmarkStart w:id="0" w:name="_GoBack"/>
      <w:bookmarkEnd w:id="0"/>
    </w:p>
    <w:tbl>
      <w:tblPr>
        <w:tblStyle w:val="TableGrid3"/>
        <w:tblW w:w="11199" w:type="dxa"/>
        <w:tblInd w:w="-714" w:type="dxa"/>
        <w:tblLook w:val="04A0" w:firstRow="1" w:lastRow="0" w:firstColumn="1" w:lastColumn="0" w:noHBand="0" w:noVBand="1"/>
      </w:tblPr>
      <w:tblGrid>
        <w:gridCol w:w="6240"/>
        <w:gridCol w:w="4959"/>
      </w:tblGrid>
      <w:tr w:rsidR="00C06CF5" w:rsidRPr="00C06CF5" w14:paraId="11CA9E34" w14:textId="77777777" w:rsidTr="00C06CF5">
        <w:trPr>
          <w:trHeight w:val="2832"/>
        </w:trPr>
        <w:tc>
          <w:tcPr>
            <w:tcW w:w="11199" w:type="dxa"/>
            <w:gridSpan w:val="2"/>
            <w:tcBorders>
              <w:bottom w:val="double" w:sz="4" w:space="0" w:color="3494BA"/>
            </w:tcBorders>
            <w:shd w:val="clear" w:color="auto" w:fill="578793"/>
          </w:tcPr>
          <w:p w14:paraId="19734459" w14:textId="77777777" w:rsidR="00F24583" w:rsidRDefault="00F24583" w:rsidP="00C06CF5">
            <w:pPr>
              <w:jc w:val="center"/>
              <w:rPr>
                <w:rFonts w:ascii="Century Gothic" w:hAnsi="Century Gothic" w:cs="Times New Roman"/>
                <w:color w:val="FFFFFF"/>
                <w:sz w:val="60"/>
                <w:szCs w:val="60"/>
              </w:rPr>
            </w:pPr>
            <w:r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>ESDC’S 2021</w:t>
            </w:r>
            <w:r w:rsidRPr="00F24583"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>-202</w:t>
            </w:r>
            <w:r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>2</w:t>
            </w:r>
            <w:r w:rsidRPr="00F24583"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 xml:space="preserve"> Beginning of Year </w:t>
            </w:r>
            <w:r w:rsidR="00C06CF5" w:rsidRPr="00C06CF5"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>Performance Management</w:t>
            </w:r>
          </w:p>
          <w:p w14:paraId="7611B69D" w14:textId="77777777" w:rsidR="00C06CF5" w:rsidRPr="00C06CF5" w:rsidRDefault="00C06CF5" w:rsidP="00C06CF5">
            <w:pPr>
              <w:jc w:val="center"/>
              <w:rPr>
                <w:rFonts w:ascii="Century Gothic" w:hAnsi="Century Gothic" w:cs="Times New Roman"/>
                <w:color w:val="FFFFFF"/>
                <w:sz w:val="60"/>
                <w:szCs w:val="60"/>
              </w:rPr>
            </w:pPr>
            <w:r w:rsidRPr="00C06CF5">
              <w:rPr>
                <w:rFonts w:ascii="Century Gothic" w:hAnsi="Century Gothic" w:cs="Times New Roman"/>
                <w:color w:val="FFFFFF"/>
                <w:sz w:val="40"/>
                <w:szCs w:val="60"/>
              </w:rPr>
              <w:t>(for non-EX employees)</w:t>
            </w:r>
            <w:r w:rsidRPr="00C06CF5">
              <w:rPr>
                <w:rFonts w:ascii="Century Gothic" w:hAnsi="Century Gothic" w:cs="Times New Roman"/>
                <w:color w:val="FFFFFF"/>
                <w:sz w:val="60"/>
                <w:szCs w:val="60"/>
              </w:rPr>
              <w:t xml:space="preserve"> </w:t>
            </w:r>
          </w:p>
          <w:p w14:paraId="20978C4A" w14:textId="77777777" w:rsidR="00C06CF5" w:rsidRPr="00C06CF5" w:rsidRDefault="00C06CF5" w:rsidP="00C06CF5">
            <w:pPr>
              <w:jc w:val="center"/>
              <w:rPr>
                <w:rFonts w:ascii="Segoe Script" w:hAnsi="Segoe Script" w:cs="Times New Roman"/>
                <w:color w:val="FFFFFF"/>
                <w:szCs w:val="60"/>
              </w:rPr>
            </w:pPr>
          </w:p>
          <w:p w14:paraId="70EDB20B" w14:textId="77777777" w:rsidR="00C06CF5" w:rsidRPr="00C06CF5" w:rsidRDefault="00C06CF5" w:rsidP="00C06CF5">
            <w:pPr>
              <w:jc w:val="center"/>
              <w:rPr>
                <w:rFonts w:ascii="Calibri" w:hAnsi="Calibri" w:cs="Times New Roman"/>
                <w:u w:val="single"/>
              </w:rPr>
            </w:pPr>
            <w:r w:rsidRPr="00C06CF5">
              <w:rPr>
                <w:rFonts w:ascii="Segoe Script" w:hAnsi="Segoe Script" w:cs="Times New Roman"/>
                <w:color w:val="FFFFFF"/>
                <w:sz w:val="60"/>
                <w:szCs w:val="60"/>
                <w:u w:val="single"/>
              </w:rPr>
              <w:t>CHECKLIST</w:t>
            </w:r>
            <w:r w:rsidRPr="00C06CF5">
              <w:rPr>
                <w:rFonts w:ascii="Calibri" w:hAnsi="Calibri" w:cs="Times New Roman"/>
                <w:u w:val="single"/>
              </w:rPr>
              <w:t xml:space="preserve"> </w:t>
            </w:r>
          </w:p>
          <w:p w14:paraId="69D454EB" w14:textId="77777777" w:rsidR="00C06CF5" w:rsidRPr="00C06CF5" w:rsidRDefault="00C06CF5" w:rsidP="00C06CF5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06CF5" w:rsidRPr="00C06CF5" w14:paraId="41FF4757" w14:textId="77777777" w:rsidTr="00C06CF5">
        <w:trPr>
          <w:trHeight w:val="1382"/>
        </w:trPr>
        <w:tc>
          <w:tcPr>
            <w:tcW w:w="11199" w:type="dxa"/>
            <w:gridSpan w:val="2"/>
            <w:tcBorders>
              <w:top w:val="double" w:sz="4" w:space="0" w:color="3494BA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F1BDC6"/>
          </w:tcPr>
          <w:p w14:paraId="2523FAC6" w14:textId="43445845" w:rsidR="00C06CF5" w:rsidRPr="00C06CF5" w:rsidRDefault="00C06CF5" w:rsidP="00C06CF5">
            <w:pPr>
              <w:tabs>
                <w:tab w:val="left" w:pos="1176"/>
              </w:tabs>
              <w:ind w:left="436" w:hanging="436"/>
              <w:rPr>
                <w:rFonts w:ascii="Century Gothic" w:hAnsi="Century Gothic" w:cs="Times New Roman"/>
                <w:sz w:val="18"/>
                <w:szCs w:val="18"/>
              </w:rPr>
            </w:pP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       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ab/>
            </w:r>
          </w:p>
          <w:p w14:paraId="70583526" w14:textId="343A6FD7" w:rsidR="00C141A9" w:rsidRDefault="00F24583" w:rsidP="006C25B1">
            <w:pPr>
              <w:rPr>
                <w:rFonts w:ascii="Calibri" w:hAnsi="Calibri" w:cs="Times New Roman"/>
                <w:sz w:val="20"/>
                <w:szCs w:val="20"/>
              </w:rPr>
            </w:pPr>
            <w:r w:rsidRPr="00657C93">
              <w:rPr>
                <w:rFonts w:ascii="Calibri" w:hAnsi="Calibri" w:cs="Times New Roman"/>
                <w:b/>
                <w:sz w:val="20"/>
                <w:szCs w:val="20"/>
              </w:rPr>
              <w:t xml:space="preserve">The </w:t>
            </w:r>
            <w:hyperlink r:id="rId8" w:history="1">
              <w:r w:rsidRPr="00657C93">
                <w:rPr>
                  <w:rFonts w:ascii="Calibri" w:hAnsi="Calibri" w:cs="Times New Roman"/>
                  <w:b/>
                  <w:color w:val="0000FF"/>
                  <w:sz w:val="20"/>
                  <w:szCs w:val="20"/>
                  <w:u w:val="single"/>
                </w:rPr>
                <w:t>beginning of year for the performance management cycle</w:t>
              </w:r>
            </w:hyperlink>
            <w:r w:rsidRPr="00657C93">
              <w:rPr>
                <w:rFonts w:ascii="Calibri" w:hAnsi="Calibri" w:cs="Times New Roman"/>
                <w:b/>
                <w:sz w:val="20"/>
                <w:szCs w:val="20"/>
              </w:rPr>
              <w:t xml:space="preserve"> is a time when managers and employees meet to</w:t>
            </w:r>
            <w:r w:rsidRPr="00BF2BCF">
              <w:rPr>
                <w:rFonts w:ascii="Calibri" w:hAnsi="Calibri" w:cs="Times New Roman"/>
                <w:sz w:val="20"/>
                <w:szCs w:val="20"/>
              </w:rPr>
              <w:t>:</w:t>
            </w:r>
            <w:r w:rsidRPr="00F24583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</w:p>
          <w:p w14:paraId="74E2F474" w14:textId="77777777" w:rsidR="006C25B1" w:rsidRDefault="00F24583" w:rsidP="000960C7">
            <w:pPr>
              <w:pStyle w:val="ListParagraph"/>
              <w:numPr>
                <w:ilvl w:val="0"/>
                <w:numId w:val="21"/>
              </w:numPr>
              <w:rPr>
                <w:rFonts w:ascii="Cambria Math" w:hAnsi="Cambria Math" w:cs="Cambria Math"/>
                <w:b/>
                <w:color w:val="009999"/>
                <w:sz w:val="20"/>
                <w:szCs w:val="20"/>
              </w:rPr>
            </w:pPr>
            <w:r w:rsidRPr="006C25B1">
              <w:rPr>
                <w:rFonts w:ascii="Calibri" w:hAnsi="Calibri" w:cs="Cambria Math"/>
                <w:sz w:val="20"/>
                <w:szCs w:val="20"/>
              </w:rPr>
              <w:t xml:space="preserve">Have a conversation about what </w:t>
            </w:r>
            <w:proofErr w:type="gramStart"/>
            <w:r w:rsidRPr="006C25B1">
              <w:rPr>
                <w:rFonts w:ascii="Calibri" w:hAnsi="Calibri" w:cs="Cambria Math"/>
                <w:sz w:val="20"/>
                <w:szCs w:val="20"/>
              </w:rPr>
              <w:t>will be expected</w:t>
            </w:r>
            <w:proofErr w:type="gramEnd"/>
            <w:r w:rsidRPr="006C25B1">
              <w:rPr>
                <w:rFonts w:ascii="Calibri" w:hAnsi="Calibri" w:cs="Cambria Math"/>
                <w:sz w:val="20"/>
                <w:szCs w:val="20"/>
              </w:rPr>
              <w:t xml:space="preserve"> of the employee for the upcoming year.</w:t>
            </w:r>
            <w:r w:rsidRPr="006C25B1">
              <w:rPr>
                <w:rFonts w:ascii="Cambria Math" w:hAnsi="Cambria Math" w:cs="Cambria Math"/>
                <w:b/>
                <w:color w:val="009999"/>
                <w:sz w:val="20"/>
                <w:szCs w:val="20"/>
              </w:rPr>
              <w:t xml:space="preserve"> </w:t>
            </w:r>
          </w:p>
          <w:p w14:paraId="672896DA" w14:textId="317D2D30" w:rsidR="006C25B1" w:rsidRDefault="00F24583" w:rsidP="000960C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6C25B1">
              <w:rPr>
                <w:rFonts w:ascii="Calibri" w:hAnsi="Calibri" w:cs="Times New Roman"/>
                <w:sz w:val="20"/>
                <w:szCs w:val="20"/>
              </w:rPr>
              <w:t xml:space="preserve">Set up </w:t>
            </w:r>
            <w:hyperlink r:id="rId9" w:history="1">
              <w:r w:rsidRPr="00CA2728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SMART work objectives</w:t>
              </w:r>
            </w:hyperlink>
            <w:r w:rsidRPr="006C25B1">
              <w:rPr>
                <w:rFonts w:ascii="Calibri" w:hAnsi="Calibri" w:cs="Times New Roman"/>
                <w:sz w:val="20"/>
                <w:szCs w:val="20"/>
              </w:rPr>
              <w:t xml:space="preserve"> (the “what”) and associated performance indicators.  </w:t>
            </w:r>
          </w:p>
          <w:p w14:paraId="2C1F1CC6" w14:textId="5A3A93A7" w:rsidR="00C141A9" w:rsidRPr="006C25B1" w:rsidRDefault="00F24583" w:rsidP="000960C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6C25B1">
              <w:rPr>
                <w:rFonts w:ascii="Calibri" w:hAnsi="Calibri" w:cs="Times New Roman"/>
                <w:sz w:val="20"/>
                <w:szCs w:val="20"/>
              </w:rPr>
              <w:t xml:space="preserve">Agree on the behavioural indicators connected to the four </w:t>
            </w:r>
            <w:hyperlink r:id="rId10" w:history="1">
              <w:r w:rsidRPr="004A06C1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TBS Core Competencies</w:t>
              </w:r>
            </w:hyperlink>
            <w:r w:rsidRPr="006C25B1">
              <w:rPr>
                <w:rFonts w:ascii="Calibri" w:hAnsi="Calibri" w:cs="Times New Roman"/>
                <w:sz w:val="20"/>
                <w:szCs w:val="20"/>
              </w:rPr>
              <w:t xml:space="preserve"> (the “how”) </w:t>
            </w:r>
          </w:p>
          <w:p w14:paraId="5E56508C" w14:textId="1C13F051" w:rsidR="006C25B1" w:rsidRDefault="00F24583" w:rsidP="000960C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6C25B1">
              <w:rPr>
                <w:rFonts w:ascii="Calibri" w:hAnsi="Calibri" w:cs="Times New Roman"/>
                <w:sz w:val="20"/>
                <w:szCs w:val="20"/>
              </w:rPr>
              <w:t xml:space="preserve">Create or adjust the </w:t>
            </w:r>
            <w:hyperlink r:id="rId11" w:history="1">
              <w:r w:rsidRPr="004A06C1">
                <w:rPr>
                  <w:rStyle w:val="Hyperlink"/>
                  <w:rFonts w:ascii="Calibri" w:hAnsi="Calibri" w:cs="Times New Roman"/>
                  <w:sz w:val="20"/>
                  <w:szCs w:val="20"/>
                </w:rPr>
                <w:t>Learning and Development Plan</w:t>
              </w:r>
            </w:hyperlink>
            <w:r w:rsidRPr="006C25B1">
              <w:rPr>
                <w:rFonts w:ascii="Calibri" w:hAnsi="Calibri" w:cs="Times New Roman"/>
                <w:sz w:val="20"/>
                <w:szCs w:val="20"/>
              </w:rPr>
              <w:t xml:space="preserve"> to support employee development and growth</w:t>
            </w:r>
            <w:r w:rsidR="006C25B1" w:rsidRPr="006C25B1">
              <w:rPr>
                <w:rFonts w:ascii="Calibri" w:hAnsi="Calibri" w:cs="Times New Roman"/>
                <w:sz w:val="20"/>
                <w:szCs w:val="20"/>
              </w:rPr>
              <w:t xml:space="preserve"> for current and future roles. </w:t>
            </w:r>
          </w:p>
          <w:p w14:paraId="47659BE8" w14:textId="75DFD9EF" w:rsidR="00F24583" w:rsidRPr="006C25B1" w:rsidRDefault="00F24583" w:rsidP="000960C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6C25B1">
              <w:rPr>
                <w:rFonts w:ascii="Calibri" w:hAnsi="Calibri" w:cs="Cambria Math"/>
                <w:sz w:val="20"/>
                <w:szCs w:val="20"/>
              </w:rPr>
              <w:t xml:space="preserve">Ensure the information is accurate in all sections of the </w:t>
            </w:r>
            <w:hyperlink r:id="rId12" w:history="1">
              <w:r w:rsidRPr="00CA2728">
                <w:rPr>
                  <w:rStyle w:val="Hyperlink"/>
                  <w:rFonts w:ascii="Calibri" w:hAnsi="Calibri" w:cs="Cambria Math"/>
                  <w:sz w:val="20"/>
                  <w:szCs w:val="20"/>
                </w:rPr>
                <w:t>Public Service Performance Management Application</w:t>
              </w:r>
            </w:hyperlink>
            <w:r w:rsidRPr="006C25B1">
              <w:rPr>
                <w:rFonts w:ascii="Calibri" w:hAnsi="Calibri" w:cs="Cambria Math"/>
                <w:sz w:val="20"/>
                <w:szCs w:val="20"/>
              </w:rPr>
              <w:t xml:space="preserve"> (PSPM </w:t>
            </w:r>
            <w:r w:rsidRPr="006C25B1">
              <w:rPr>
                <w:rFonts w:ascii="Calibri" w:hAnsi="Calibri" w:cs="Times New Roman"/>
                <w:sz w:val="20"/>
                <w:szCs w:val="20"/>
              </w:rPr>
              <w:t>App.)</w:t>
            </w:r>
          </w:p>
          <w:p w14:paraId="201ADF8F" w14:textId="77777777" w:rsidR="00C06CF5" w:rsidRPr="00C06CF5" w:rsidRDefault="00C06CF5" w:rsidP="00C06CF5">
            <w:pPr>
              <w:rPr>
                <w:rFonts w:ascii="Calibri" w:hAnsi="Calibri" w:cs="Times New Roman"/>
              </w:rPr>
            </w:pPr>
          </w:p>
        </w:tc>
      </w:tr>
      <w:tr w:rsidR="00C06CF5" w:rsidRPr="00C06CF5" w14:paraId="0F8C6082" w14:textId="77777777" w:rsidTr="00C06CF5">
        <w:tc>
          <w:tcPr>
            <w:tcW w:w="11199" w:type="dxa"/>
            <w:gridSpan w:val="2"/>
            <w:tcBorders>
              <w:top w:val="double" w:sz="4" w:space="0" w:color="3494BA"/>
            </w:tcBorders>
            <w:shd w:val="clear" w:color="auto" w:fill="578793"/>
          </w:tcPr>
          <w:p w14:paraId="7960BF00" w14:textId="77777777" w:rsidR="00C06CF5" w:rsidRPr="00C06CF5" w:rsidRDefault="00C06CF5" w:rsidP="00C06CF5">
            <w:pPr>
              <w:jc w:val="center"/>
              <w:rPr>
                <w:rFonts w:ascii="Calibri Light" w:hAnsi="Calibri Light" w:cs="Times New Roman"/>
                <w:sz w:val="40"/>
              </w:rPr>
            </w:pPr>
            <w:r w:rsidRPr="00C06CF5">
              <w:rPr>
                <w:rFonts w:ascii="Segoe Script" w:hAnsi="Segoe Script" w:cs="Times New Roman"/>
                <w:color w:val="FFFFFF"/>
                <w:sz w:val="52"/>
                <w:szCs w:val="52"/>
              </w:rPr>
              <w:t>S</w:t>
            </w:r>
            <w:r w:rsidRPr="00C06CF5">
              <w:rPr>
                <w:rFonts w:ascii="Segoe Script" w:hAnsi="Segoe Script" w:cs="Calibri Light"/>
                <w:color w:val="FFFFFF"/>
                <w:sz w:val="52"/>
                <w:szCs w:val="52"/>
              </w:rPr>
              <w:t>tep</w:t>
            </w:r>
            <w:r w:rsidRPr="00C06CF5">
              <w:rPr>
                <w:rFonts w:ascii="Segoe Script" w:hAnsi="Segoe Script" w:cs="Times New Roman"/>
                <w:color w:val="FFFFFF"/>
                <w:sz w:val="52"/>
                <w:szCs w:val="52"/>
              </w:rPr>
              <w:t xml:space="preserve"> </w:t>
            </w:r>
            <w:r w:rsidRPr="00C06CF5">
              <w:rPr>
                <w:rFonts w:ascii="Segoe Script" w:hAnsi="Segoe Script" w:cs="Calibri Light"/>
                <w:color w:val="FFFFFF"/>
                <w:sz w:val="52"/>
                <w:szCs w:val="52"/>
              </w:rPr>
              <w:t>1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: P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 xml:space="preserve">reparing </w:t>
            </w:r>
            <w:r w:rsidRPr="00C06CF5">
              <w:rPr>
                <w:rFonts w:ascii="Calibri Light" w:hAnsi="Calibri Light" w:cs="Times New Roman"/>
                <w:color w:val="FFFFFF"/>
                <w:sz w:val="36"/>
              </w:rPr>
              <w:t xml:space="preserve">for the 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C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onversation</w:t>
            </w:r>
          </w:p>
        </w:tc>
      </w:tr>
      <w:tr w:rsidR="00C06CF5" w:rsidRPr="00C06CF5" w14:paraId="7CD2EE34" w14:textId="77777777" w:rsidTr="00C06CF5">
        <w:tc>
          <w:tcPr>
            <w:tcW w:w="6240" w:type="dxa"/>
            <w:tcBorders>
              <w:bottom w:val="single" w:sz="4" w:space="0" w:color="auto"/>
            </w:tcBorders>
            <w:shd w:val="clear" w:color="auto" w:fill="F5637B"/>
          </w:tcPr>
          <w:p w14:paraId="175F184C" w14:textId="38B0121B" w:rsidR="00C06CF5" w:rsidRPr="00C06CF5" w:rsidRDefault="00192DD5" w:rsidP="00192DD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>
              <w:rPr>
                <w:rFonts w:ascii="Century Gothic" w:hAnsi="Century Gothic" w:cs="Times New Roman"/>
                <w:color w:val="000000"/>
                <w:sz w:val="40"/>
              </w:rPr>
              <w:t>Managers</w:t>
            </w:r>
          </w:p>
        </w:tc>
        <w:tc>
          <w:tcPr>
            <w:tcW w:w="4959" w:type="dxa"/>
            <w:shd w:val="clear" w:color="auto" w:fill="F5637B"/>
          </w:tcPr>
          <w:p w14:paraId="3633D082" w14:textId="77777777"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Employees</w:t>
            </w:r>
          </w:p>
        </w:tc>
      </w:tr>
      <w:tr w:rsidR="00C06CF5" w:rsidRPr="00C06CF5" w14:paraId="07DE2731" w14:textId="77777777" w:rsidTr="00C06CF5">
        <w:tc>
          <w:tcPr>
            <w:tcW w:w="6240" w:type="dxa"/>
            <w:tcBorders>
              <w:bottom w:val="single" w:sz="4" w:space="0" w:color="auto"/>
            </w:tcBorders>
            <w:shd w:val="clear" w:color="auto" w:fill="D9D9D9"/>
          </w:tcPr>
          <w:p w14:paraId="43093F12" w14:textId="370B352B" w:rsidR="00F24583" w:rsidRPr="00F24583" w:rsidRDefault="00F24583" w:rsidP="00F24583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Ensure that the employee has </w:t>
            </w:r>
            <w:hyperlink r:id="rId13" w:history="1">
              <w:r w:rsidRPr="00F24583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SMART work objectives</w:t>
              </w:r>
            </w:hyperlink>
            <w:r w:rsidRPr="00F24583">
              <w:rPr>
                <w:rFonts w:ascii="Century Gothic" w:hAnsi="Century Gothic" w:cs="Times New Roman"/>
                <w:color w:val="0000FF"/>
                <w:sz w:val="18"/>
                <w:szCs w:val="18"/>
                <w:lang w:val="en-US"/>
              </w:rPr>
              <w:t xml:space="preserve"> </w:t>
            </w: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with indicators linked back to your branch or regional business plan and departmental </w:t>
            </w:r>
            <w:r w:rsidRPr="00B5453B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priorities and commitments. </w:t>
            </w:r>
          </w:p>
          <w:p w14:paraId="54C56AE2" w14:textId="77777777" w:rsidR="00F24583" w:rsidRPr="00F24583" w:rsidRDefault="00F24583" w:rsidP="00F24583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Be prepared to discuss the four </w:t>
            </w:r>
            <w:hyperlink r:id="rId14" w:history="1">
              <w:r w:rsidRPr="00F24583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TBS core competencies</w:t>
              </w:r>
            </w:hyperlink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. </w:t>
            </w:r>
          </w:p>
          <w:p w14:paraId="34A235AC" w14:textId="77777777" w:rsidR="00F24583" w:rsidRPr="00F24583" w:rsidRDefault="00F24583" w:rsidP="00F24583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Determine if functional and technical </w:t>
            </w:r>
            <w:hyperlink r:id="rId15" w:history="1">
              <w:r w:rsidRPr="00F24583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competencies</w:t>
              </w:r>
            </w:hyperlink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are also required.</w:t>
            </w:r>
          </w:p>
          <w:p w14:paraId="4DF1CB98" w14:textId="77777777" w:rsidR="00F24583" w:rsidRDefault="00F24583" w:rsidP="00F24583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Determine what work tools, support and/or training the employee may require to succeed with their work objectives.</w:t>
            </w:r>
          </w:p>
          <w:p w14:paraId="501C6454" w14:textId="77777777" w:rsidR="00A26AF8" w:rsidRPr="00A26AF8" w:rsidRDefault="00A26AF8" w:rsidP="00610E16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A26AF8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If </w:t>
            </w:r>
            <w:r w:rsidRPr="00A26AF8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the employee’s performance was identified as needing improvement at the 2020-2021 year-end cycle, seek advice from </w:t>
            </w:r>
            <w:hyperlink r:id="rId16" w:history="1">
              <w:proofErr w:type="spellStart"/>
              <w:r w:rsidRPr="000412BD">
                <w:rPr>
                  <w:rStyle w:val="Hyperlink"/>
                  <w:rFonts w:ascii="Century Gothic" w:hAnsi="Century Gothic" w:cs="Times New Roman"/>
                  <w:sz w:val="18"/>
                  <w:szCs w:val="18"/>
                  <w:lang w:val="en-US"/>
                </w:rPr>
                <w:t>Labour</w:t>
              </w:r>
              <w:proofErr w:type="spellEnd"/>
              <w:r w:rsidRPr="000412BD">
                <w:rPr>
                  <w:rStyle w:val="Hyperlink"/>
                  <w:rFonts w:ascii="Century Gothic" w:hAnsi="Century Gothic" w:cs="Times New Roman"/>
                  <w:sz w:val="18"/>
                  <w:szCs w:val="18"/>
                  <w:lang w:val="en-US"/>
                </w:rPr>
                <w:t xml:space="preserve"> Relations</w:t>
              </w:r>
            </w:hyperlink>
            <w:r w:rsidRPr="00A26AF8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as soon as possible</w:t>
            </w:r>
            <w:r w:rsidR="000412BD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A26AF8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if you have not already done so</w:t>
            </w:r>
            <w:r w:rsidR="000412BD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,</w:t>
            </w:r>
            <w:r w:rsidRPr="00A26AF8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and consider the </w:t>
            </w:r>
            <w:r w:rsidRPr="00A26AF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possibility of implementing </w:t>
            </w:r>
            <w:hyperlink r:id="rId17" w:history="1">
              <w:r w:rsidRPr="00A26AF8">
                <w:rPr>
                  <w:rFonts w:ascii="Century Gothic" w:hAnsi="Century Gothic" w:cs="Times New Roman"/>
                  <w:sz w:val="18"/>
                  <w:szCs w:val="18"/>
                </w:rPr>
                <w:t xml:space="preserve">a </w:t>
              </w:r>
              <w:r w:rsidRPr="00A26AF8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Performance Improvement Plan (PIP</w:t>
              </w:r>
            </w:hyperlink>
            <w:r w:rsidRPr="00A26AF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), formerly known as Action Plan. </w:t>
            </w:r>
          </w:p>
          <w:p w14:paraId="6C41C9BF" w14:textId="77777777" w:rsidR="00A26AF8" w:rsidRPr="00A26AF8" w:rsidRDefault="00A26AF8" w:rsidP="00610E16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A26AF8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Schedule the</w:t>
            </w:r>
            <w:r w:rsidR="007D683C" w:rsidRPr="00A26AF8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virtual </w:t>
            </w:r>
            <w:r w:rsidRPr="00A26AF8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conversation (for example, via MS Teams)</w:t>
            </w:r>
          </w:p>
          <w:p w14:paraId="2E21AF9A" w14:textId="6F6958E8" w:rsidR="00C141A9" w:rsidRPr="00C141A9" w:rsidRDefault="00A26AF8" w:rsidP="00C141A9">
            <w:pPr>
              <w:spacing w:after="200" w:line="276" w:lineRule="auto"/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proofErr w:type="gramStart"/>
            <w:r w:rsidRPr="007D683C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with</w:t>
            </w:r>
            <w:proofErr w:type="gramEnd"/>
            <w:r w:rsidRPr="007D683C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the employee</w:t>
            </w: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,</w:t>
            </w:r>
            <w:r w:rsidRPr="007D683C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</w:t>
            </w:r>
            <w:r w:rsidR="007D683C" w:rsidRPr="007D683C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well in advance</w:t>
            </w:r>
            <w:r>
              <w:rPr>
                <w:rFonts w:ascii="Century Gothic" w:hAnsi="Century Gothic" w:cs="Times New Roman"/>
                <w:sz w:val="18"/>
                <w:szCs w:val="18"/>
                <w:lang w:val="en-US"/>
              </w:rPr>
              <w:t>,</w:t>
            </w:r>
            <w:r w:rsidR="007D683C" w:rsidRPr="007D683C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to allow for preparation. </w:t>
            </w:r>
          </w:p>
          <w:p w14:paraId="5D5A77B7" w14:textId="52DB9D80" w:rsidR="00F24583" w:rsidRPr="007D683C" w:rsidRDefault="00F24583" w:rsidP="00CD403F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7D683C">
              <w:rPr>
                <w:rFonts w:ascii="Century Gothic" w:hAnsi="Century Gothic" w:cs="Times New Roman"/>
                <w:b/>
                <w:sz w:val="18"/>
                <w:lang w:val="en-US"/>
              </w:rPr>
              <w:t>June 30, 2021</w:t>
            </w:r>
            <w:r w:rsidRPr="007D683C">
              <w:rPr>
                <w:rFonts w:ascii="Century Gothic" w:hAnsi="Century Gothic" w:cs="Times New Roman"/>
                <w:sz w:val="18"/>
                <w:lang w:val="en-US"/>
              </w:rPr>
              <w:t xml:space="preserve"> is </w:t>
            </w:r>
            <w:r w:rsidRPr="007D683C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the target date to complete </w:t>
            </w:r>
            <w:hyperlink r:id="rId18" w:history="1">
              <w:r w:rsidRPr="007D683C">
                <w:rPr>
                  <w:rFonts w:ascii="Century Gothic" w:hAnsi="Century Gothic" w:cs="Times New Roman"/>
                  <w:color w:val="0000FF"/>
                  <w:sz w:val="18"/>
                  <w:u w:val="single"/>
                  <w:lang w:val="en-US"/>
                </w:rPr>
                <w:t>beginning of year</w:t>
              </w:r>
            </w:hyperlink>
            <w:r w:rsidRPr="007D683C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 discussions and for 202</w:t>
            </w:r>
            <w:r w:rsidR="00CD403F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>1</w:t>
            </w:r>
            <w:r w:rsidRPr="007D683C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>-202</w:t>
            </w:r>
            <w:r w:rsidR="00CD403F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>2</w:t>
            </w:r>
            <w:r w:rsidRPr="007D683C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 Performance Agreements (PAs) for </w:t>
            </w:r>
            <w:r w:rsidR="00CD403F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employees </w:t>
            </w:r>
            <w:r w:rsidRPr="007D683C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to be entered in the </w:t>
            </w:r>
            <w:hyperlink r:id="rId19" w:history="1">
              <w:r w:rsidRPr="007D683C">
                <w:rPr>
                  <w:rFonts w:ascii="Century Gothic" w:hAnsi="Century Gothic" w:cs="Times New Roman"/>
                  <w:color w:val="0000FF"/>
                  <w:sz w:val="18"/>
                  <w:u w:val="single"/>
                  <w:lang w:val="en-US"/>
                </w:rPr>
                <w:t>PSPM App</w:t>
              </w:r>
            </w:hyperlink>
            <w:r w:rsidRPr="007D683C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. </w:t>
            </w:r>
          </w:p>
          <w:p w14:paraId="72AFA056" w14:textId="77777777" w:rsidR="00C06CF5" w:rsidRPr="007F41C9" w:rsidRDefault="00C06CF5" w:rsidP="00F24583">
            <w:pPr>
              <w:spacing w:after="160" w:line="259" w:lineRule="auto"/>
              <w:ind w:left="360"/>
              <w:contextualSpacing/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4959" w:type="dxa"/>
            <w:tcBorders>
              <w:bottom w:val="single" w:sz="4" w:space="0" w:color="auto"/>
            </w:tcBorders>
            <w:shd w:val="clear" w:color="auto" w:fill="D9D9D9"/>
          </w:tcPr>
          <w:p w14:paraId="56A702EB" w14:textId="48F1BF2F" w:rsidR="00F24583" w:rsidRPr="00F24583" w:rsidRDefault="00F24583" w:rsidP="00F24583">
            <w:pPr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lang w:val="en-US"/>
              </w:rPr>
            </w:pPr>
            <w:r w:rsidRPr="00F24583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Review your current </w:t>
            </w:r>
            <w:hyperlink r:id="rId20" w:history="1">
              <w:r w:rsidRPr="00120E79">
                <w:rPr>
                  <w:rStyle w:val="Hyperlink"/>
                  <w:rFonts w:ascii="Century Gothic" w:hAnsi="Century Gothic" w:cs="Times New Roman"/>
                  <w:sz w:val="18"/>
                  <w:lang w:val="en-US"/>
                </w:rPr>
                <w:t>work objectives</w:t>
              </w:r>
            </w:hyperlink>
            <w:r w:rsidRPr="00F24583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 to ensure that you have a clear understanding of what is expected.  If they are not clear or you are unsure, be prepared to discuss these with your manager</w:t>
            </w:r>
            <w:r w:rsidR="00192DD5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>.</w:t>
            </w:r>
          </w:p>
          <w:p w14:paraId="6027DEFD" w14:textId="77777777" w:rsidR="00F24583" w:rsidRPr="00F24583" w:rsidRDefault="00F24583" w:rsidP="00F24583">
            <w:pPr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lang w:val="en-US"/>
              </w:rPr>
            </w:pPr>
            <w:r w:rsidRPr="00F24583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Review the four </w:t>
            </w:r>
            <w:hyperlink r:id="rId21" w:history="1">
              <w:r w:rsidRPr="00F24583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TBS core competencies</w:t>
              </w:r>
            </w:hyperlink>
            <w:r w:rsidRPr="00F24583">
              <w:rPr>
                <w:rFonts w:ascii="Century Gothic" w:hAnsi="Century Gothic" w:cs="Times New Roman"/>
                <w:color w:val="0000FF"/>
                <w:sz w:val="18"/>
                <w:szCs w:val="18"/>
                <w:lang w:val="en-US"/>
              </w:rPr>
              <w:t xml:space="preserve"> 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and expected </w:t>
            </w:r>
            <w:proofErr w:type="spellStart"/>
            <w:r w:rsidRPr="00F24583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>behaviours</w:t>
            </w:r>
            <w:proofErr w:type="spellEnd"/>
            <w:r w:rsidRPr="00F24583">
              <w:rPr>
                <w:rFonts w:ascii="Century Gothic" w:hAnsi="Century Gothic" w:cs="Times New Roman"/>
                <w:color w:val="000000"/>
                <w:sz w:val="18"/>
                <w:lang w:val="en-US"/>
              </w:rPr>
              <w:t xml:space="preserve"> to understand ‘’how’’ you are expected to do your job.</w:t>
            </w:r>
          </w:p>
          <w:p w14:paraId="74A28625" w14:textId="77777777" w:rsidR="00F24583" w:rsidRPr="00F24583" w:rsidRDefault="00F24583" w:rsidP="00F24583">
            <w:pPr>
              <w:numPr>
                <w:ilvl w:val="0"/>
                <w:numId w:val="16"/>
              </w:numPr>
              <w:spacing w:after="16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</w:pPr>
            <w:r w:rsidRPr="00F24583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If you need to improve the required skills that allow </w:t>
            </w:r>
            <w:r w:rsidR="007F41C9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you to effectively do your work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, identify what options (i</w:t>
            </w:r>
            <w:r w:rsidR="000412BD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.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e</w:t>
            </w:r>
            <w:r w:rsidR="000412BD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.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:</w:t>
            </w:r>
            <w:r w:rsidRPr="00F24583">
              <w:rPr>
                <w:rFonts w:ascii="Calibri" w:hAnsi="Calibri" w:cs="Times New Roman"/>
                <w:lang w:val="en-US"/>
              </w:rPr>
              <w:t xml:space="preserve"> 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work tools, support and/or training) you may require to improve your performance. Make sure your </w:t>
            </w:r>
            <w:hyperlink r:id="rId22" w:history="1">
              <w:r w:rsidR="00BF2BCF" w:rsidRPr="00324040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Learning and Development Plan</w:t>
              </w:r>
            </w:hyperlink>
            <w:r w:rsidR="00BF2BCF" w:rsidRPr="00BF2BCF">
              <w:rPr>
                <w:rFonts w:ascii="Century Gothic" w:hAnsi="Century Gothic" w:cs="Times New Roman"/>
                <w:color w:val="0000FF"/>
                <w:sz w:val="18"/>
                <w:szCs w:val="18"/>
              </w:rPr>
              <w:t xml:space="preserve"> 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identifies what you need to excel in your job.</w:t>
            </w:r>
          </w:p>
          <w:p w14:paraId="1A012B69" w14:textId="77777777" w:rsidR="00F24583" w:rsidRPr="00F24583" w:rsidRDefault="00F24583" w:rsidP="00300D74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</w:pPr>
            <w:r w:rsidRPr="00F24583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If 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your performance was identified as</w:t>
            </w:r>
            <w:r w:rsidR="00154E0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needing improvement at the 2020-2021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year-end cycle, </w:t>
            </w:r>
            <w:r w:rsidR="007F41C9" w:rsidRPr="007F41C9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be prepared to discuss the possibility of implementing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hyperlink r:id="rId23" w:history="1">
              <w:r w:rsidRPr="007F41C9">
                <w:rPr>
                  <w:rFonts w:ascii="Century Gothic" w:hAnsi="Century Gothic" w:cs="Times New Roman"/>
                  <w:sz w:val="18"/>
                  <w:szCs w:val="18"/>
                </w:rPr>
                <w:t xml:space="preserve">a </w:t>
              </w:r>
              <w:r w:rsidRPr="00F24583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Performance Improvement Plan (PIP</w:t>
              </w:r>
            </w:hyperlink>
            <w:r w:rsidRPr="00F24583">
              <w:rPr>
                <w:rFonts w:ascii="Century Gothic" w:hAnsi="Century Gothic" w:cs="Times New Roman"/>
                <w:color w:val="0000FF"/>
                <w:sz w:val="18"/>
                <w:szCs w:val="18"/>
              </w:rPr>
              <w:t>)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 formerly known as Action Plan</w:t>
            </w: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</w:t>
            </w:r>
            <w:r w:rsidRPr="00F245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to be carried-out in </w:t>
            </w:r>
            <w:r w:rsidR="00300D74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2021-</w:t>
            </w:r>
            <w:r w:rsidR="00300D74" w:rsidRPr="00300D74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2022</w:t>
            </w:r>
            <w:r w:rsidRP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="00300D74" w:rsidRP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to</w:t>
            </w:r>
            <w:r w:rsid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 </w:t>
            </w:r>
            <w:r w:rsidR="00300D74" w:rsidRP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document specific steps</w:t>
            </w:r>
            <w:r w:rsid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 to be put in place in order</w:t>
            </w:r>
            <w:r w:rsidR="00300D74" w:rsidRP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 to support </w:t>
            </w:r>
            <w:r w:rsid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and </w:t>
            </w:r>
            <w:r w:rsidR="00300D74" w:rsidRP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help </w:t>
            </w:r>
            <w:r w:rsid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you</w:t>
            </w:r>
            <w:r w:rsidR="00300D74" w:rsidRPr="00300D74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 get on track.</w:t>
            </w:r>
          </w:p>
          <w:p w14:paraId="39EB1943" w14:textId="77777777" w:rsidR="00F24583" w:rsidRPr="00F24583" w:rsidRDefault="00F24583" w:rsidP="00F24583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</w:pPr>
            <w:r w:rsidRPr="00F24583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>Reflect on your short term and long term career goals.</w:t>
            </w:r>
          </w:p>
          <w:p w14:paraId="0B34E913" w14:textId="77777777" w:rsidR="00C06CF5" w:rsidRPr="00C06CF5" w:rsidRDefault="00C06CF5" w:rsidP="00C06CF5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C06CF5" w:rsidRPr="00C06CF5" w14:paraId="61C91B93" w14:textId="77777777" w:rsidTr="00C06CF5">
        <w:tc>
          <w:tcPr>
            <w:tcW w:w="11199" w:type="dxa"/>
            <w:gridSpan w:val="2"/>
            <w:tcBorders>
              <w:top w:val="double" w:sz="4" w:space="0" w:color="3494BA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C7E4DB"/>
          </w:tcPr>
          <w:p w14:paraId="7092397F" w14:textId="77777777" w:rsidR="00C06CF5" w:rsidRPr="00C06CF5" w:rsidRDefault="00C06CF5" w:rsidP="00C06CF5">
            <w:pPr>
              <w:spacing w:after="160" w:line="259" w:lineRule="auto"/>
              <w:ind w:left="360"/>
              <w:contextualSpacing/>
              <w:rPr>
                <w:rFonts w:ascii="Cambria Math" w:hAnsi="Cambria Math" w:cs="Cambria Math"/>
                <w:b/>
                <w:color w:val="009999"/>
                <w:sz w:val="20"/>
                <w:szCs w:val="20"/>
              </w:rPr>
            </w:pPr>
          </w:p>
          <w:p w14:paraId="34B4ADE8" w14:textId="7C4CF789" w:rsidR="00F24583" w:rsidRPr="00154E05" w:rsidRDefault="00F24583" w:rsidP="00F24583">
            <w:pPr>
              <w:spacing w:after="160"/>
              <w:rPr>
                <w:color w:val="FF0000"/>
              </w:rPr>
            </w:pPr>
            <w:r w:rsidRPr="00154E05">
              <w:rPr>
                <w:rFonts w:ascii="Century Gothic" w:hAnsi="Century Gothic" w:cs="Times New Roman"/>
                <w:sz w:val="18"/>
                <w:szCs w:val="17"/>
              </w:rPr>
              <w:t xml:space="preserve">For employees who are active contributors and play a leadership role in various diversity and inclusion networks or committees, consider whether adding an optional </w:t>
            </w:r>
            <w:hyperlink r:id="rId24" w:history="1">
              <w:r w:rsidRPr="00154E05">
                <w:rPr>
                  <w:rFonts w:ascii="Century Gothic" w:hAnsi="Century Gothic" w:cs="Times New Roman"/>
                  <w:color w:val="0000FF"/>
                  <w:sz w:val="18"/>
                  <w:szCs w:val="17"/>
                  <w:u w:val="single"/>
                </w:rPr>
                <w:t>work objective</w:t>
              </w:r>
            </w:hyperlink>
            <w:r w:rsidRPr="00154E05">
              <w:rPr>
                <w:rFonts w:ascii="Century Gothic" w:hAnsi="Century Gothic" w:cs="Times New Roman"/>
                <w:sz w:val="18"/>
                <w:szCs w:val="17"/>
              </w:rPr>
              <w:t xml:space="preserve"> would be a meaningful tool to reflect the employee’s contribution towards advancing diversity commitments.  </w:t>
            </w:r>
          </w:p>
          <w:p w14:paraId="12805EFF" w14:textId="77777777" w:rsidR="006B49C4" w:rsidRPr="00C06CF5" w:rsidRDefault="006B49C4" w:rsidP="00C06CF5">
            <w:pPr>
              <w:spacing w:after="160" w:line="259" w:lineRule="auto"/>
              <w:ind w:left="360"/>
              <w:contextualSpacing/>
              <w:rPr>
                <w:rFonts w:ascii="Century Gothic" w:hAnsi="Century Gothic" w:cs="Times New Roman"/>
                <w:color w:val="000000"/>
                <w:sz w:val="18"/>
              </w:rPr>
            </w:pPr>
          </w:p>
        </w:tc>
      </w:tr>
      <w:tr w:rsidR="00C06CF5" w:rsidRPr="00C06CF5" w14:paraId="0C4FE5EB" w14:textId="77777777" w:rsidTr="00C06CF5">
        <w:tc>
          <w:tcPr>
            <w:tcW w:w="11199" w:type="dxa"/>
            <w:gridSpan w:val="2"/>
            <w:tcBorders>
              <w:top w:val="double" w:sz="4" w:space="0" w:color="3494BA"/>
            </w:tcBorders>
            <w:shd w:val="clear" w:color="auto" w:fill="578793"/>
          </w:tcPr>
          <w:p w14:paraId="7B33C66B" w14:textId="77777777" w:rsidR="00C06CF5" w:rsidRPr="00C06CF5" w:rsidRDefault="00C06CF5" w:rsidP="00C06CF5">
            <w:pPr>
              <w:shd w:val="clear" w:color="auto" w:fill="578793"/>
              <w:jc w:val="center"/>
              <w:rPr>
                <w:rFonts w:ascii="Century Gothic" w:hAnsi="Century Gothic" w:cs="Segoe UI Historic"/>
                <w:i/>
                <w:sz w:val="18"/>
                <w:szCs w:val="18"/>
              </w:rPr>
            </w:pPr>
            <w:r w:rsidRPr="00C06CF5">
              <w:rPr>
                <w:rFonts w:ascii="Segoe Script" w:hAnsi="Segoe Script" w:cs="Times New Roman"/>
                <w:color w:val="FFFFFF"/>
                <w:sz w:val="52"/>
                <w:szCs w:val="52"/>
              </w:rPr>
              <w:t>S</w:t>
            </w:r>
            <w:r w:rsidRPr="00C06CF5">
              <w:rPr>
                <w:rFonts w:ascii="Segoe Script" w:hAnsi="Segoe Script" w:cs="Calibri Light"/>
                <w:color w:val="FFFFFF"/>
                <w:sz w:val="52"/>
                <w:szCs w:val="52"/>
              </w:rPr>
              <w:t>tep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 xml:space="preserve"> 2: H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olding</w:t>
            </w:r>
            <w:r w:rsidRPr="00C06CF5">
              <w:rPr>
                <w:rFonts w:ascii="Calibri Light" w:hAnsi="Calibri Light" w:cs="Times New Roman"/>
                <w:color w:val="FFFFFF"/>
                <w:sz w:val="36"/>
              </w:rPr>
              <w:t xml:space="preserve"> the 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C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onversation</w:t>
            </w:r>
          </w:p>
        </w:tc>
      </w:tr>
      <w:tr w:rsidR="00C06CF5" w:rsidRPr="00C06CF5" w14:paraId="7EB5FC77" w14:textId="77777777" w:rsidTr="00C06CF5">
        <w:tc>
          <w:tcPr>
            <w:tcW w:w="6240" w:type="dxa"/>
            <w:shd w:val="clear" w:color="auto" w:fill="F5637B"/>
          </w:tcPr>
          <w:p w14:paraId="70342356" w14:textId="426AE127" w:rsidR="00C06CF5" w:rsidRPr="00C06CF5" w:rsidRDefault="00C06CF5" w:rsidP="00192DD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Managers</w:t>
            </w:r>
          </w:p>
        </w:tc>
        <w:tc>
          <w:tcPr>
            <w:tcW w:w="4959" w:type="dxa"/>
            <w:shd w:val="clear" w:color="auto" w:fill="F5637B"/>
          </w:tcPr>
          <w:p w14:paraId="1B3C9893" w14:textId="77777777"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Employees</w:t>
            </w:r>
          </w:p>
        </w:tc>
      </w:tr>
      <w:tr w:rsidR="00C06CF5" w:rsidRPr="00C06CF5" w14:paraId="0E7D3CA8" w14:textId="77777777" w:rsidTr="00C06CF5">
        <w:tc>
          <w:tcPr>
            <w:tcW w:w="6240" w:type="dxa"/>
            <w:tcBorders>
              <w:bottom w:val="double" w:sz="4" w:space="0" w:color="3494BA"/>
            </w:tcBorders>
            <w:shd w:val="clear" w:color="auto" w:fill="D9D9D9"/>
          </w:tcPr>
          <w:p w14:paraId="26A362DC" w14:textId="77777777" w:rsidR="00F24583" w:rsidRPr="00F24583" w:rsidRDefault="00F24583" w:rsidP="007D683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lastRenderedPageBreak/>
              <w:t xml:space="preserve">Discuss the employee’s </w:t>
            </w:r>
            <w:hyperlink r:id="rId25" w:history="1">
              <w:r w:rsidRPr="00F24583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work objectives</w:t>
              </w:r>
            </w:hyperlink>
            <w:r w:rsidRPr="00F24583">
              <w:rPr>
                <w:rFonts w:ascii="Calibri" w:hAnsi="Calibri" w:cs="Times New Roman"/>
                <w:lang w:val="en-US"/>
              </w:rPr>
              <w:t xml:space="preserve"> </w:t>
            </w: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(the ‘’what’’) and </w:t>
            </w:r>
            <w:hyperlink r:id="rId26" w:history="1">
              <w:r w:rsidRPr="00F24583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competencies</w:t>
              </w:r>
            </w:hyperlink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(the ‘’how’’) and how they link back to the branch or regional business plan and </w:t>
            </w:r>
            <w:r w:rsidRPr="00B5453B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departmental priorities</w:t>
            </w: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.    </w:t>
            </w:r>
          </w:p>
          <w:p w14:paraId="65144EB0" w14:textId="77777777" w:rsidR="00F24583" w:rsidRPr="00F24583" w:rsidRDefault="00F24583" w:rsidP="007D683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Discuss how the </w:t>
            </w:r>
            <w:hyperlink r:id="rId27" w:history="1">
              <w:r w:rsidRPr="00F24583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performance indicators</w:t>
              </w:r>
            </w:hyperlink>
            <w:r w:rsidRPr="00F2458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relate to the delivery and achievement of the employee’s work.</w:t>
            </w:r>
          </w:p>
          <w:p w14:paraId="78ABB2A6" w14:textId="77777777" w:rsidR="00616DB0" w:rsidRPr="00616DB0" w:rsidRDefault="00F24583" w:rsidP="00187CB1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 w:cs="Calibri"/>
                <w:b/>
                <w:bCs/>
                <w:color w:val="1F497D"/>
                <w:sz w:val="18"/>
                <w:szCs w:val="18"/>
              </w:rPr>
            </w:pPr>
            <w:r w:rsidRPr="00616DB0">
              <w:rPr>
                <w:rFonts w:ascii="Century Gothic" w:hAnsi="Century Gothic" w:cs="Times New Roman"/>
                <w:sz w:val="18"/>
                <w:szCs w:val="18"/>
              </w:rPr>
              <w:t xml:space="preserve">Discuss work </w:t>
            </w:r>
            <w:proofErr w:type="gramStart"/>
            <w:r w:rsidRPr="00616DB0">
              <w:rPr>
                <w:rFonts w:ascii="Century Gothic" w:hAnsi="Century Gothic" w:cs="Times New Roman"/>
                <w:sz w:val="18"/>
                <w:szCs w:val="18"/>
              </w:rPr>
              <w:t>tools,</w:t>
            </w:r>
            <w:proofErr w:type="gramEnd"/>
            <w:r w:rsidRPr="00616DB0">
              <w:rPr>
                <w:rFonts w:ascii="Century Gothic" w:hAnsi="Century Gothic" w:cs="Times New Roman"/>
                <w:sz w:val="18"/>
                <w:szCs w:val="18"/>
              </w:rPr>
              <w:t xml:space="preserve"> support and/or training the employee may require to succeed with their work objectives.</w:t>
            </w:r>
          </w:p>
          <w:p w14:paraId="744108DD" w14:textId="4071CF95" w:rsidR="00AA296D" w:rsidRPr="00616DB0" w:rsidRDefault="00F24583" w:rsidP="00187CB1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 w:cs="Calibri"/>
                <w:b/>
                <w:bCs/>
                <w:color w:val="1F497D"/>
                <w:sz w:val="18"/>
                <w:szCs w:val="18"/>
              </w:rPr>
            </w:pPr>
            <w:r w:rsidRPr="00616DB0">
              <w:rPr>
                <w:rFonts w:ascii="Century Gothic" w:hAnsi="Century Gothic" w:cs="Times New Roman"/>
                <w:sz w:val="18"/>
                <w:szCs w:val="18"/>
              </w:rPr>
              <w:t xml:space="preserve">Discuss </w:t>
            </w:r>
            <w:hyperlink r:id="rId28" w:history="1">
              <w:r w:rsidR="00AA296D" w:rsidRPr="00616DB0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</w:rPr>
                <w:t>ESDC Essential (formerly Mandatory) Training</w:t>
              </w:r>
            </w:hyperlink>
            <w:r w:rsidR="00AA296D" w:rsidRPr="00616DB0">
              <w:rPr>
                <w:rFonts w:ascii="Century Gothic" w:hAnsi="Century Gothic" w:cs="Calibri"/>
                <w:color w:val="1F497D"/>
                <w:sz w:val="18"/>
                <w:szCs w:val="18"/>
              </w:rPr>
              <w:t xml:space="preserve"> </w:t>
            </w:r>
            <w:r w:rsidR="00616DB0" w:rsidRPr="00616DB0">
              <w:rPr>
                <w:rFonts w:ascii="Century Gothic" w:hAnsi="Century Gothic" w:cs="Calibri"/>
                <w:sz w:val="18"/>
                <w:szCs w:val="18"/>
              </w:rPr>
              <w:t xml:space="preserve">that </w:t>
            </w:r>
            <w:r w:rsidR="00AA296D" w:rsidRPr="00616DB0">
              <w:rPr>
                <w:rFonts w:ascii="Century Gothic" w:hAnsi="Century Gothic" w:cs="Calibri"/>
                <w:sz w:val="18"/>
                <w:szCs w:val="18"/>
              </w:rPr>
              <w:t xml:space="preserve">must be included in all employees’ </w:t>
            </w:r>
            <w:hyperlink r:id="rId29" w:history="1">
              <w:r w:rsidR="00AA296D" w:rsidRPr="00616DB0">
                <w:rPr>
                  <w:rStyle w:val="Hyperlink"/>
                  <w:rFonts w:ascii="Century Gothic" w:hAnsi="Century Gothic" w:cs="Calibri"/>
                  <w:sz w:val="18"/>
                  <w:szCs w:val="18"/>
                </w:rPr>
                <w:t>Learning and Development Plans</w:t>
              </w:r>
            </w:hyperlink>
            <w:r w:rsidR="00AA296D" w:rsidRPr="00616DB0">
              <w:rPr>
                <w:rFonts w:ascii="Century Gothic" w:hAnsi="Century Gothic" w:cs="Calibri"/>
                <w:sz w:val="18"/>
                <w:szCs w:val="18"/>
              </w:rPr>
              <w:t xml:space="preserve"> once released in late April. </w:t>
            </w:r>
          </w:p>
          <w:p w14:paraId="39D31FBC" w14:textId="5CEC673A" w:rsidR="00F24583" w:rsidRDefault="00F24583" w:rsidP="007D683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F24583">
              <w:rPr>
                <w:rFonts w:ascii="Century Gothic" w:hAnsi="Century Gothic"/>
                <w:sz w:val="18"/>
                <w:szCs w:val="18"/>
              </w:rPr>
              <w:t>Discuss learning and development for insight into employees’ career intentions and growth interests.</w:t>
            </w:r>
          </w:p>
          <w:p w14:paraId="737552B9" w14:textId="77777777" w:rsidR="007D683C" w:rsidRPr="007D683C" w:rsidRDefault="007D683C" w:rsidP="000F474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7D683C">
              <w:rPr>
                <w:rFonts w:ascii="Century Gothic" w:hAnsi="Century Gothic" w:cs="Times New Roman"/>
                <w:color w:val="000000"/>
                <w:sz w:val="18"/>
                <w:szCs w:val="20"/>
                <w:lang w:val="en-US"/>
              </w:rPr>
              <w:t xml:space="preserve">If </w:t>
            </w:r>
            <w:r w:rsidRPr="007D683C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the employee’s performance was identified as needing improvement at the 2020-2021 year-end cycle, </w:t>
            </w:r>
            <w:r w:rsidRPr="007D683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discuss areas for improvement, support needed and the possibility of implementing </w:t>
            </w:r>
            <w:hyperlink r:id="rId30" w:history="1">
              <w:r w:rsidR="00BF2BCF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PIP</w:t>
              </w:r>
            </w:hyperlink>
            <w:r w:rsidRPr="007D683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, formerly known as Action Plan. </w:t>
            </w:r>
          </w:p>
          <w:p w14:paraId="76F384D4" w14:textId="77777777" w:rsidR="00324040" w:rsidRPr="007D683C" w:rsidRDefault="00F24583" w:rsidP="000F474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7D683C">
              <w:rPr>
                <w:rFonts w:ascii="Century Gothic" w:hAnsi="Century Gothic"/>
                <w:sz w:val="18"/>
                <w:szCs w:val="18"/>
              </w:rPr>
              <w:t>Be open, honest and ready to answer questions.</w:t>
            </w:r>
          </w:p>
          <w:p w14:paraId="773BC282" w14:textId="77777777" w:rsidR="00F24583" w:rsidRPr="00F24583" w:rsidRDefault="00F24583" w:rsidP="007D683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32404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Agree on the frequency of formal and informal meetings and the feedback methods to </w:t>
            </w:r>
            <w:proofErr w:type="gramStart"/>
            <w:r w:rsidRPr="0032404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be used</w:t>
            </w:r>
            <w:proofErr w:type="gramEnd"/>
            <w:r w:rsidRPr="0032404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959" w:type="dxa"/>
            <w:tcBorders>
              <w:bottom w:val="double" w:sz="4" w:space="0" w:color="3494BA"/>
            </w:tcBorders>
            <w:shd w:val="clear" w:color="auto" w:fill="D9D9D9"/>
          </w:tcPr>
          <w:p w14:paraId="4AA1DB0E" w14:textId="77777777" w:rsidR="00324040" w:rsidRPr="00324040" w:rsidRDefault="00324040" w:rsidP="00324040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324040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Discuss your current </w:t>
            </w:r>
            <w:hyperlink r:id="rId31" w:history="1">
              <w:r w:rsidRPr="00B5453B">
                <w:rPr>
                  <w:rStyle w:val="Hyperlink"/>
                  <w:rFonts w:ascii="Century Gothic" w:hAnsi="Century Gothic" w:cs="Times New Roman"/>
                  <w:sz w:val="18"/>
                  <w:szCs w:val="18"/>
                  <w:lang w:val="en-US"/>
                </w:rPr>
                <w:t>work objectives</w:t>
              </w:r>
            </w:hyperlink>
            <w:r w:rsidRPr="00324040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and</w:t>
            </w:r>
            <w:r w:rsidRPr="00324040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if</w:t>
            </w:r>
            <w:r w:rsidR="000412BD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you are</w:t>
            </w:r>
            <w:r w:rsidRPr="00324040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0412BD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un</w:t>
            </w:r>
            <w:r w:rsidRPr="00324040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sure, ask how they support the branch or regional business plan and departmental priorities.    </w:t>
            </w:r>
          </w:p>
          <w:p w14:paraId="3E5D7C3B" w14:textId="77777777" w:rsidR="00324040" w:rsidRPr="00324040" w:rsidRDefault="00324040" w:rsidP="00324040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324040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Discuss the possibility of modifying your work objectives if you find that they do not accurately reflect the work that you do.</w:t>
            </w:r>
          </w:p>
          <w:p w14:paraId="2373BC9A" w14:textId="77777777" w:rsidR="00324040" w:rsidRPr="00324040" w:rsidRDefault="00324040" w:rsidP="00324040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324040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Discuss </w:t>
            </w:r>
            <w:r w:rsidR="00414DEB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the </w:t>
            </w:r>
            <w:r w:rsidRPr="00324040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work tools, support and/or training you may require to succeed.</w:t>
            </w:r>
          </w:p>
          <w:p w14:paraId="5C1022EC" w14:textId="37A9EE4D" w:rsidR="00616DB0" w:rsidRPr="00616DB0" w:rsidRDefault="00324040" w:rsidP="00616DB0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Century Gothic" w:hAnsi="Century Gothic" w:cs="Calibri"/>
                <w:b/>
                <w:bCs/>
                <w:color w:val="1F497D"/>
                <w:sz w:val="18"/>
                <w:szCs w:val="18"/>
              </w:rPr>
            </w:pPr>
            <w:r w:rsidRPr="00324040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Discuss </w:t>
            </w:r>
            <w:hyperlink r:id="rId32" w:history="1">
              <w:r w:rsidR="00616DB0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ESDC Essential (former</w:t>
              </w:r>
              <w:r w:rsidR="006B3051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ly Mandatory) T</w:t>
              </w:r>
              <w:r w:rsidR="00616DB0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raining</w:t>
              </w:r>
            </w:hyperlink>
            <w:r w:rsidRPr="00324040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616DB0" w:rsidRPr="00616DB0">
              <w:rPr>
                <w:rFonts w:ascii="Century Gothic" w:hAnsi="Century Gothic" w:cs="Calibri"/>
                <w:sz w:val="18"/>
                <w:szCs w:val="18"/>
              </w:rPr>
              <w:t xml:space="preserve">that must be included in </w:t>
            </w:r>
            <w:r w:rsidR="00616DB0">
              <w:rPr>
                <w:rFonts w:ascii="Century Gothic" w:hAnsi="Century Gothic" w:cs="Calibri"/>
                <w:sz w:val="18"/>
                <w:szCs w:val="18"/>
              </w:rPr>
              <w:t>your</w:t>
            </w:r>
            <w:r w:rsidR="00616DB0" w:rsidRPr="00616DB0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hyperlink r:id="rId33" w:history="1">
              <w:r w:rsidR="00616DB0">
                <w:rPr>
                  <w:rStyle w:val="Hyperlink"/>
                  <w:rFonts w:ascii="Century Gothic" w:hAnsi="Century Gothic" w:cs="Calibri"/>
                  <w:sz w:val="18"/>
                  <w:szCs w:val="18"/>
                </w:rPr>
                <w:t>Learning and Development Plan</w:t>
              </w:r>
            </w:hyperlink>
            <w:r w:rsidR="00616DB0" w:rsidRPr="00616DB0">
              <w:rPr>
                <w:rFonts w:ascii="Century Gothic" w:hAnsi="Century Gothic" w:cs="Calibri"/>
                <w:sz w:val="18"/>
                <w:szCs w:val="18"/>
              </w:rPr>
              <w:t xml:space="preserve"> once released in late April. </w:t>
            </w:r>
          </w:p>
          <w:p w14:paraId="53311DD1" w14:textId="15B501BB" w:rsidR="00300D2E" w:rsidRPr="00324040" w:rsidRDefault="00300D2E" w:rsidP="00324040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154E05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If applicable, discuss your </w:t>
            </w:r>
            <w:hyperlink r:id="rId34" w:history="1">
              <w:r w:rsidRPr="00154E0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  <w:lang w:val="en-US"/>
                </w:rPr>
                <w:t>PIP</w:t>
              </w:r>
            </w:hyperlink>
            <w:r w:rsidR="00C141A9">
              <w:rPr>
                <w:rFonts w:ascii="Century Gothic" w:hAnsi="Century Gothic" w:cs="Times New Roman"/>
                <w:color w:val="0000FF"/>
                <w:sz w:val="18"/>
                <w:szCs w:val="18"/>
                <w:lang w:val="en-US"/>
              </w:rPr>
              <w:t xml:space="preserve"> (</w:t>
            </w:r>
            <w:r w:rsidR="00BF2BCF" w:rsidRPr="00BF2BCF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formerly</w:t>
            </w:r>
            <w:r w:rsidR="00BF2BCF" w:rsidRPr="007D683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known as Action Plan</w:t>
            </w:r>
            <w:r w:rsidR="00C141A9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</w:t>
            </w:r>
            <w:r w:rsidR="00BF2BCF" w:rsidRPr="00BF2BCF">
              <w:rPr>
                <w:rFonts w:ascii="Century Gothic" w:hAnsi="Century Gothic" w:cs="Times New Roman"/>
                <w:color w:val="0000FF"/>
                <w:sz w:val="18"/>
                <w:szCs w:val="18"/>
                <w:lang w:val="en-US"/>
              </w:rPr>
              <w:t>.</w:t>
            </w:r>
          </w:p>
          <w:p w14:paraId="1E51CC25" w14:textId="06D654A2" w:rsidR="00324040" w:rsidRPr="00324040" w:rsidRDefault="00324040" w:rsidP="001D389E">
            <w:pPr>
              <w:numPr>
                <w:ilvl w:val="0"/>
                <w:numId w:val="18"/>
              </w:numPr>
              <w:spacing w:before="120" w:after="160" w:line="276" w:lineRule="auto"/>
              <w:rPr>
                <w:rFonts w:ascii="Calibri" w:hAnsi="Calibri" w:cs="Times New Roman"/>
                <w:lang w:val="en-US"/>
              </w:rPr>
            </w:pPr>
            <w:r w:rsidRPr="00324040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Discuss your interests for development and growth to support a better awareness of yourself with your manager.</w:t>
            </w:r>
          </w:p>
          <w:p w14:paraId="43116C87" w14:textId="77777777" w:rsidR="00C06CF5" w:rsidRPr="00C06CF5" w:rsidRDefault="00C06CF5" w:rsidP="00300D2E">
            <w:pPr>
              <w:spacing w:before="120" w:after="160" w:line="276" w:lineRule="auto"/>
              <w:rPr>
                <w:rFonts w:ascii="Calibri" w:hAnsi="Calibri" w:cs="Times New Roman"/>
              </w:rPr>
            </w:pPr>
          </w:p>
        </w:tc>
      </w:tr>
      <w:tr w:rsidR="00C06CF5" w:rsidRPr="00C06CF5" w14:paraId="1FCDFF73" w14:textId="77777777" w:rsidTr="00C06CF5">
        <w:trPr>
          <w:trHeight w:val="837"/>
        </w:trPr>
        <w:tc>
          <w:tcPr>
            <w:tcW w:w="11199" w:type="dxa"/>
            <w:gridSpan w:val="2"/>
            <w:tcBorders>
              <w:top w:val="single" w:sz="4" w:space="0" w:color="auto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C7E4DB"/>
          </w:tcPr>
          <w:p w14:paraId="758CA2B0" w14:textId="77777777" w:rsidR="00C06CF5" w:rsidRPr="00C06CF5" w:rsidRDefault="00C06CF5" w:rsidP="00C06CF5">
            <w:pPr>
              <w:rPr>
                <w:rFonts w:ascii="Cambria Math" w:hAnsi="Cambria Math" w:cs="Cambria Math"/>
                <w:b/>
                <w:color w:val="009999"/>
                <w:szCs w:val="20"/>
              </w:rPr>
            </w:pPr>
          </w:p>
          <w:p w14:paraId="2F4A39D7" w14:textId="53404A8B" w:rsidR="00C06CF5" w:rsidRPr="00C06CF5" w:rsidRDefault="00C06CF5" w:rsidP="00C06CF5">
            <w:pPr>
              <w:rPr>
                <w:rFonts w:ascii="Century Gothic" w:hAnsi="Century Gothic" w:cs="Times New Roman"/>
                <w:sz w:val="18"/>
                <w:szCs w:val="16"/>
              </w:rPr>
            </w:pPr>
            <w:r w:rsidRPr="00A975A4">
              <w:rPr>
                <w:rFonts w:ascii="Century Gothic" w:hAnsi="Century Gothic" w:cs="Times New Roman"/>
                <w:iCs/>
                <w:sz w:val="18"/>
                <w:szCs w:val="18"/>
              </w:rPr>
              <w:t>The conversation</w:t>
            </w:r>
            <w:r w:rsidRPr="00A975A4">
              <w:rPr>
                <w:rFonts w:ascii="Century Gothic" w:hAnsi="Century Gothic" w:cs="Times New Roman"/>
                <w:sz w:val="18"/>
                <w:szCs w:val="18"/>
              </w:rPr>
              <w:t xml:space="preserve"> is</w:t>
            </w:r>
            <w:r w:rsidRPr="00C06CF5">
              <w:rPr>
                <w:rFonts w:ascii="Century Gothic" w:hAnsi="Century Gothic" w:cs="Times New Roman"/>
                <w:sz w:val="18"/>
                <w:szCs w:val="16"/>
              </w:rPr>
              <w:t xml:space="preserve"> </w:t>
            </w:r>
            <w:r w:rsidR="00C141A9">
              <w:rPr>
                <w:rFonts w:ascii="Century Gothic" w:hAnsi="Century Gothic" w:cs="Times New Roman"/>
                <w:sz w:val="18"/>
                <w:szCs w:val="16"/>
              </w:rPr>
              <w:t xml:space="preserve">one of the </w:t>
            </w:r>
            <w:proofErr w:type="gramStart"/>
            <w:r w:rsidR="00C141A9">
              <w:rPr>
                <w:rFonts w:ascii="Century Gothic" w:hAnsi="Century Gothic" w:cs="Times New Roman"/>
                <w:sz w:val="18"/>
                <w:szCs w:val="16"/>
              </w:rPr>
              <w:t xml:space="preserve">most </w:t>
            </w:r>
            <w:r w:rsidRPr="00C06CF5">
              <w:rPr>
                <w:rFonts w:ascii="Century Gothic" w:hAnsi="Century Gothic" w:cs="Times New Roman"/>
                <w:sz w:val="18"/>
                <w:szCs w:val="16"/>
              </w:rPr>
              <w:t xml:space="preserve"> important</w:t>
            </w:r>
            <w:proofErr w:type="gramEnd"/>
            <w:r w:rsidRPr="00C06CF5">
              <w:rPr>
                <w:rFonts w:ascii="Century Gothic" w:hAnsi="Century Gothic" w:cs="Times New Roman"/>
                <w:sz w:val="18"/>
                <w:szCs w:val="16"/>
              </w:rPr>
              <w:t xml:space="preserve"> aspect</w:t>
            </w:r>
            <w:r w:rsidR="00C141A9">
              <w:rPr>
                <w:rFonts w:ascii="Century Gothic" w:hAnsi="Century Gothic" w:cs="Times New Roman"/>
                <w:sz w:val="18"/>
                <w:szCs w:val="16"/>
              </w:rPr>
              <w:t>s</w:t>
            </w:r>
            <w:r w:rsidRPr="00C06CF5">
              <w:rPr>
                <w:rFonts w:ascii="Century Gothic" w:hAnsi="Century Gothic" w:cs="Times New Roman"/>
                <w:sz w:val="18"/>
                <w:szCs w:val="16"/>
              </w:rPr>
              <w:t xml:space="preserve"> of performance management.  Open, honest two-way communication, active listening, constructive feedback and mutual respect are key factors.</w:t>
            </w:r>
          </w:p>
          <w:p w14:paraId="4D99C957" w14:textId="77777777" w:rsidR="00C06CF5" w:rsidRPr="00C06CF5" w:rsidRDefault="00C06CF5" w:rsidP="00C06CF5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06CF5" w:rsidRPr="00C06CF5" w14:paraId="389B34D1" w14:textId="77777777" w:rsidTr="00C06CF5">
        <w:tc>
          <w:tcPr>
            <w:tcW w:w="11199" w:type="dxa"/>
            <w:gridSpan w:val="2"/>
            <w:tcBorders>
              <w:top w:val="double" w:sz="4" w:space="0" w:color="3494BA"/>
            </w:tcBorders>
            <w:shd w:val="clear" w:color="auto" w:fill="578793"/>
          </w:tcPr>
          <w:p w14:paraId="3CCDA762" w14:textId="77777777" w:rsidR="00C06CF5" w:rsidRPr="00C06CF5" w:rsidRDefault="00C06CF5" w:rsidP="00C06CF5">
            <w:pPr>
              <w:jc w:val="center"/>
              <w:rPr>
                <w:rFonts w:ascii="Calibri Light" w:hAnsi="Calibri Light" w:cs="Times New Roman"/>
                <w:sz w:val="40"/>
              </w:rPr>
            </w:pP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Step 3: A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 xml:space="preserve">fter </w:t>
            </w:r>
            <w:r w:rsidRPr="00C06CF5">
              <w:rPr>
                <w:rFonts w:ascii="Calibri Light" w:hAnsi="Calibri Light" w:cs="Times New Roman"/>
                <w:color w:val="FFFFFF"/>
                <w:sz w:val="36"/>
              </w:rPr>
              <w:t xml:space="preserve">the </w:t>
            </w:r>
            <w:r w:rsidRPr="00C06CF5">
              <w:rPr>
                <w:rFonts w:ascii="Segoe Script" w:hAnsi="Segoe Script" w:cs="Times New Roman"/>
                <w:color w:val="FFFFFF"/>
                <w:sz w:val="52"/>
              </w:rPr>
              <w:t>C</w:t>
            </w:r>
            <w:r w:rsidRPr="00C06CF5">
              <w:rPr>
                <w:rFonts w:ascii="Calibri Light" w:hAnsi="Calibri Light" w:cs="Times New Roman"/>
                <w:color w:val="FFFFFF"/>
                <w:sz w:val="40"/>
              </w:rPr>
              <w:t>onversation</w:t>
            </w:r>
            <w:r w:rsidRPr="00C06CF5">
              <w:rPr>
                <w:rFonts w:ascii="Calibri Light" w:hAnsi="Calibri Light" w:cs="Times New Roman"/>
                <w:b/>
                <w:color w:val="FFFFFF"/>
                <w:sz w:val="40"/>
              </w:rPr>
              <w:t xml:space="preserve"> </w:t>
            </w:r>
          </w:p>
        </w:tc>
      </w:tr>
      <w:tr w:rsidR="00C06CF5" w:rsidRPr="00C06CF5" w14:paraId="47CE1AD2" w14:textId="77777777" w:rsidTr="00C06CF5">
        <w:tc>
          <w:tcPr>
            <w:tcW w:w="6240" w:type="dxa"/>
            <w:shd w:val="clear" w:color="auto" w:fill="F5637B"/>
          </w:tcPr>
          <w:p w14:paraId="35460414" w14:textId="6C9935CD" w:rsidR="00C06CF5" w:rsidRPr="00C06CF5" w:rsidRDefault="00C06CF5" w:rsidP="00192DD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  <w:lang w:val="fr-CA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  <w:lang w:val="fr-CA"/>
              </w:rPr>
              <w:t>Managers</w:t>
            </w:r>
          </w:p>
        </w:tc>
        <w:tc>
          <w:tcPr>
            <w:tcW w:w="4959" w:type="dxa"/>
            <w:shd w:val="clear" w:color="auto" w:fill="F5637B"/>
          </w:tcPr>
          <w:p w14:paraId="5A17380C" w14:textId="77777777" w:rsidR="00C06CF5" w:rsidRPr="00C06CF5" w:rsidRDefault="00C06CF5" w:rsidP="00C06CF5">
            <w:pPr>
              <w:spacing w:after="160" w:line="259" w:lineRule="auto"/>
              <w:jc w:val="center"/>
              <w:rPr>
                <w:rFonts w:ascii="Century Gothic" w:hAnsi="Century Gothic" w:cs="Times New Roman"/>
                <w:color w:val="000000"/>
                <w:sz w:val="40"/>
              </w:rPr>
            </w:pPr>
            <w:r w:rsidRPr="00C06CF5">
              <w:rPr>
                <w:rFonts w:ascii="Century Gothic" w:hAnsi="Century Gothic" w:cs="Times New Roman"/>
                <w:color w:val="000000"/>
                <w:sz w:val="40"/>
              </w:rPr>
              <w:t>Employees</w:t>
            </w:r>
          </w:p>
        </w:tc>
      </w:tr>
      <w:tr w:rsidR="00C06CF5" w:rsidRPr="00C06CF5" w14:paraId="101B1D01" w14:textId="77777777" w:rsidTr="00C06CF5">
        <w:tc>
          <w:tcPr>
            <w:tcW w:w="6240" w:type="dxa"/>
            <w:tcBorders>
              <w:bottom w:val="double" w:sz="4" w:space="0" w:color="3494BA"/>
            </w:tcBorders>
            <w:shd w:val="clear" w:color="auto" w:fill="D9D9D9"/>
          </w:tcPr>
          <w:p w14:paraId="48E7CACC" w14:textId="77777777" w:rsidR="00C06CF5" w:rsidRPr="00C06CF5" w:rsidRDefault="00C06CF5" w:rsidP="00C06CF5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991FBC">
              <w:rPr>
                <w:rFonts w:ascii="Century Gothic" w:hAnsi="Century Gothic" w:cs="Times New Roman"/>
                <w:sz w:val="18"/>
                <w:szCs w:val="18"/>
              </w:rPr>
              <w:t>Document the</w:t>
            </w:r>
            <w:r w:rsidRPr="00C06CF5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hyperlink r:id="rId35" w:history="1">
              <w:r w:rsidRPr="00C06CF5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PSPM App</w:t>
              </w:r>
            </w:hyperlink>
            <w:r w:rsidRPr="00C06CF5">
              <w:rPr>
                <w:rFonts w:ascii="Century Gothic" w:hAnsi="Century Gothic" w:cs="Times New Roman"/>
                <w:b/>
                <w:color w:val="0563C1"/>
                <w:sz w:val="18"/>
                <w:szCs w:val="18"/>
              </w:rPr>
              <w:t xml:space="preserve"> </w:t>
            </w:r>
            <w:r w:rsidRPr="00300D2E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no later than </w:t>
            </w:r>
            <w:r w:rsidR="00F23917" w:rsidRPr="00300D2E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June </w:t>
            </w:r>
            <w:r w:rsidRPr="00300D2E">
              <w:rPr>
                <w:rFonts w:ascii="Century Gothic" w:hAnsi="Century Gothic" w:cs="Times New Roman"/>
                <w:b/>
                <w:sz w:val="18"/>
                <w:szCs w:val="18"/>
              </w:rPr>
              <w:t>30, 2021</w:t>
            </w:r>
          </w:p>
          <w:p w14:paraId="7F5BCC26" w14:textId="77777777" w:rsidR="00C06CF5" w:rsidRPr="00C06CF5" w:rsidRDefault="00C06CF5" w:rsidP="00C06CF5">
            <w:pPr>
              <w:rPr>
                <w:rFonts w:ascii="Century Gothic" w:hAnsi="Century Gothic" w:cs="Times New Roman"/>
                <w:b/>
                <w:color w:val="0563C1"/>
                <w:sz w:val="18"/>
                <w:szCs w:val="18"/>
              </w:rPr>
            </w:pPr>
          </w:p>
          <w:p w14:paraId="7FB3B80D" w14:textId="77777777" w:rsidR="00F23917" w:rsidRPr="00F23917" w:rsidRDefault="00F23917" w:rsidP="00F23917">
            <w:pPr>
              <w:numPr>
                <w:ilvl w:val="0"/>
                <w:numId w:val="10"/>
              </w:numPr>
              <w:spacing w:after="12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-US"/>
              </w:rPr>
            </w:pPr>
            <w:r w:rsidRPr="00F23917">
              <w:rPr>
                <w:rFonts w:ascii="Century Gothic" w:hAnsi="Century Gothic" w:cs="Times New Roman"/>
                <w:sz w:val="18"/>
                <w:szCs w:val="18"/>
              </w:rPr>
              <w:t>I</w:t>
            </w:r>
            <w:proofErr w:type="spellStart"/>
            <w:r w:rsidRPr="00F23917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f</w:t>
            </w:r>
            <w:proofErr w:type="spellEnd"/>
            <w:r w:rsidRPr="00F23917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you have not already done so at year-end, </w:t>
            </w:r>
            <w:r w:rsidRPr="00F23917">
              <w:rPr>
                <w:rFonts w:ascii="Century Gothic" w:hAnsi="Century Gothic" w:cs="Times New Roman"/>
                <w:sz w:val="18"/>
                <w:szCs w:val="18"/>
              </w:rPr>
              <w:t>click on “Add a performance agreement” to open the beginning of year PA for your employee.</w:t>
            </w:r>
          </w:p>
          <w:p w14:paraId="2CA8BA71" w14:textId="4B463CF1" w:rsidR="00F23917" w:rsidRPr="00F23917" w:rsidRDefault="00F23917" w:rsidP="00F23917">
            <w:pPr>
              <w:numPr>
                <w:ilvl w:val="0"/>
                <w:numId w:val="10"/>
              </w:numPr>
              <w:spacing w:after="12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F23917">
              <w:rPr>
                <w:rFonts w:ascii="Century Gothic" w:hAnsi="Century Gothic" w:cs="Times New Roman"/>
                <w:b/>
                <w:sz w:val="18"/>
                <w:szCs w:val="18"/>
              </w:rPr>
              <w:t>Section A</w:t>
            </w:r>
            <w:r w:rsidRPr="00F23917">
              <w:rPr>
                <w:rFonts w:ascii="Century Gothic" w:hAnsi="Century Gothic" w:cs="Times New Roman"/>
                <w:sz w:val="18"/>
                <w:szCs w:val="18"/>
              </w:rPr>
              <w:t xml:space="preserve">. </w:t>
            </w:r>
            <w:r w:rsidR="00C141A9">
              <w:rPr>
                <w:rFonts w:ascii="Century Gothic" w:hAnsi="Century Gothic" w:cs="Times New Roman"/>
                <w:sz w:val="18"/>
                <w:szCs w:val="18"/>
              </w:rPr>
              <w:t>If applicable, u</w:t>
            </w:r>
            <w:r w:rsidRPr="00F23917">
              <w:rPr>
                <w:rFonts w:ascii="Century Gothic" w:hAnsi="Century Gothic" w:cs="Times New Roman"/>
                <w:sz w:val="18"/>
                <w:szCs w:val="18"/>
              </w:rPr>
              <w:t>pdate employee’s personal information.</w:t>
            </w:r>
          </w:p>
          <w:p w14:paraId="6005544B" w14:textId="77777777" w:rsidR="00F23917" w:rsidRPr="00F23917" w:rsidRDefault="00F23917" w:rsidP="00F23917">
            <w:pPr>
              <w:numPr>
                <w:ilvl w:val="0"/>
                <w:numId w:val="10"/>
              </w:numPr>
              <w:spacing w:after="12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F23917">
              <w:rPr>
                <w:rFonts w:ascii="Century Gothic" w:hAnsi="Century Gothic" w:cs="Times New Roman"/>
                <w:b/>
                <w:sz w:val="18"/>
                <w:szCs w:val="18"/>
              </w:rPr>
              <w:t>Section B</w:t>
            </w:r>
            <w:r w:rsidRPr="00F23917">
              <w:rPr>
                <w:rFonts w:ascii="Century Gothic" w:hAnsi="Century Gothic" w:cs="Times New Roman"/>
                <w:sz w:val="18"/>
                <w:szCs w:val="18"/>
              </w:rPr>
              <w:t xml:space="preserve">. If applicable, create or adjust the employee’s work objectives and/or performance indicators.  </w:t>
            </w:r>
          </w:p>
          <w:p w14:paraId="477FB9E1" w14:textId="77777777" w:rsidR="00F23917" w:rsidRPr="00F23917" w:rsidRDefault="00F23917" w:rsidP="00F23917">
            <w:pPr>
              <w:numPr>
                <w:ilvl w:val="0"/>
                <w:numId w:val="9"/>
              </w:numPr>
              <w:spacing w:after="12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F23917">
              <w:rPr>
                <w:rFonts w:ascii="Century Gothic" w:hAnsi="Century Gothic" w:cs="Times New Roman"/>
                <w:b/>
                <w:sz w:val="18"/>
                <w:szCs w:val="18"/>
              </w:rPr>
              <w:t>Section C</w:t>
            </w:r>
            <w:r w:rsidRPr="00F23917">
              <w:rPr>
                <w:rFonts w:ascii="Century Gothic" w:hAnsi="Century Gothic" w:cs="Times New Roman"/>
                <w:sz w:val="18"/>
                <w:szCs w:val="18"/>
              </w:rPr>
              <w:t xml:space="preserve">.  Review the competencies (expected behaviours).  Are there any changes required?  Are functional or technical </w:t>
            </w:r>
            <w:hyperlink r:id="rId36" w:history="1">
              <w:r w:rsidRPr="00F23917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competencies</w:t>
              </w:r>
            </w:hyperlink>
            <w:r w:rsidRPr="00F23917">
              <w:rPr>
                <w:rFonts w:ascii="Century Gothic" w:hAnsi="Century Gothic" w:cs="Times New Roman"/>
                <w:sz w:val="18"/>
                <w:szCs w:val="18"/>
              </w:rPr>
              <w:t xml:space="preserve"> required?  </w:t>
            </w:r>
          </w:p>
          <w:p w14:paraId="0A0AD784" w14:textId="05E61F6D" w:rsidR="00F23917" w:rsidRPr="006B3051" w:rsidRDefault="00F23917" w:rsidP="00F23917">
            <w:pPr>
              <w:numPr>
                <w:ilvl w:val="0"/>
                <w:numId w:val="9"/>
              </w:numPr>
              <w:spacing w:after="12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F23917">
              <w:rPr>
                <w:rFonts w:ascii="Century Gothic" w:hAnsi="Century Gothic" w:cs="Times New Roman"/>
                <w:b/>
                <w:sz w:val="18"/>
                <w:szCs w:val="18"/>
              </w:rPr>
              <w:t>Section D</w:t>
            </w:r>
            <w:r w:rsidRPr="00F23917">
              <w:rPr>
                <w:rFonts w:ascii="Century Gothic" w:hAnsi="Century Gothic" w:cs="Times New Roman"/>
                <w:sz w:val="18"/>
                <w:szCs w:val="18"/>
              </w:rPr>
              <w:t>.  Ensure</w:t>
            </w:r>
            <w:r w:rsidR="006B3051">
              <w:rPr>
                <w:rFonts w:ascii="Century Gothic" w:hAnsi="Century Gothic" w:cs="Times New Roman"/>
                <w:sz w:val="18"/>
                <w:szCs w:val="18"/>
              </w:rPr>
              <w:t xml:space="preserve"> that</w:t>
            </w:r>
            <w:r w:rsidR="006B3051" w:rsidRPr="006B3051">
              <w:rPr>
                <w:rFonts w:ascii="Calibri" w:eastAsia="MS Mincho" w:hAnsi="Calibri" w:cs="Times New Roman"/>
                <w:color w:val="1F497D"/>
                <w:sz w:val="24"/>
                <w:szCs w:val="24"/>
              </w:rPr>
              <w:t xml:space="preserve"> </w:t>
            </w:r>
            <w:hyperlink r:id="rId37" w:history="1">
              <w:r w:rsidR="006B3051" w:rsidRPr="006B3051">
                <w:rPr>
                  <w:rFonts w:ascii="Century Gothic" w:eastAsia="MS Mincho" w:hAnsi="Century Gothic" w:cs="Times New Roman"/>
                  <w:color w:val="0000FF"/>
                  <w:sz w:val="18"/>
                  <w:szCs w:val="18"/>
                  <w:u w:val="single"/>
                </w:rPr>
                <w:t>ESDC Essential (formerly Mandatory) Training</w:t>
              </w:r>
            </w:hyperlink>
            <w:r w:rsidR="006B3051" w:rsidRPr="006B3051">
              <w:rPr>
                <w:rFonts w:ascii="Century Gothic" w:eastAsia="MS Mincho" w:hAnsi="Century Gothic" w:cs="Times New Roman"/>
                <w:color w:val="1F497D"/>
                <w:sz w:val="18"/>
                <w:szCs w:val="18"/>
              </w:rPr>
              <w:t xml:space="preserve"> </w:t>
            </w:r>
            <w:r w:rsidR="006B3051" w:rsidRPr="006B3051">
              <w:rPr>
                <w:rFonts w:ascii="Century Gothic" w:eastAsia="MS Mincho" w:hAnsi="Century Gothic" w:cs="Times New Roman"/>
                <w:sz w:val="18"/>
                <w:szCs w:val="18"/>
              </w:rPr>
              <w:t>is included in the employee’</w:t>
            </w:r>
            <w:r w:rsidR="00162E06">
              <w:rPr>
                <w:rFonts w:ascii="Century Gothic" w:eastAsia="MS Mincho" w:hAnsi="Century Gothic" w:cs="Times New Roman"/>
                <w:sz w:val="18"/>
                <w:szCs w:val="18"/>
              </w:rPr>
              <w:t>s</w:t>
            </w:r>
            <w:r w:rsidR="006B3051" w:rsidRPr="006B3051">
              <w:rPr>
                <w:rFonts w:ascii="Century Gothic" w:eastAsia="MS Mincho" w:hAnsi="Century Gothic" w:cs="Times New Roman"/>
                <w:sz w:val="18"/>
                <w:szCs w:val="18"/>
              </w:rPr>
              <w:t xml:space="preserve"> </w:t>
            </w:r>
            <w:hyperlink r:id="rId38" w:history="1">
              <w:r w:rsidR="006B3051" w:rsidRPr="006B3051">
                <w:rPr>
                  <w:rStyle w:val="Hyperlink"/>
                  <w:rFonts w:ascii="Century Gothic" w:eastAsia="MS Mincho" w:hAnsi="Century Gothic" w:cs="Times New Roman"/>
                  <w:sz w:val="18"/>
                  <w:szCs w:val="18"/>
                </w:rPr>
                <w:t>Learning and Development Plan</w:t>
              </w:r>
            </w:hyperlink>
            <w:r w:rsidR="006B3051">
              <w:rPr>
                <w:rFonts w:ascii="Century Gothic" w:eastAsia="MS Mincho" w:hAnsi="Century Gothic" w:cs="Times New Roman"/>
                <w:sz w:val="18"/>
                <w:szCs w:val="18"/>
              </w:rPr>
              <w:t>,</w:t>
            </w:r>
            <w:r w:rsidR="006B3051" w:rsidRPr="006B3051">
              <w:rPr>
                <w:rFonts w:ascii="Century Gothic" w:eastAsia="MS Mincho" w:hAnsi="Century Gothic" w:cs="Times New Roman"/>
                <w:sz w:val="18"/>
                <w:szCs w:val="18"/>
              </w:rPr>
              <w:t xml:space="preserve"> </w:t>
            </w:r>
            <w:r w:rsidRPr="006B3051">
              <w:rPr>
                <w:rFonts w:ascii="Century Gothic" w:hAnsi="Century Gothic" w:cs="Times New Roman"/>
                <w:sz w:val="18"/>
                <w:szCs w:val="18"/>
              </w:rPr>
              <w:t>as well as any other previously discussed learning activities.</w:t>
            </w:r>
          </w:p>
          <w:p w14:paraId="5CFA9035" w14:textId="77777777" w:rsidR="00F23917" w:rsidRPr="00F23917" w:rsidRDefault="00F23917" w:rsidP="00F2391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</w:rPr>
            </w:pPr>
            <w:r w:rsidRPr="00F23917">
              <w:rPr>
                <w:rFonts w:ascii="Century Gothic" w:hAnsi="Century Gothic" w:cs="Times New Roman"/>
                <w:sz w:val="18"/>
                <w:szCs w:val="18"/>
              </w:rPr>
              <w:t>If applicable, create or update the</w:t>
            </w:r>
            <w:r w:rsidRPr="00F23917">
              <w:rPr>
                <w:rFonts w:ascii="Century Gothic" w:hAnsi="Century Gothic" w:cs="Times New Roman"/>
                <w:color w:val="0000FF"/>
                <w:sz w:val="18"/>
                <w:szCs w:val="18"/>
              </w:rPr>
              <w:t xml:space="preserve"> </w:t>
            </w:r>
            <w:hyperlink r:id="rId39" w:history="1">
              <w:r w:rsidRPr="00F23917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PIP</w:t>
              </w:r>
            </w:hyperlink>
            <w:r w:rsidRPr="00F23917">
              <w:rPr>
                <w:rFonts w:ascii="Century Gothic" w:hAnsi="Century Gothic" w:cs="Times New Roman"/>
                <w:sz w:val="18"/>
                <w:szCs w:val="18"/>
              </w:rPr>
              <w:t xml:space="preserve"> in </w:t>
            </w:r>
            <w:r w:rsidRPr="00F23917">
              <w:rPr>
                <w:rFonts w:ascii="Century Gothic" w:hAnsi="Century Gothic" w:cs="Times New Roman"/>
                <w:b/>
                <w:sz w:val="18"/>
                <w:szCs w:val="18"/>
              </w:rPr>
              <w:t>Section F.</w:t>
            </w:r>
          </w:p>
          <w:p w14:paraId="137B365F" w14:textId="77777777" w:rsidR="00F23917" w:rsidRPr="00F23917" w:rsidRDefault="00F23917" w:rsidP="00F2391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  <w:r w:rsidRPr="00F23917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Section I.  </w:t>
            </w:r>
            <w:r w:rsidRPr="00F23917">
              <w:rPr>
                <w:rFonts w:ascii="Century Gothic" w:hAnsi="Century Gothic" w:cs="Times New Roman"/>
                <w:sz w:val="18"/>
                <w:szCs w:val="18"/>
              </w:rPr>
              <w:t>If applicable, ensure that for an employ</w:t>
            </w:r>
            <w:r w:rsidR="00300D2E">
              <w:rPr>
                <w:rFonts w:ascii="Century Gothic" w:hAnsi="Century Gothic" w:cs="Times New Roman"/>
                <w:sz w:val="18"/>
                <w:szCs w:val="18"/>
              </w:rPr>
              <w:t xml:space="preserve">ee on probation, an attestation </w:t>
            </w:r>
            <w:proofErr w:type="gramStart"/>
            <w:r w:rsidR="00B5453B">
              <w:rPr>
                <w:rFonts w:ascii="Century Gothic" w:hAnsi="Century Gothic" w:cs="Times New Roman"/>
                <w:sz w:val="18"/>
                <w:szCs w:val="18"/>
              </w:rPr>
              <w:t>has been made</w:t>
            </w:r>
            <w:proofErr w:type="gramEnd"/>
            <w:r w:rsidR="00B5453B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F23917">
              <w:rPr>
                <w:rFonts w:ascii="Century Gothic" w:hAnsi="Century Gothic" w:cs="Times New Roman"/>
                <w:sz w:val="18"/>
                <w:szCs w:val="18"/>
              </w:rPr>
              <w:t>a few months before the end of the probation period, to confirm whether the employee has met expectations.</w:t>
            </w:r>
          </w:p>
          <w:p w14:paraId="78E18A50" w14:textId="77777777" w:rsidR="00F23917" w:rsidRPr="00F23917" w:rsidRDefault="00F23917" w:rsidP="00F2391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  <w:r w:rsidRPr="00F23917">
              <w:rPr>
                <w:rFonts w:ascii="Century Gothic" w:hAnsi="Century Gothic" w:cs="Times New Roman"/>
                <w:b/>
                <w:sz w:val="18"/>
                <w:szCs w:val="18"/>
                <w:lang w:val="en"/>
              </w:rPr>
              <w:t>In Section E</w:t>
            </w:r>
            <w:r w:rsidRPr="00F23917">
              <w:rPr>
                <w:rFonts w:ascii="Century Gothic" w:hAnsi="Century Gothic" w:cs="Times New Roman"/>
                <w:sz w:val="18"/>
                <w:szCs w:val="18"/>
                <w:lang w:val="en"/>
              </w:rPr>
              <w:t>. Complete the process by selecting the appropriate boxes, include your comments and sign.</w:t>
            </w:r>
          </w:p>
          <w:p w14:paraId="7F841AEA" w14:textId="77777777" w:rsidR="00F23917" w:rsidRPr="00F23917" w:rsidRDefault="00F23917" w:rsidP="00F2391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  <w:r w:rsidRPr="00F23917">
              <w:rPr>
                <w:rFonts w:ascii="Century Gothic" w:hAnsi="Century Gothic" w:cs="Times New Roman"/>
                <w:sz w:val="18"/>
                <w:szCs w:val="18"/>
                <w:lang w:val="en"/>
              </w:rPr>
              <w:t xml:space="preserve">Ask the employee to read the information and to sign. </w:t>
            </w:r>
            <w:r w:rsidRPr="00F23917">
              <w:rPr>
                <w:rFonts w:ascii="Century Gothic" w:hAnsi="Century Gothic" w:cs="Times New Roman"/>
                <w:sz w:val="18"/>
                <w:szCs w:val="18"/>
                <w:u w:val="single"/>
                <w:lang w:val="en"/>
              </w:rPr>
              <w:t>Remember</w:t>
            </w:r>
            <w:r w:rsidRPr="00F23917">
              <w:rPr>
                <w:rFonts w:ascii="Century Gothic" w:hAnsi="Century Gothic" w:cs="Times New Roman"/>
                <w:sz w:val="18"/>
                <w:szCs w:val="18"/>
                <w:lang w:val="en"/>
              </w:rPr>
              <w:t xml:space="preserve">: the manager signs first, the employee signs afterwards. </w:t>
            </w:r>
          </w:p>
          <w:p w14:paraId="0A098CF4" w14:textId="77777777" w:rsidR="00F23917" w:rsidRPr="00F23917" w:rsidRDefault="00F23917" w:rsidP="00F2391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  <w:r w:rsidRPr="00F23917">
              <w:rPr>
                <w:rFonts w:ascii="Century Gothic" w:hAnsi="Century Gothic" w:cs="Times New Roman"/>
                <w:sz w:val="18"/>
                <w:szCs w:val="18"/>
                <w:lang w:val="en"/>
              </w:rPr>
              <w:t>Click “</w:t>
            </w:r>
            <w:r w:rsidRPr="00F23917">
              <w:rPr>
                <w:rFonts w:ascii="Century Gothic" w:hAnsi="Century Gothic" w:cs="Times New Roman"/>
                <w:b/>
                <w:sz w:val="18"/>
                <w:szCs w:val="18"/>
                <w:lang w:val="en"/>
              </w:rPr>
              <w:t>Save</w:t>
            </w:r>
            <w:r w:rsidRPr="00F23917">
              <w:rPr>
                <w:rFonts w:ascii="Century Gothic" w:hAnsi="Century Gothic" w:cs="Times New Roman"/>
                <w:sz w:val="18"/>
                <w:szCs w:val="18"/>
                <w:lang w:val="en"/>
              </w:rPr>
              <w:t>” at the top or at the bottom of the screen.</w:t>
            </w:r>
          </w:p>
          <w:p w14:paraId="2B712F8E" w14:textId="77777777" w:rsidR="00C06CF5" w:rsidRPr="00F23917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</w:p>
          <w:p w14:paraId="303A15EE" w14:textId="77777777" w:rsidR="00C06CF5" w:rsidRPr="00C06CF5" w:rsidRDefault="00C06CF5" w:rsidP="00C06CF5">
            <w:pPr>
              <w:ind w:left="360"/>
              <w:contextualSpacing/>
              <w:rPr>
                <w:rFonts w:ascii="Century Gothic" w:hAnsi="Century Gothic" w:cs="Times New Roman"/>
                <w:sz w:val="18"/>
                <w:szCs w:val="18"/>
                <w:lang w:val="en"/>
              </w:rPr>
            </w:pPr>
          </w:p>
        </w:tc>
        <w:tc>
          <w:tcPr>
            <w:tcW w:w="4959" w:type="dxa"/>
            <w:tcBorders>
              <w:bottom w:val="double" w:sz="4" w:space="0" w:color="3494BA"/>
            </w:tcBorders>
            <w:shd w:val="clear" w:color="auto" w:fill="D9D9D9"/>
          </w:tcPr>
          <w:p w14:paraId="3F681FE8" w14:textId="77777777" w:rsidR="00C06CF5" w:rsidRPr="00C06CF5" w:rsidRDefault="00C06CF5" w:rsidP="00C06CF5">
            <w:pPr>
              <w:rPr>
                <w:rFonts w:ascii="Century Gothic" w:hAnsi="Century Gothic" w:cs="Times New Roman"/>
                <w:color w:val="0000FF"/>
                <w:sz w:val="18"/>
                <w:szCs w:val="18"/>
                <w:u w:val="single"/>
              </w:rPr>
            </w:pPr>
            <w:r w:rsidRPr="00991FBC">
              <w:rPr>
                <w:rFonts w:ascii="Century Gothic" w:hAnsi="Century Gothic" w:cs="Times New Roman"/>
                <w:sz w:val="18"/>
                <w:szCs w:val="18"/>
              </w:rPr>
              <w:t xml:space="preserve">Document the </w:t>
            </w:r>
            <w:hyperlink r:id="rId40" w:history="1">
              <w:r w:rsidRPr="00B5453B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PSPM App</w:t>
              </w:r>
            </w:hyperlink>
            <w:r w:rsidRPr="00300D2E">
              <w:rPr>
                <w:rFonts w:ascii="Century Gothic" w:hAnsi="Century Gothic" w:cs="Times New Roman"/>
                <w:color w:val="0000FF"/>
                <w:sz w:val="18"/>
                <w:szCs w:val="18"/>
              </w:rPr>
              <w:t xml:space="preserve"> </w:t>
            </w:r>
            <w:r w:rsidR="00F23917" w:rsidRPr="00300D2E">
              <w:rPr>
                <w:rFonts w:ascii="Century Gothic" w:hAnsi="Century Gothic" w:cs="Times New Roman"/>
                <w:b/>
                <w:sz w:val="18"/>
                <w:szCs w:val="18"/>
              </w:rPr>
              <w:t>no later than June 30</w:t>
            </w:r>
            <w:r w:rsidRPr="00300D2E">
              <w:rPr>
                <w:rFonts w:ascii="Century Gothic" w:hAnsi="Century Gothic" w:cs="Times New Roman"/>
                <w:b/>
                <w:sz w:val="18"/>
                <w:szCs w:val="18"/>
              </w:rPr>
              <w:t>, 2021</w:t>
            </w:r>
          </w:p>
          <w:p w14:paraId="189CD5F5" w14:textId="77777777" w:rsidR="00C06CF5" w:rsidRPr="00C06CF5" w:rsidRDefault="00C06CF5" w:rsidP="00C06CF5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3C8E734" w14:textId="1E0E0CDC" w:rsidR="00F23917" w:rsidRPr="00F23917" w:rsidRDefault="00F23917" w:rsidP="00F23917">
            <w:pPr>
              <w:numPr>
                <w:ilvl w:val="0"/>
                <w:numId w:val="11"/>
              </w:numPr>
              <w:spacing w:after="200" w:line="259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F23917">
              <w:rPr>
                <w:rFonts w:ascii="Century Gothic" w:hAnsi="Century Gothic" w:cs="Times New Roman"/>
                <w:b/>
                <w:color w:val="000000"/>
                <w:sz w:val="18"/>
                <w:szCs w:val="18"/>
              </w:rPr>
              <w:t>Section A</w:t>
            </w:r>
            <w:r w:rsidRPr="00F239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. Review your personal information and ask your manager to make any necessary updates. </w:t>
            </w:r>
          </w:p>
          <w:p w14:paraId="5D5A8F81" w14:textId="7CFF4693" w:rsidR="00F23917" w:rsidRPr="00F23917" w:rsidRDefault="00F23917" w:rsidP="00F23917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F23917">
              <w:rPr>
                <w:rFonts w:ascii="Century Gothic" w:hAnsi="Century Gothic" w:cs="Times New Roman"/>
                <w:b/>
                <w:color w:val="000000"/>
                <w:sz w:val="18"/>
                <w:szCs w:val="18"/>
                <w:lang w:val="en-US"/>
              </w:rPr>
              <w:t>Section D</w:t>
            </w:r>
            <w:r w:rsidRPr="00F23917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. Ensure to update your </w:t>
            </w:r>
            <w:hyperlink r:id="rId41" w:history="1">
              <w:r w:rsidRPr="00B5453B">
                <w:rPr>
                  <w:rStyle w:val="Hyperlink"/>
                  <w:rFonts w:ascii="Century Gothic" w:hAnsi="Century Gothic" w:cs="Times New Roman"/>
                  <w:sz w:val="18"/>
                  <w:szCs w:val="18"/>
                  <w:lang w:val="en-US"/>
                </w:rPr>
                <w:t>Learning and Development Plan</w:t>
              </w:r>
            </w:hyperlink>
            <w:r w:rsidRPr="00F23917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, including </w:t>
            </w:r>
            <w:hyperlink r:id="rId42" w:history="1">
              <w:r w:rsidR="006B3051" w:rsidRPr="006B3051">
                <w:rPr>
                  <w:rFonts w:ascii="Century Gothic" w:eastAsia="MS Mincho" w:hAnsi="Century Gothic" w:cs="Times New Roman"/>
                  <w:color w:val="0000FF"/>
                  <w:sz w:val="18"/>
                  <w:szCs w:val="18"/>
                  <w:u w:val="single"/>
                </w:rPr>
                <w:t>ESDC</w:t>
              </w:r>
              <w:r w:rsidR="006B3051">
                <w:rPr>
                  <w:rFonts w:ascii="Century Gothic" w:eastAsia="MS Mincho" w:hAnsi="Century Gothic" w:cs="Times New Roman"/>
                  <w:color w:val="0000FF"/>
                  <w:sz w:val="18"/>
                  <w:szCs w:val="18"/>
                  <w:u w:val="single"/>
                </w:rPr>
                <w:t xml:space="preserve"> Essential (formerly Mandatory) </w:t>
              </w:r>
              <w:r w:rsidR="006B3051" w:rsidRPr="006B3051">
                <w:rPr>
                  <w:rFonts w:ascii="Century Gothic" w:eastAsia="MS Mincho" w:hAnsi="Century Gothic" w:cs="Times New Roman"/>
                  <w:color w:val="0000FF"/>
                  <w:sz w:val="18"/>
                  <w:szCs w:val="18"/>
                  <w:u w:val="single"/>
                </w:rPr>
                <w:t>Training</w:t>
              </w:r>
            </w:hyperlink>
            <w:r w:rsidR="006B3051">
              <w:rPr>
                <w:rFonts w:ascii="Century Gothic" w:eastAsia="MS Mincho" w:hAnsi="Century Gothic" w:cs="Times New Roman"/>
                <w:color w:val="1F497D"/>
                <w:sz w:val="18"/>
                <w:szCs w:val="18"/>
              </w:rPr>
              <w:t xml:space="preserve"> </w:t>
            </w:r>
            <w:r w:rsidRPr="00F23917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activities</w:t>
            </w:r>
            <w:r w:rsidRPr="00F23917">
              <w:rPr>
                <w:rFonts w:ascii="Calibri" w:hAnsi="Calibri" w:cs="Times New Roman"/>
                <w:lang w:val="en-US"/>
              </w:rPr>
              <w:t xml:space="preserve"> </w:t>
            </w:r>
            <w:r w:rsidRPr="00F23917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and any other previously discussed learning activities.</w:t>
            </w:r>
          </w:p>
          <w:p w14:paraId="76402AFE" w14:textId="1D172F17" w:rsidR="00F23917" w:rsidRPr="00F23917" w:rsidRDefault="00F23917" w:rsidP="00F23917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F23917">
              <w:rPr>
                <w:rFonts w:ascii="Century Gothic" w:hAnsi="Century Gothic" w:cs="Times New Roman"/>
                <w:b/>
                <w:color w:val="000000"/>
                <w:sz w:val="18"/>
                <w:szCs w:val="18"/>
                <w:lang w:val="en-US"/>
              </w:rPr>
              <w:t>Section E</w:t>
            </w:r>
            <w:r w:rsidRPr="00F23917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.  Select all three boxes that are located under “Employee”; add your comments if you have any, and sign (your manager will advise you when to sign). The manager signs first</w:t>
            </w:r>
            <w:r w:rsidR="00300D2E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, the employee signs afterwards</w:t>
            </w:r>
            <w:r w:rsidRPr="00F23917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14:paraId="16BE3807" w14:textId="77777777" w:rsidR="00F23917" w:rsidRPr="00F23917" w:rsidRDefault="00F23917" w:rsidP="00F23917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Calibri" w:hAnsi="Calibri" w:cs="Times New Roman"/>
                <w:lang w:val="en-US"/>
              </w:rPr>
            </w:pPr>
            <w:r w:rsidRPr="00F23917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Click “</w:t>
            </w:r>
            <w:r w:rsidRPr="00F23917">
              <w:rPr>
                <w:rFonts w:ascii="Century Gothic" w:hAnsi="Century Gothic" w:cs="Times New Roman"/>
                <w:b/>
                <w:color w:val="000000"/>
                <w:sz w:val="18"/>
                <w:szCs w:val="18"/>
                <w:lang w:val="en-US"/>
              </w:rPr>
              <w:t>Save</w:t>
            </w:r>
            <w:r w:rsidRPr="00F23917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” at the top or the bottom of the screen.</w:t>
            </w:r>
          </w:p>
          <w:p w14:paraId="1A7831CC" w14:textId="77777777" w:rsidR="00C06CF5" w:rsidRPr="00F23917" w:rsidRDefault="00C06CF5" w:rsidP="00C06CF5">
            <w:pPr>
              <w:spacing w:after="160" w:line="259" w:lineRule="auto"/>
              <w:rPr>
                <w:rFonts w:ascii="Calibri" w:hAnsi="Calibri" w:cs="Times New Roman"/>
                <w:lang w:val="en-US"/>
              </w:rPr>
            </w:pPr>
          </w:p>
        </w:tc>
      </w:tr>
      <w:tr w:rsidR="00C06CF5" w:rsidRPr="00C06CF5" w14:paraId="71FDC572" w14:textId="77777777" w:rsidTr="00C06CF5">
        <w:trPr>
          <w:trHeight w:val="913"/>
        </w:trPr>
        <w:tc>
          <w:tcPr>
            <w:tcW w:w="11199" w:type="dxa"/>
            <w:gridSpan w:val="2"/>
            <w:tcBorders>
              <w:top w:val="single" w:sz="12" w:space="0" w:color="84ACB6"/>
              <w:left w:val="double" w:sz="4" w:space="0" w:color="3494BA"/>
              <w:bottom w:val="single" w:sz="4" w:space="0" w:color="auto"/>
              <w:right w:val="double" w:sz="4" w:space="0" w:color="3494BA"/>
            </w:tcBorders>
            <w:shd w:val="clear" w:color="auto" w:fill="C7E4DB"/>
          </w:tcPr>
          <w:p w14:paraId="7B34642F" w14:textId="77777777" w:rsidR="00C06CF5" w:rsidRPr="00C06CF5" w:rsidRDefault="00C06CF5" w:rsidP="00C06CF5">
            <w:pPr>
              <w:spacing w:line="259" w:lineRule="auto"/>
              <w:rPr>
                <w:rFonts w:ascii="Cambria Math" w:hAnsi="Cambria Math" w:cs="Cambria Math"/>
                <w:b/>
                <w:color w:val="009999"/>
                <w:szCs w:val="18"/>
              </w:rPr>
            </w:pPr>
          </w:p>
          <w:p w14:paraId="3EE462F1" w14:textId="45018D07" w:rsidR="006B3051" w:rsidRDefault="00E10F6B" w:rsidP="00C06CF5">
            <w:pPr>
              <w:spacing w:line="259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00000"/>
                <w:sz w:val="18"/>
                <w:szCs w:val="18"/>
              </w:rPr>
              <w:t>Re</w:t>
            </w:r>
            <w:r w:rsidR="00C06CF5" w:rsidRPr="00C06CF5">
              <w:rPr>
                <w:rFonts w:ascii="Century Gothic" w:hAnsi="Century Gothic" w:cs="Times New Roman"/>
                <w:b/>
                <w:color w:val="000000"/>
                <w:sz w:val="18"/>
                <w:szCs w:val="18"/>
              </w:rPr>
              <w:t>minder</w:t>
            </w:r>
            <w:r w:rsidR="006B3051">
              <w:rPr>
                <w:rFonts w:ascii="Century Gothic" w:hAnsi="Century Gothic" w:cs="Times New Roman"/>
                <w:b/>
                <w:color w:val="000000"/>
                <w:sz w:val="18"/>
                <w:szCs w:val="18"/>
              </w:rPr>
              <w:t>s</w:t>
            </w:r>
            <w:r w:rsidR="00C06CF5" w:rsidRPr="00C06CF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: </w:t>
            </w:r>
          </w:p>
          <w:p w14:paraId="23F46174" w14:textId="5D32C26C" w:rsidR="00C06CF5" w:rsidRPr="006B3051" w:rsidRDefault="00C06CF5" w:rsidP="006B305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B30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In addition to capturing intended learning activities in the </w:t>
            </w:r>
            <w:hyperlink r:id="rId43" w:history="1">
              <w:r w:rsidRPr="006B3051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Learning and Development Plan</w:t>
              </w:r>
            </w:hyperlink>
            <w:r w:rsidRPr="006B3051">
              <w:rPr>
                <w:rFonts w:ascii="Century Gothic" w:hAnsi="Century Gothic" w:cs="Times New Roman"/>
                <w:color w:val="0000FF"/>
                <w:sz w:val="18"/>
                <w:szCs w:val="18"/>
              </w:rPr>
              <w:t xml:space="preserve"> </w:t>
            </w:r>
            <w:r w:rsidRPr="006B30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within the </w:t>
            </w:r>
            <w:hyperlink r:id="rId44" w:history="1">
              <w:r w:rsidRPr="006B3051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PSPM App</w:t>
              </w:r>
            </w:hyperlink>
            <w:r w:rsidRPr="006B3051">
              <w:rPr>
                <w:rFonts w:ascii="Century Gothic" w:hAnsi="Century Gothic" w:cs="Times New Roman"/>
                <w:color w:val="0000FF"/>
                <w:sz w:val="18"/>
                <w:szCs w:val="18"/>
              </w:rPr>
              <w:t>,</w:t>
            </w:r>
            <w:r w:rsidRPr="006B30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at ESDC, all completed learning activities should also be recorded in </w:t>
            </w:r>
            <w:hyperlink r:id="rId45" w:history="1">
              <w:r w:rsidRPr="006B3051">
                <w:rPr>
                  <w:rFonts w:ascii="Century Gothic" w:hAnsi="Century Gothic" w:cs="Times New Roman"/>
                  <w:color w:val="0000FF"/>
                  <w:sz w:val="18"/>
                  <w:szCs w:val="18"/>
                  <w:u w:val="single"/>
                </w:rPr>
                <w:t>Saba</w:t>
              </w:r>
            </w:hyperlink>
            <w:r w:rsidRPr="006B30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, since it is the department’s source for tracking and reporting all learning </w:t>
            </w:r>
            <w:proofErr w:type="gramStart"/>
            <w:r w:rsidRPr="006B30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activities.</w:t>
            </w:r>
            <w:proofErr w:type="gramEnd"/>
          </w:p>
          <w:p w14:paraId="14BCBE56" w14:textId="77777777" w:rsidR="00616DB0" w:rsidRDefault="00616DB0" w:rsidP="00C06CF5">
            <w:pPr>
              <w:spacing w:line="259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85C08C0" w14:textId="10908EA3" w:rsidR="00616DB0" w:rsidRPr="006B3051" w:rsidRDefault="00616DB0" w:rsidP="006B305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B3051">
              <w:rPr>
                <w:rFonts w:ascii="Century Gothic" w:hAnsi="Century Gothic" w:cs="Calibri"/>
                <w:sz w:val="18"/>
                <w:szCs w:val="18"/>
              </w:rPr>
              <w:t xml:space="preserve">Managers are responsible for ensuring that all new/departing employees update their </w:t>
            </w:r>
            <w:hyperlink r:id="rId46" w:history="1">
              <w:r w:rsidRPr="006B3051">
                <w:rPr>
                  <w:rFonts w:ascii="Century Gothic" w:hAnsi="Century Gothic" w:cs="Calibri"/>
                  <w:color w:val="0000FF"/>
                  <w:sz w:val="18"/>
                  <w:szCs w:val="18"/>
                  <w:u w:val="single"/>
                </w:rPr>
                <w:t>Saba profile</w:t>
              </w:r>
            </w:hyperlink>
            <w:r w:rsidRPr="006B3051">
              <w:rPr>
                <w:rFonts w:ascii="Calibri" w:hAnsi="Calibri" w:cs="Calibri"/>
                <w:color w:val="1F497D"/>
              </w:rPr>
              <w:t xml:space="preserve"> </w:t>
            </w:r>
            <w:r w:rsidRPr="006B3051">
              <w:rPr>
                <w:rFonts w:ascii="Century Gothic" w:hAnsi="Century Gothic" w:cs="Calibri"/>
                <w:sz w:val="18"/>
                <w:szCs w:val="18"/>
              </w:rPr>
              <w:t>to improve Quarterly Essential Training Reports for ADMs</w:t>
            </w:r>
            <w:r w:rsidRPr="006B3051">
              <w:rPr>
                <w:rFonts w:ascii="Century Gothic" w:hAnsi="Century Gothic" w:cs="Calibri"/>
                <w:color w:val="1F497D"/>
                <w:sz w:val="18"/>
                <w:szCs w:val="18"/>
              </w:rPr>
              <w:t>.   </w:t>
            </w:r>
          </w:p>
          <w:p w14:paraId="714B54B6" w14:textId="77777777" w:rsidR="00C06CF5" w:rsidRPr="00C06CF5" w:rsidRDefault="00C06CF5" w:rsidP="00C06CF5">
            <w:pPr>
              <w:rPr>
                <w:rFonts w:ascii="Calibri" w:hAnsi="Calibri" w:cs="Times New Roman"/>
              </w:rPr>
            </w:pPr>
          </w:p>
        </w:tc>
      </w:tr>
      <w:tr w:rsidR="00C06CF5" w:rsidRPr="00C06CF5" w14:paraId="1FCC33DA" w14:textId="77777777" w:rsidTr="00C06CF5">
        <w:trPr>
          <w:trHeight w:val="1229"/>
        </w:trPr>
        <w:tc>
          <w:tcPr>
            <w:tcW w:w="6240" w:type="dxa"/>
            <w:tcBorders>
              <w:top w:val="double" w:sz="4" w:space="0" w:color="3494BA"/>
              <w:left w:val="single" w:sz="4" w:space="0" w:color="auto"/>
              <w:bottom w:val="double" w:sz="4" w:space="0" w:color="3494BA"/>
              <w:right w:val="single" w:sz="4" w:space="0" w:color="auto"/>
            </w:tcBorders>
            <w:shd w:val="clear" w:color="auto" w:fill="F1BDC6"/>
          </w:tcPr>
          <w:p w14:paraId="2F8CA605" w14:textId="77777777" w:rsidR="00C06CF5" w:rsidRPr="00C06CF5" w:rsidRDefault="00C06CF5" w:rsidP="00C06CF5">
            <w:pPr>
              <w:rPr>
                <w:rFonts w:ascii="Calibri" w:hAnsi="Calibri" w:cs="Times New Roman"/>
              </w:rPr>
            </w:pPr>
            <w:r w:rsidRPr="00C06CF5">
              <w:rPr>
                <w:rFonts w:ascii="Calibri" w:hAnsi="Calibri" w:cs="Times New Roman"/>
                <w:noProof/>
                <w:lang w:eastAsia="en-CA"/>
              </w:rPr>
              <w:drawing>
                <wp:inline distT="0" distB="0" distL="0" distR="0" wp14:anchorId="19C26DC4" wp14:editId="52F9B99D">
                  <wp:extent cx="3366654" cy="2202815"/>
                  <wp:effectExtent l="0" t="0" r="571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>
                            <a:duotone>
                              <a:prstClr val="black"/>
                              <a:srgbClr val="F1BDC6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438" cy="221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double" w:sz="4" w:space="0" w:color="3494BA"/>
              <w:left w:val="single" w:sz="4" w:space="0" w:color="auto"/>
              <w:bottom w:val="double" w:sz="4" w:space="0" w:color="3494BA"/>
              <w:right w:val="single" w:sz="4" w:space="0" w:color="auto"/>
            </w:tcBorders>
            <w:shd w:val="clear" w:color="auto" w:fill="F1BDC6"/>
          </w:tcPr>
          <w:p w14:paraId="41C9CE2E" w14:textId="77777777" w:rsidR="00C06CF5" w:rsidRPr="00C06CF5" w:rsidRDefault="00C06CF5" w:rsidP="00C06CF5">
            <w:pPr>
              <w:numPr>
                <w:ilvl w:val="0"/>
                <w:numId w:val="12"/>
              </w:numPr>
              <w:contextualSpacing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 w:eastAsia="en-CA"/>
              </w:rPr>
            </w:pPr>
            <w:r w:rsidRPr="00C06CF5">
              <w:rPr>
                <w:rFonts w:ascii="Century Gothic" w:hAnsi="Century Gothic" w:cs="Arial"/>
                <w:color w:val="000000"/>
                <w:sz w:val="18"/>
                <w:szCs w:val="18"/>
                <w:lang w:val="en-US" w:eastAsia="en-CA"/>
              </w:rPr>
              <w:t xml:space="preserve">For answers to branch or region-specific questions, contact your </w:t>
            </w:r>
            <w:hyperlink r:id="rId48" w:history="1">
              <w:r w:rsidRPr="00C06CF5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val="en-US" w:eastAsia="en-CA"/>
                </w:rPr>
                <w:t>Performance and Talent Management Branch and Regional Coordinators’ Network</w:t>
              </w:r>
            </w:hyperlink>
            <w:r w:rsidRPr="00C06CF5">
              <w:rPr>
                <w:rFonts w:ascii="Century Gothic" w:hAnsi="Century Gothic" w:cs="Arial"/>
                <w:i/>
                <w:iCs/>
                <w:sz w:val="18"/>
                <w:szCs w:val="18"/>
                <w:lang w:val="en-US" w:eastAsia="en-CA"/>
              </w:rPr>
              <w:t xml:space="preserve"> </w:t>
            </w:r>
            <w:r w:rsidRPr="00C06CF5">
              <w:rPr>
                <w:rFonts w:ascii="Century Gothic" w:hAnsi="Century Gothic" w:cs="Arial"/>
                <w:color w:val="000000"/>
                <w:sz w:val="18"/>
                <w:szCs w:val="18"/>
                <w:lang w:val="en-US" w:eastAsia="en-CA"/>
              </w:rPr>
              <w:t>representative</w:t>
            </w:r>
            <w:r w:rsidRPr="00C06CF5"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 w:eastAsia="en-CA"/>
              </w:rPr>
              <w:t>.</w:t>
            </w:r>
          </w:p>
          <w:p w14:paraId="75F795AC" w14:textId="77777777" w:rsidR="00C06CF5" w:rsidRPr="00C06CF5" w:rsidRDefault="00C06CF5" w:rsidP="00C06CF5">
            <w:pPr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eastAsia="en-CA"/>
              </w:rPr>
            </w:pPr>
          </w:p>
          <w:p w14:paraId="3635D4F5" w14:textId="609CCACE" w:rsidR="00C06CF5" w:rsidRPr="00C06CF5" w:rsidRDefault="00C06CF5" w:rsidP="00C06CF5">
            <w:pPr>
              <w:numPr>
                <w:ilvl w:val="0"/>
                <w:numId w:val="12"/>
              </w:numPr>
              <w:contextualSpacing/>
              <w:rPr>
                <w:rFonts w:ascii="Century Gothic" w:hAnsi="Century Gothic" w:cs="Arial"/>
                <w:color w:val="0563C1"/>
                <w:sz w:val="18"/>
                <w:szCs w:val="18"/>
                <w:lang w:val="en-US" w:eastAsia="fr-CA"/>
              </w:rPr>
            </w:pPr>
            <w:r w:rsidRPr="00C06CF5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For questions or comments pertaining to this Checklist or regarding the </w:t>
            </w:r>
            <w:hyperlink r:id="rId49" w:history="1">
              <w:r w:rsidRPr="00C06CF5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val="en-US"/>
                </w:rPr>
                <w:t>Performance Management Program</w:t>
              </w:r>
            </w:hyperlink>
            <w:r w:rsidRPr="00C06CF5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, contact the </w:t>
            </w:r>
            <w:hyperlink r:id="rId50" w:history="1">
              <w:r w:rsidRPr="00C06CF5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val="en-US" w:eastAsia="fr-CA"/>
                </w:rPr>
                <w:t>Non-Executive Employees Performance Management team</w:t>
              </w:r>
              <w:r w:rsidRPr="00C06CF5">
                <w:rPr>
                  <w:rFonts w:ascii="Century Gothic" w:hAnsi="Century Gothic" w:cs="Arial"/>
                  <w:sz w:val="18"/>
                  <w:szCs w:val="18"/>
                  <w:lang w:val="en-US" w:eastAsia="fr-CA"/>
                </w:rPr>
                <w:t>.</w:t>
              </w:r>
              <w:r w:rsidRPr="00C06CF5">
                <w:rPr>
                  <w:rFonts w:ascii="Century Gothic" w:hAnsi="Century Gothic" w:cs="Arial"/>
                  <w:color w:val="0563C1"/>
                  <w:sz w:val="18"/>
                  <w:szCs w:val="18"/>
                  <w:lang w:val="en-US" w:eastAsia="fr-CA"/>
                </w:rPr>
                <w:t xml:space="preserve"> </w:t>
              </w:r>
            </w:hyperlink>
          </w:p>
          <w:p w14:paraId="4A377D04" w14:textId="77777777" w:rsidR="00C06CF5" w:rsidRPr="00C06CF5" w:rsidRDefault="00C06CF5" w:rsidP="00C06CF5">
            <w:pPr>
              <w:ind w:left="720"/>
              <w:contextualSpacing/>
              <w:rPr>
                <w:rFonts w:ascii="Century Gothic" w:hAnsi="Century Gothic" w:cs="Arial"/>
                <w:iCs/>
                <w:color w:val="000000"/>
                <w:sz w:val="18"/>
                <w:szCs w:val="18"/>
                <w:lang w:val="en-US" w:eastAsia="en-CA"/>
              </w:rPr>
            </w:pPr>
          </w:p>
          <w:p w14:paraId="4DC3DD44" w14:textId="77777777" w:rsidR="00C06CF5" w:rsidRPr="00C06CF5" w:rsidRDefault="00C06CF5" w:rsidP="00C06CF5">
            <w:pPr>
              <w:numPr>
                <w:ilvl w:val="0"/>
                <w:numId w:val="12"/>
              </w:numPr>
              <w:tabs>
                <w:tab w:val="num" w:pos="720"/>
              </w:tabs>
              <w:spacing w:before="100" w:beforeAutospacing="1" w:after="100" w:afterAutospacing="1"/>
              <w:contextualSpacing/>
              <w:rPr>
                <w:rFonts w:ascii="Calibri" w:hAnsi="Calibri" w:cs="Times New Roman"/>
                <w:lang w:val="en-US"/>
              </w:rPr>
            </w:pPr>
            <w:r w:rsidRPr="00C06CF5">
              <w:rPr>
                <w:rFonts w:ascii="Century Gothic" w:eastAsia="Times New Roman" w:hAnsi="Century Gothic" w:cs="Arial"/>
                <w:sz w:val="18"/>
                <w:szCs w:val="18"/>
                <w:lang w:val="en" w:eastAsia="en-CA"/>
              </w:rPr>
              <w:t xml:space="preserve">For help regarding the Public Service Performance Management Application (PSPM App), contact your branch or regional </w:t>
            </w:r>
            <w:hyperlink r:id="rId51" w:history="1">
              <w:r w:rsidRPr="00C06CF5">
                <w:rPr>
                  <w:rFonts w:ascii="Century Gothic" w:eastAsia="Times New Roman" w:hAnsi="Century Gothic" w:cs="Arial"/>
                  <w:color w:val="0000FF"/>
                  <w:sz w:val="18"/>
                  <w:szCs w:val="18"/>
                  <w:u w:val="single"/>
                  <w:lang w:val="en" w:eastAsia="en-CA"/>
                </w:rPr>
                <w:t>PSPM App Administrator</w:t>
              </w:r>
            </w:hyperlink>
            <w:r w:rsidRPr="00C06CF5">
              <w:rPr>
                <w:rFonts w:ascii="Century Gothic" w:eastAsia="Times New Roman" w:hAnsi="Century Gothic" w:cs="Helvetica"/>
                <w:sz w:val="18"/>
                <w:szCs w:val="18"/>
                <w:lang w:val="en" w:eastAsia="en-CA"/>
              </w:rPr>
              <w:t>.</w:t>
            </w:r>
          </w:p>
          <w:p w14:paraId="6E0C593C" w14:textId="77777777" w:rsidR="00C06CF5" w:rsidRPr="00C06CF5" w:rsidRDefault="00C06CF5" w:rsidP="00C06CF5">
            <w:pPr>
              <w:ind w:left="720"/>
              <w:contextualSpacing/>
              <w:rPr>
                <w:rFonts w:ascii="Calibri" w:hAnsi="Calibri" w:cs="Times New Roman"/>
                <w:lang w:val="en-US"/>
              </w:rPr>
            </w:pPr>
          </w:p>
          <w:p w14:paraId="6AC84356" w14:textId="77777777" w:rsidR="00C06CF5" w:rsidRPr="00C06CF5" w:rsidRDefault="00C06CF5" w:rsidP="00C06CF5">
            <w:pPr>
              <w:contextualSpacing/>
              <w:rPr>
                <w:rFonts w:ascii="Calibri" w:hAnsi="Calibri" w:cs="Times New Roman"/>
              </w:rPr>
            </w:pPr>
          </w:p>
        </w:tc>
      </w:tr>
      <w:tr w:rsidR="00C06CF5" w:rsidRPr="00C06CF5" w14:paraId="73DC7F63" w14:textId="77777777" w:rsidTr="00C06CF5">
        <w:trPr>
          <w:trHeight w:val="800"/>
        </w:trPr>
        <w:tc>
          <w:tcPr>
            <w:tcW w:w="11199" w:type="dxa"/>
            <w:gridSpan w:val="2"/>
            <w:tcBorders>
              <w:top w:val="single" w:sz="4" w:space="0" w:color="auto"/>
              <w:left w:val="double" w:sz="4" w:space="0" w:color="3494BA"/>
              <w:bottom w:val="double" w:sz="4" w:space="0" w:color="3494BA"/>
              <w:right w:val="double" w:sz="4" w:space="0" w:color="3494BA"/>
            </w:tcBorders>
            <w:shd w:val="clear" w:color="auto" w:fill="C7E4DB"/>
          </w:tcPr>
          <w:p w14:paraId="77EE048A" w14:textId="77777777" w:rsidR="00C06CF5" w:rsidRPr="00C06CF5" w:rsidRDefault="00C06CF5" w:rsidP="00C06CF5">
            <w:pPr>
              <w:contextualSpacing/>
              <w:rPr>
                <w:rFonts w:ascii="Century Gothic" w:hAnsi="Century Gothic" w:cs="Times New Roman"/>
                <w:b/>
                <w:sz w:val="20"/>
                <w:szCs w:val="18"/>
                <w:lang w:val="en-US"/>
              </w:rPr>
            </w:pPr>
          </w:p>
          <w:p w14:paraId="013113E1" w14:textId="77777777" w:rsidR="00C06CF5" w:rsidRPr="00C06CF5" w:rsidRDefault="00C06CF5" w:rsidP="00C06CF5">
            <w:pPr>
              <w:contextualSpacing/>
              <w:rPr>
                <w:rFonts w:ascii="Century Gothic" w:hAnsi="Century Gothic" w:cs="Arial"/>
                <w:sz w:val="18"/>
                <w:szCs w:val="18"/>
                <w:lang w:eastAsia="en-CA"/>
              </w:rPr>
            </w:pPr>
            <w:r w:rsidRPr="00657C93">
              <w:rPr>
                <w:rFonts w:ascii="Century Gothic" w:hAnsi="Century Gothic" w:cs="Times New Roman"/>
                <w:sz w:val="18"/>
                <w:szCs w:val="18"/>
                <w:lang w:val="en-US"/>
              </w:rPr>
              <w:t>Check out</w:t>
            </w:r>
            <w:r w:rsidRPr="00C06CF5">
              <w:rPr>
                <w:rFonts w:ascii="Century Gothic" w:hAnsi="Century Gothic" w:cs="Times New Roman"/>
                <w:sz w:val="18"/>
                <w:szCs w:val="18"/>
                <w:lang w:val="en-US"/>
              </w:rPr>
              <w:t xml:space="preserve"> t</w:t>
            </w:r>
            <w:r w:rsidRPr="00C06CF5">
              <w:rPr>
                <w:rFonts w:ascii="Century Gothic" w:hAnsi="Century Gothic" w:cs="Times New Roman"/>
                <w:sz w:val="18"/>
                <w:szCs w:val="18"/>
              </w:rPr>
              <w:t xml:space="preserve">he </w:t>
            </w:r>
            <w:hyperlink r:id="rId52" w:history="1">
              <w:r w:rsidR="006C58D2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eastAsia="en-CA"/>
                </w:rPr>
                <w:t>Performance Management Beginning of Year</w:t>
              </w:r>
            </w:hyperlink>
            <w:r w:rsidRPr="00C06CF5">
              <w:rPr>
                <w:rFonts w:ascii="Century Gothic" w:hAnsi="Century Gothic" w:cs="Arial"/>
                <w:sz w:val="18"/>
                <w:szCs w:val="18"/>
                <w:lang w:eastAsia="en-CA"/>
              </w:rPr>
              <w:t xml:space="preserve"> and </w:t>
            </w:r>
            <w:hyperlink r:id="rId53" w:history="1">
              <w:r w:rsidRPr="00C06CF5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lang w:eastAsia="en-CA"/>
                </w:rPr>
                <w:t>Reference Tools</w:t>
              </w:r>
            </w:hyperlink>
            <w:r w:rsidRPr="00C06CF5">
              <w:rPr>
                <w:rFonts w:ascii="Century Gothic" w:hAnsi="Century Gothic" w:cs="Arial"/>
                <w:sz w:val="18"/>
                <w:szCs w:val="18"/>
                <w:lang w:eastAsia="en-CA"/>
              </w:rPr>
              <w:t xml:space="preserve"> iService pages where you will find </w:t>
            </w:r>
            <w:r w:rsidR="00B5453B">
              <w:rPr>
                <w:rFonts w:ascii="Century Gothic" w:hAnsi="Century Gothic" w:cs="Arial"/>
                <w:sz w:val="18"/>
                <w:szCs w:val="18"/>
                <w:lang w:eastAsia="en-CA"/>
              </w:rPr>
              <w:t>a complete guide pertaining to the b</w:t>
            </w:r>
            <w:r w:rsidR="006C58D2">
              <w:rPr>
                <w:rFonts w:ascii="Century Gothic" w:hAnsi="Century Gothic" w:cs="Arial"/>
                <w:sz w:val="18"/>
                <w:szCs w:val="18"/>
                <w:lang w:eastAsia="en-CA"/>
              </w:rPr>
              <w:t xml:space="preserve">eginning of </w:t>
            </w:r>
            <w:r w:rsidR="00B5453B">
              <w:rPr>
                <w:rFonts w:ascii="Century Gothic" w:hAnsi="Century Gothic" w:cs="Arial"/>
                <w:sz w:val="18"/>
                <w:szCs w:val="18"/>
                <w:lang w:eastAsia="en-CA"/>
              </w:rPr>
              <w:t>y</w:t>
            </w:r>
            <w:r w:rsidR="006C58D2">
              <w:rPr>
                <w:rFonts w:ascii="Century Gothic" w:hAnsi="Century Gothic" w:cs="Arial"/>
                <w:sz w:val="18"/>
                <w:szCs w:val="18"/>
                <w:lang w:eastAsia="en-CA"/>
              </w:rPr>
              <w:t>ear</w:t>
            </w:r>
            <w:r w:rsidR="00B5453B">
              <w:rPr>
                <w:rFonts w:ascii="Century Gothic" w:hAnsi="Century Gothic" w:cs="Arial"/>
                <w:sz w:val="18"/>
                <w:szCs w:val="18"/>
                <w:lang w:eastAsia="en-CA"/>
              </w:rPr>
              <w:t xml:space="preserve"> cycle</w:t>
            </w:r>
            <w:r w:rsidRPr="00C06CF5">
              <w:rPr>
                <w:rFonts w:ascii="Century Gothic" w:hAnsi="Century Gothic" w:cs="Arial"/>
                <w:sz w:val="18"/>
                <w:szCs w:val="18"/>
                <w:lang w:eastAsia="en-CA"/>
              </w:rPr>
              <w:t>, various tools, Q&amp;A’s, learning labs, etc.</w:t>
            </w:r>
          </w:p>
          <w:p w14:paraId="52D44806" w14:textId="77777777" w:rsidR="00C06CF5" w:rsidRPr="00C06CF5" w:rsidRDefault="00C06CF5" w:rsidP="00C06CF5">
            <w:pPr>
              <w:contextualSpacing/>
              <w:rPr>
                <w:rFonts w:ascii="Century Gothic" w:eastAsia="Times New Roman" w:hAnsi="Century Gothic" w:cs="Arial"/>
                <w:b/>
                <w:sz w:val="20"/>
                <w:szCs w:val="18"/>
                <w:lang w:eastAsia="en-CA"/>
              </w:rPr>
            </w:pPr>
          </w:p>
          <w:p w14:paraId="34DBEB3E" w14:textId="77777777" w:rsidR="00C06CF5" w:rsidRPr="00C06CF5" w:rsidRDefault="00C06CF5" w:rsidP="00C06CF5">
            <w:pPr>
              <w:rPr>
                <w:rFonts w:ascii="Century Gothic" w:hAnsi="Century Gothic" w:cs="Arial"/>
                <w:color w:val="000000"/>
                <w:sz w:val="18"/>
                <w:szCs w:val="18"/>
                <w:lang w:eastAsia="en-CA"/>
              </w:rPr>
            </w:pPr>
          </w:p>
        </w:tc>
      </w:tr>
    </w:tbl>
    <w:p w14:paraId="6D0FFF4F" w14:textId="77777777" w:rsidR="00D10E8D" w:rsidRPr="00C06CF5" w:rsidRDefault="00D10E8D" w:rsidP="00BA3A0E">
      <w:pPr>
        <w:rPr>
          <w:rFonts w:asciiTheme="majorHAnsi" w:eastAsia="Calibri" w:hAnsiTheme="majorHAnsi" w:cs="Arial"/>
          <w:b/>
          <w:sz w:val="22"/>
          <w:szCs w:val="22"/>
        </w:rPr>
      </w:pPr>
    </w:p>
    <w:sectPr w:rsidR="00D10E8D" w:rsidRPr="00C06CF5" w:rsidSect="00D10E8D">
      <w:headerReference w:type="default" r:id="rId54"/>
      <w:footerReference w:type="even" r:id="rId55"/>
      <w:footerReference w:type="default" r:id="rId56"/>
      <w:headerReference w:type="first" r:id="rId57"/>
      <w:pgSz w:w="12240" w:h="20160" w:code="5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68B88" w14:textId="77777777" w:rsidR="007E1CA0" w:rsidRDefault="007E1CA0" w:rsidP="005A2022">
      <w:r>
        <w:separator/>
      </w:r>
    </w:p>
  </w:endnote>
  <w:endnote w:type="continuationSeparator" w:id="0">
    <w:p w14:paraId="719C83B0" w14:textId="77777777" w:rsidR="007E1CA0" w:rsidRDefault="007E1CA0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1147" w14:textId="77777777" w:rsidR="003043D1" w:rsidRDefault="003043D1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9653" w14:textId="77777777" w:rsidR="003043D1" w:rsidRDefault="00304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07B2" w14:textId="2F23E06B" w:rsidR="003043D1" w:rsidRPr="005A2022" w:rsidRDefault="003043D1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3F4820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14:paraId="0EE639D1" w14:textId="77777777" w:rsidR="003043D1" w:rsidRDefault="003043D1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35BC94C6" wp14:editId="1EA43AB6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38C8" w14:textId="77777777" w:rsidR="007E1CA0" w:rsidRDefault="007E1CA0" w:rsidP="005A2022">
      <w:r>
        <w:separator/>
      </w:r>
    </w:p>
  </w:footnote>
  <w:footnote w:type="continuationSeparator" w:id="0">
    <w:p w14:paraId="71275B16" w14:textId="77777777" w:rsidR="007E1CA0" w:rsidRDefault="007E1CA0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6F1B" w14:textId="77777777" w:rsidR="003043D1" w:rsidRDefault="003043D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16C5876" wp14:editId="648AA3D8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F135" w14:textId="77777777" w:rsidR="003043D1" w:rsidRDefault="009023ED" w:rsidP="00154E05">
    <w:pPr>
      <w:pStyle w:val="Header"/>
      <w:tabs>
        <w:tab w:val="clear" w:pos="4320"/>
        <w:tab w:val="clear" w:pos="8640"/>
        <w:tab w:val="left" w:pos="3120"/>
        <w:tab w:val="center" w:pos="50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6D163C" wp14:editId="7CFAC586">
              <wp:simplePos x="0" y="0"/>
              <wp:positionH relativeFrom="column">
                <wp:posOffset>4826000</wp:posOffset>
              </wp:positionH>
              <wp:positionV relativeFrom="paragraph">
                <wp:posOffset>-336550</wp:posOffset>
              </wp:positionV>
              <wp:extent cx="1695450" cy="7620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76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3F4410" w14:textId="77777777" w:rsidR="009023ED" w:rsidRDefault="009023E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D1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pt;margin-top:-26.5pt;width:133.5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fQPwIAAHkEAAAOAAAAZHJzL2Uyb0RvYy54bWysVFFv2jAQfp+0/2D5fQ0woC0iVIyq06Sq&#10;rQRTn43jQCTH59mGpPv1++yElnV7mvbi2L7z3X3fd5f5TVtrdlTOV2RyPrwYcKaMpKIyu5x/39x9&#10;uuLMB2EKocmonL8oz28WHz/MGztTI9qTLpRjCGL8rLE534dgZ1nm5V7Vwl+QVQbGklwtAo5ulxVO&#10;NIhe62w0GEyzhlxhHUnlPW5vOyNfpPhlqWR4LEuvAtM5R20hrS6t27hmi7mY7Zyw+0r2ZYh/qKIW&#10;lUHS11C3Igh2cNUfoepKOvJUhgtJdUZlWUmVMADNcPAOzXovrEpYQI63rzT5/xdWPhyfHKsKaMeZ&#10;ETUk2qg2sC/UsmFkp7F+Bqe1hVtocR09+3uPywi6LV0dv4DDYAfPL6/cxmAyPppeT8YTmCRsl1No&#10;l8jP3l5b58NXRTWLm5w7aJcoFcd7H5ARrieXmMyTroq7Sut0iP2iVtqxo4DS212qES9+89KGNTmf&#10;fkYZ8ZGh+LyLrA0SRKwdprgL7bbtgW6peAF+R13/eCvvKhR5L3x4Eg4NA1wYgvCIpdSEJNTvONuT&#10;+/m3++gPHWHlrEED5tz/OAinONPfDBS+Ho7HsWPTYTy5HOHgzi3bc4s51CsCcqiI6tI2+gd92paO&#10;6mfMyjJmhUkYidw5D6ftKnRjgVmTarlMTuhRK8K9WVsZQ0fSogSb9lk42+sUoPADnVpVzN7J1fl2&#10;dC8PgcoqaRkJ7ljteUd/J4n7WYwDdH5OXm9/jMUvAAAA//8DAFBLAwQUAAYACAAAACEAObf6BtwA&#10;AAALAQAADwAAAGRycy9kb3ducmV2LnhtbExPy07DMBC8I/EP1iJxa22KmqIQpyqInhEJB45uvE3S&#10;xusodtuQr2d7oqed1Yzmka1H14kzDqH1pOFprkAgVd62VGv4LrezFxAhGrKm84QafjHAOr+/y0xq&#10;/YW+8FzEWrAJhdRoaGLsUylD1aAzYe57JOb2fnAm8jvU0g7mwuaukwulEulMS5zQmB7fG6yOxclx&#10;ri8/jtMmynJbYfFml9Ph82fS+vFh3LyCiDjGfzFc63N1yLnTzp/IBtFpWCWKt0QNs+Uzg6tCLVaM&#10;dhoSvjLP5O2G/A8AAP//AwBQSwECLQAUAAYACAAAACEAtoM4kv4AAADhAQAAEwAAAAAAAAAAAAAA&#10;AAAAAAAAW0NvbnRlbnRfVHlwZXNdLnhtbFBLAQItABQABgAIAAAAIQA4/SH/1gAAAJQBAAALAAAA&#10;AAAAAAAAAAAAAC8BAABfcmVscy8ucmVsc1BLAQItABQABgAIAAAAIQDrD6fQPwIAAHkEAAAOAAAA&#10;AAAAAAAAAAAAAC4CAABkcnMvZTJvRG9jLnhtbFBLAQItABQABgAIAAAAIQA5t/oG3AAAAAsBAAAP&#10;AAAAAAAAAAAAAAAAAJkEAABkcnMvZG93bnJldi54bWxQSwUGAAAAAAQABADzAAAAogUAAAAA&#10;" fillcolor="white [3212]" stroked="f" strokeweight=".5pt">
              <v:textbox>
                <w:txbxContent>
                  <w:p w14:paraId="323F4410" w14:textId="77777777" w:rsidR="009023ED" w:rsidRDefault="009023ED"/>
                </w:txbxContent>
              </v:textbox>
            </v:shape>
          </w:pict>
        </mc:Fallback>
      </mc:AlternateContent>
    </w:r>
    <w:r w:rsidR="003043D1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3B789BB1" wp14:editId="1CF9B270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54E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AE2"/>
    <w:multiLevelType w:val="hybridMultilevel"/>
    <w:tmpl w:val="BD38B4EE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A5821"/>
    <w:multiLevelType w:val="hybridMultilevel"/>
    <w:tmpl w:val="52D62CF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A58E8"/>
    <w:multiLevelType w:val="hybridMultilevel"/>
    <w:tmpl w:val="2F86AC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353C9"/>
    <w:multiLevelType w:val="hybridMultilevel"/>
    <w:tmpl w:val="2376C7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95132"/>
    <w:multiLevelType w:val="hybridMultilevel"/>
    <w:tmpl w:val="462EB5BE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004E4"/>
    <w:multiLevelType w:val="hybridMultilevel"/>
    <w:tmpl w:val="D66A4352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B3128"/>
    <w:multiLevelType w:val="hybridMultilevel"/>
    <w:tmpl w:val="9DE01F0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5039"/>
    <w:multiLevelType w:val="hybridMultilevel"/>
    <w:tmpl w:val="AB263AE8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841450"/>
    <w:multiLevelType w:val="hybridMultilevel"/>
    <w:tmpl w:val="B48E59EA"/>
    <w:lvl w:ilvl="0" w:tplc="321817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1C55F5F"/>
    <w:multiLevelType w:val="hybridMultilevel"/>
    <w:tmpl w:val="7B9460D8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32FC4"/>
    <w:multiLevelType w:val="hybridMultilevel"/>
    <w:tmpl w:val="6468819E"/>
    <w:lvl w:ilvl="0" w:tplc="0EF894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B22FF"/>
    <w:multiLevelType w:val="hybridMultilevel"/>
    <w:tmpl w:val="904C43F8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1C3024"/>
    <w:multiLevelType w:val="hybridMultilevel"/>
    <w:tmpl w:val="B95A44E6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5006D"/>
    <w:multiLevelType w:val="hybridMultilevel"/>
    <w:tmpl w:val="DFF65F50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4A15F1"/>
    <w:multiLevelType w:val="hybridMultilevel"/>
    <w:tmpl w:val="3C96BF8E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A53AC"/>
    <w:multiLevelType w:val="hybridMultilevel"/>
    <w:tmpl w:val="785E276A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525A1B"/>
    <w:multiLevelType w:val="hybridMultilevel"/>
    <w:tmpl w:val="F6744BD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C50031"/>
    <w:multiLevelType w:val="hybridMultilevel"/>
    <w:tmpl w:val="C4C0A0A0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13128C"/>
    <w:multiLevelType w:val="hybridMultilevel"/>
    <w:tmpl w:val="692C3F34"/>
    <w:lvl w:ilvl="0" w:tplc="6CDE1D6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57552"/>
    <w:multiLevelType w:val="hybridMultilevel"/>
    <w:tmpl w:val="91A843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5F3EB5"/>
    <w:multiLevelType w:val="hybridMultilevel"/>
    <w:tmpl w:val="73F02C94"/>
    <w:lvl w:ilvl="0" w:tplc="9CB8B7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6E3697"/>
    <w:multiLevelType w:val="hybridMultilevel"/>
    <w:tmpl w:val="7AF806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9"/>
  </w:num>
  <w:num w:numId="5">
    <w:abstractNumId w:val="2"/>
  </w:num>
  <w:num w:numId="6">
    <w:abstractNumId w:val="17"/>
  </w:num>
  <w:num w:numId="7">
    <w:abstractNumId w:val="18"/>
  </w:num>
  <w:num w:numId="8">
    <w:abstractNumId w:val="11"/>
  </w:num>
  <w:num w:numId="9">
    <w:abstractNumId w:val="15"/>
  </w:num>
  <w:num w:numId="10">
    <w:abstractNumId w:val="7"/>
  </w:num>
  <w:num w:numId="11">
    <w:abstractNumId w:val="20"/>
  </w:num>
  <w:num w:numId="12">
    <w:abstractNumId w:val="10"/>
  </w:num>
  <w:num w:numId="13">
    <w:abstractNumId w:val="12"/>
  </w:num>
  <w:num w:numId="14">
    <w:abstractNumId w:val="5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8"/>
  </w:num>
  <w:num w:numId="21">
    <w:abstractNumId w:val="1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CA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5A2022"/>
    <w:rsid w:val="00002173"/>
    <w:rsid w:val="00005923"/>
    <w:rsid w:val="00013A83"/>
    <w:rsid w:val="00015296"/>
    <w:rsid w:val="0002174D"/>
    <w:rsid w:val="000247A9"/>
    <w:rsid w:val="000268FD"/>
    <w:rsid w:val="0003093A"/>
    <w:rsid w:val="0003140A"/>
    <w:rsid w:val="000412BD"/>
    <w:rsid w:val="00046035"/>
    <w:rsid w:val="00054050"/>
    <w:rsid w:val="00062BF4"/>
    <w:rsid w:val="00072CF8"/>
    <w:rsid w:val="000734D2"/>
    <w:rsid w:val="000749F7"/>
    <w:rsid w:val="00076137"/>
    <w:rsid w:val="000769CB"/>
    <w:rsid w:val="0007729D"/>
    <w:rsid w:val="00080BE9"/>
    <w:rsid w:val="00087F55"/>
    <w:rsid w:val="000960C7"/>
    <w:rsid w:val="000A0497"/>
    <w:rsid w:val="000A160E"/>
    <w:rsid w:val="000A27C2"/>
    <w:rsid w:val="000A2C76"/>
    <w:rsid w:val="000A5483"/>
    <w:rsid w:val="000B4FA2"/>
    <w:rsid w:val="000C774C"/>
    <w:rsid w:val="000D0FE7"/>
    <w:rsid w:val="000D12D6"/>
    <w:rsid w:val="000D780B"/>
    <w:rsid w:val="000E2D96"/>
    <w:rsid w:val="000F2205"/>
    <w:rsid w:val="000F2333"/>
    <w:rsid w:val="000F5256"/>
    <w:rsid w:val="000F6E83"/>
    <w:rsid w:val="001127C4"/>
    <w:rsid w:val="00115268"/>
    <w:rsid w:val="0011631B"/>
    <w:rsid w:val="00117DDA"/>
    <w:rsid w:val="00120E79"/>
    <w:rsid w:val="001302E2"/>
    <w:rsid w:val="00133442"/>
    <w:rsid w:val="00133E49"/>
    <w:rsid w:val="00137B3D"/>
    <w:rsid w:val="00142098"/>
    <w:rsid w:val="00143DED"/>
    <w:rsid w:val="0014595A"/>
    <w:rsid w:val="00154E05"/>
    <w:rsid w:val="0015540C"/>
    <w:rsid w:val="00157BA6"/>
    <w:rsid w:val="00162E06"/>
    <w:rsid w:val="0016355A"/>
    <w:rsid w:val="00167446"/>
    <w:rsid w:val="0017480C"/>
    <w:rsid w:val="0018408F"/>
    <w:rsid w:val="0019257B"/>
    <w:rsid w:val="00192DD5"/>
    <w:rsid w:val="001A1E0A"/>
    <w:rsid w:val="001A65CD"/>
    <w:rsid w:val="001B18BB"/>
    <w:rsid w:val="001B1D40"/>
    <w:rsid w:val="001B3DD7"/>
    <w:rsid w:val="001C5300"/>
    <w:rsid w:val="001D230F"/>
    <w:rsid w:val="001D46A2"/>
    <w:rsid w:val="001D544F"/>
    <w:rsid w:val="001E1C40"/>
    <w:rsid w:val="001E3589"/>
    <w:rsid w:val="001F0210"/>
    <w:rsid w:val="001F0E0A"/>
    <w:rsid w:val="001F171C"/>
    <w:rsid w:val="001F319B"/>
    <w:rsid w:val="001F3F22"/>
    <w:rsid w:val="001F7561"/>
    <w:rsid w:val="0020089F"/>
    <w:rsid w:val="002019AF"/>
    <w:rsid w:val="00205483"/>
    <w:rsid w:val="00205740"/>
    <w:rsid w:val="00206BA5"/>
    <w:rsid w:val="00213AEC"/>
    <w:rsid w:val="00214414"/>
    <w:rsid w:val="002149A9"/>
    <w:rsid w:val="0022709B"/>
    <w:rsid w:val="002279FF"/>
    <w:rsid w:val="00231BE4"/>
    <w:rsid w:val="002327E2"/>
    <w:rsid w:val="002335BA"/>
    <w:rsid w:val="00237659"/>
    <w:rsid w:val="00243431"/>
    <w:rsid w:val="00247D47"/>
    <w:rsid w:val="002503A8"/>
    <w:rsid w:val="0026305B"/>
    <w:rsid w:val="00273DF8"/>
    <w:rsid w:val="002877B7"/>
    <w:rsid w:val="00290F24"/>
    <w:rsid w:val="002A1233"/>
    <w:rsid w:val="002B26EA"/>
    <w:rsid w:val="002B387E"/>
    <w:rsid w:val="002D5679"/>
    <w:rsid w:val="002E2AE9"/>
    <w:rsid w:val="002E4CCA"/>
    <w:rsid w:val="002E511D"/>
    <w:rsid w:val="002F3035"/>
    <w:rsid w:val="002F38C8"/>
    <w:rsid w:val="002F514B"/>
    <w:rsid w:val="002F577B"/>
    <w:rsid w:val="00300D2E"/>
    <w:rsid w:val="00300D74"/>
    <w:rsid w:val="00301E13"/>
    <w:rsid w:val="003043D1"/>
    <w:rsid w:val="00305DD0"/>
    <w:rsid w:val="0031575D"/>
    <w:rsid w:val="00316245"/>
    <w:rsid w:val="00316BD9"/>
    <w:rsid w:val="00317D5B"/>
    <w:rsid w:val="00320267"/>
    <w:rsid w:val="0032287F"/>
    <w:rsid w:val="00323379"/>
    <w:rsid w:val="00324040"/>
    <w:rsid w:val="0032619D"/>
    <w:rsid w:val="00326812"/>
    <w:rsid w:val="0034035C"/>
    <w:rsid w:val="00343E2E"/>
    <w:rsid w:val="0035061A"/>
    <w:rsid w:val="0035667F"/>
    <w:rsid w:val="00361C47"/>
    <w:rsid w:val="00366AE8"/>
    <w:rsid w:val="00367036"/>
    <w:rsid w:val="003671A2"/>
    <w:rsid w:val="00374B44"/>
    <w:rsid w:val="003B2C71"/>
    <w:rsid w:val="003B3DD3"/>
    <w:rsid w:val="003C4A5A"/>
    <w:rsid w:val="003D69B3"/>
    <w:rsid w:val="003D7346"/>
    <w:rsid w:val="003D7FD2"/>
    <w:rsid w:val="003E2901"/>
    <w:rsid w:val="003E343D"/>
    <w:rsid w:val="003E5E97"/>
    <w:rsid w:val="003E6594"/>
    <w:rsid w:val="003E7CC4"/>
    <w:rsid w:val="003F4820"/>
    <w:rsid w:val="003F6704"/>
    <w:rsid w:val="004019AC"/>
    <w:rsid w:val="004020F9"/>
    <w:rsid w:val="0040526B"/>
    <w:rsid w:val="00405A6E"/>
    <w:rsid w:val="00410748"/>
    <w:rsid w:val="00410CD2"/>
    <w:rsid w:val="00413EC2"/>
    <w:rsid w:val="00414DEB"/>
    <w:rsid w:val="00415086"/>
    <w:rsid w:val="004202BD"/>
    <w:rsid w:val="004211A0"/>
    <w:rsid w:val="004231DD"/>
    <w:rsid w:val="00424E4D"/>
    <w:rsid w:val="0042547F"/>
    <w:rsid w:val="00430146"/>
    <w:rsid w:val="00433D3B"/>
    <w:rsid w:val="00440C8B"/>
    <w:rsid w:val="00450D2B"/>
    <w:rsid w:val="0045220B"/>
    <w:rsid w:val="004538B7"/>
    <w:rsid w:val="0045613A"/>
    <w:rsid w:val="004600D3"/>
    <w:rsid w:val="004659BE"/>
    <w:rsid w:val="0047558A"/>
    <w:rsid w:val="00476175"/>
    <w:rsid w:val="00481858"/>
    <w:rsid w:val="00491AA9"/>
    <w:rsid w:val="00492D62"/>
    <w:rsid w:val="0049489B"/>
    <w:rsid w:val="00494F79"/>
    <w:rsid w:val="004A06C1"/>
    <w:rsid w:val="004A6058"/>
    <w:rsid w:val="004A7CE8"/>
    <w:rsid w:val="004B2504"/>
    <w:rsid w:val="004B4201"/>
    <w:rsid w:val="004C02DD"/>
    <w:rsid w:val="004C0FE2"/>
    <w:rsid w:val="004C66E4"/>
    <w:rsid w:val="004D04C8"/>
    <w:rsid w:val="004D52DD"/>
    <w:rsid w:val="004D7166"/>
    <w:rsid w:val="004E02D8"/>
    <w:rsid w:val="004E393E"/>
    <w:rsid w:val="004E440A"/>
    <w:rsid w:val="00503ECB"/>
    <w:rsid w:val="0050407A"/>
    <w:rsid w:val="00510CCB"/>
    <w:rsid w:val="00511241"/>
    <w:rsid w:val="00512027"/>
    <w:rsid w:val="00513584"/>
    <w:rsid w:val="00513988"/>
    <w:rsid w:val="0052004C"/>
    <w:rsid w:val="00522E01"/>
    <w:rsid w:val="00536F09"/>
    <w:rsid w:val="00536FC0"/>
    <w:rsid w:val="00540D26"/>
    <w:rsid w:val="00547CA0"/>
    <w:rsid w:val="00552BB6"/>
    <w:rsid w:val="00556587"/>
    <w:rsid w:val="00556E4C"/>
    <w:rsid w:val="0057152C"/>
    <w:rsid w:val="00573DAB"/>
    <w:rsid w:val="0058459A"/>
    <w:rsid w:val="00585323"/>
    <w:rsid w:val="005930A1"/>
    <w:rsid w:val="00596C53"/>
    <w:rsid w:val="005A1747"/>
    <w:rsid w:val="005A2022"/>
    <w:rsid w:val="005A2B2F"/>
    <w:rsid w:val="005A6F43"/>
    <w:rsid w:val="005B66D3"/>
    <w:rsid w:val="005C1518"/>
    <w:rsid w:val="005C21C8"/>
    <w:rsid w:val="005C2CF8"/>
    <w:rsid w:val="005C636D"/>
    <w:rsid w:val="005C6E55"/>
    <w:rsid w:val="005D08A5"/>
    <w:rsid w:val="005D1CF9"/>
    <w:rsid w:val="005D4581"/>
    <w:rsid w:val="005F59E8"/>
    <w:rsid w:val="005F5A10"/>
    <w:rsid w:val="005F7C6D"/>
    <w:rsid w:val="00600DD0"/>
    <w:rsid w:val="006015FE"/>
    <w:rsid w:val="00616DB0"/>
    <w:rsid w:val="0062562C"/>
    <w:rsid w:val="00631853"/>
    <w:rsid w:val="00631BB0"/>
    <w:rsid w:val="00637188"/>
    <w:rsid w:val="006374CD"/>
    <w:rsid w:val="0064675B"/>
    <w:rsid w:val="0064777F"/>
    <w:rsid w:val="00651201"/>
    <w:rsid w:val="00653835"/>
    <w:rsid w:val="00657C93"/>
    <w:rsid w:val="00660D2C"/>
    <w:rsid w:val="00662D2C"/>
    <w:rsid w:val="00671834"/>
    <w:rsid w:val="00671E6E"/>
    <w:rsid w:val="0067229A"/>
    <w:rsid w:val="00690061"/>
    <w:rsid w:val="00697ACE"/>
    <w:rsid w:val="006B0F77"/>
    <w:rsid w:val="006B2969"/>
    <w:rsid w:val="006B2F78"/>
    <w:rsid w:val="006B3051"/>
    <w:rsid w:val="006B380B"/>
    <w:rsid w:val="006B46ED"/>
    <w:rsid w:val="006B49C4"/>
    <w:rsid w:val="006B4C11"/>
    <w:rsid w:val="006B6F04"/>
    <w:rsid w:val="006B758E"/>
    <w:rsid w:val="006C25B1"/>
    <w:rsid w:val="006C58D2"/>
    <w:rsid w:val="006D0832"/>
    <w:rsid w:val="006D19B7"/>
    <w:rsid w:val="006E4AAA"/>
    <w:rsid w:val="006F4CDA"/>
    <w:rsid w:val="006F5B8C"/>
    <w:rsid w:val="00701C93"/>
    <w:rsid w:val="0071049D"/>
    <w:rsid w:val="00715037"/>
    <w:rsid w:val="00735886"/>
    <w:rsid w:val="00740D2B"/>
    <w:rsid w:val="00744BBC"/>
    <w:rsid w:val="00744CB6"/>
    <w:rsid w:val="00746DAC"/>
    <w:rsid w:val="007616E7"/>
    <w:rsid w:val="007624B1"/>
    <w:rsid w:val="00774066"/>
    <w:rsid w:val="007825D0"/>
    <w:rsid w:val="00784D30"/>
    <w:rsid w:val="007877B0"/>
    <w:rsid w:val="00792C8E"/>
    <w:rsid w:val="007A1F3B"/>
    <w:rsid w:val="007A31F2"/>
    <w:rsid w:val="007A7841"/>
    <w:rsid w:val="007C0DC5"/>
    <w:rsid w:val="007C37F8"/>
    <w:rsid w:val="007C4508"/>
    <w:rsid w:val="007D4DA7"/>
    <w:rsid w:val="007D6803"/>
    <w:rsid w:val="007D683C"/>
    <w:rsid w:val="007E1CA0"/>
    <w:rsid w:val="007E5BF3"/>
    <w:rsid w:val="007E6CEA"/>
    <w:rsid w:val="007F41C9"/>
    <w:rsid w:val="007F4CF6"/>
    <w:rsid w:val="008055C6"/>
    <w:rsid w:val="00815495"/>
    <w:rsid w:val="008209F5"/>
    <w:rsid w:val="008227A1"/>
    <w:rsid w:val="00823CF8"/>
    <w:rsid w:val="00825DA5"/>
    <w:rsid w:val="0083022A"/>
    <w:rsid w:val="00835B1F"/>
    <w:rsid w:val="0083687E"/>
    <w:rsid w:val="008416AF"/>
    <w:rsid w:val="00846043"/>
    <w:rsid w:val="00847B2F"/>
    <w:rsid w:val="00850E6B"/>
    <w:rsid w:val="008521B8"/>
    <w:rsid w:val="00856213"/>
    <w:rsid w:val="00863EFD"/>
    <w:rsid w:val="008645C1"/>
    <w:rsid w:val="00865F4E"/>
    <w:rsid w:val="008736EB"/>
    <w:rsid w:val="00883F63"/>
    <w:rsid w:val="00893D7C"/>
    <w:rsid w:val="008956F1"/>
    <w:rsid w:val="00896079"/>
    <w:rsid w:val="0089672B"/>
    <w:rsid w:val="0089795F"/>
    <w:rsid w:val="008A27A7"/>
    <w:rsid w:val="008A4923"/>
    <w:rsid w:val="008A6A84"/>
    <w:rsid w:val="008B01DF"/>
    <w:rsid w:val="008B2EB0"/>
    <w:rsid w:val="008B3CF7"/>
    <w:rsid w:val="008B7824"/>
    <w:rsid w:val="008C1AC1"/>
    <w:rsid w:val="008C5889"/>
    <w:rsid w:val="008E23A3"/>
    <w:rsid w:val="008E3250"/>
    <w:rsid w:val="008F1F1D"/>
    <w:rsid w:val="008F2EA3"/>
    <w:rsid w:val="008F5A7B"/>
    <w:rsid w:val="008F7EEA"/>
    <w:rsid w:val="009023ED"/>
    <w:rsid w:val="00904DCF"/>
    <w:rsid w:val="009064D3"/>
    <w:rsid w:val="00906AFC"/>
    <w:rsid w:val="00910CDC"/>
    <w:rsid w:val="00923CDE"/>
    <w:rsid w:val="009318DC"/>
    <w:rsid w:val="009347F9"/>
    <w:rsid w:val="009368B4"/>
    <w:rsid w:val="00937E72"/>
    <w:rsid w:val="009451CB"/>
    <w:rsid w:val="009456F1"/>
    <w:rsid w:val="00951ACC"/>
    <w:rsid w:val="009520DE"/>
    <w:rsid w:val="00964A24"/>
    <w:rsid w:val="00973A6C"/>
    <w:rsid w:val="00975AF1"/>
    <w:rsid w:val="00977952"/>
    <w:rsid w:val="00990C3C"/>
    <w:rsid w:val="00991FBC"/>
    <w:rsid w:val="009A4806"/>
    <w:rsid w:val="009A7576"/>
    <w:rsid w:val="009B0349"/>
    <w:rsid w:val="009B2A5A"/>
    <w:rsid w:val="009B619C"/>
    <w:rsid w:val="009B7062"/>
    <w:rsid w:val="009C2668"/>
    <w:rsid w:val="009C690B"/>
    <w:rsid w:val="009D6034"/>
    <w:rsid w:val="009D7592"/>
    <w:rsid w:val="009E02B7"/>
    <w:rsid w:val="009E28A1"/>
    <w:rsid w:val="009E4F23"/>
    <w:rsid w:val="009F1525"/>
    <w:rsid w:val="009F1C9F"/>
    <w:rsid w:val="009F4B38"/>
    <w:rsid w:val="00A02D28"/>
    <w:rsid w:val="00A11E59"/>
    <w:rsid w:val="00A15CD7"/>
    <w:rsid w:val="00A2450C"/>
    <w:rsid w:val="00A25230"/>
    <w:rsid w:val="00A26AF8"/>
    <w:rsid w:val="00A31911"/>
    <w:rsid w:val="00A36756"/>
    <w:rsid w:val="00A412AA"/>
    <w:rsid w:val="00A415F2"/>
    <w:rsid w:val="00A430FF"/>
    <w:rsid w:val="00A57AA2"/>
    <w:rsid w:val="00A84251"/>
    <w:rsid w:val="00A9376C"/>
    <w:rsid w:val="00A975A4"/>
    <w:rsid w:val="00AA296D"/>
    <w:rsid w:val="00AA5E74"/>
    <w:rsid w:val="00AA706B"/>
    <w:rsid w:val="00AA7A2A"/>
    <w:rsid w:val="00AB6777"/>
    <w:rsid w:val="00AC2948"/>
    <w:rsid w:val="00AD517E"/>
    <w:rsid w:val="00AE2EB3"/>
    <w:rsid w:val="00AE5E3F"/>
    <w:rsid w:val="00AF1F58"/>
    <w:rsid w:val="00AF77A0"/>
    <w:rsid w:val="00B033CC"/>
    <w:rsid w:val="00B07100"/>
    <w:rsid w:val="00B11C81"/>
    <w:rsid w:val="00B125A6"/>
    <w:rsid w:val="00B13C10"/>
    <w:rsid w:val="00B15E26"/>
    <w:rsid w:val="00B161EB"/>
    <w:rsid w:val="00B20DA6"/>
    <w:rsid w:val="00B215BC"/>
    <w:rsid w:val="00B222D8"/>
    <w:rsid w:val="00B22504"/>
    <w:rsid w:val="00B2319C"/>
    <w:rsid w:val="00B23D47"/>
    <w:rsid w:val="00B3251B"/>
    <w:rsid w:val="00B325C0"/>
    <w:rsid w:val="00B32B16"/>
    <w:rsid w:val="00B3796C"/>
    <w:rsid w:val="00B40381"/>
    <w:rsid w:val="00B5453B"/>
    <w:rsid w:val="00B54A75"/>
    <w:rsid w:val="00B636F2"/>
    <w:rsid w:val="00B71EDB"/>
    <w:rsid w:val="00B83304"/>
    <w:rsid w:val="00B8470A"/>
    <w:rsid w:val="00B84D24"/>
    <w:rsid w:val="00B84F9B"/>
    <w:rsid w:val="00BA1913"/>
    <w:rsid w:val="00BA2024"/>
    <w:rsid w:val="00BA3A0E"/>
    <w:rsid w:val="00BA7F17"/>
    <w:rsid w:val="00BB4801"/>
    <w:rsid w:val="00BB7E96"/>
    <w:rsid w:val="00BC5CEA"/>
    <w:rsid w:val="00BC7A3D"/>
    <w:rsid w:val="00BE04DC"/>
    <w:rsid w:val="00BF2BCF"/>
    <w:rsid w:val="00C03A76"/>
    <w:rsid w:val="00C06CF5"/>
    <w:rsid w:val="00C07FD9"/>
    <w:rsid w:val="00C123F0"/>
    <w:rsid w:val="00C141A9"/>
    <w:rsid w:val="00C16FDE"/>
    <w:rsid w:val="00C22794"/>
    <w:rsid w:val="00C23FEB"/>
    <w:rsid w:val="00C26D96"/>
    <w:rsid w:val="00C27925"/>
    <w:rsid w:val="00C27F59"/>
    <w:rsid w:val="00C32C76"/>
    <w:rsid w:val="00C369F0"/>
    <w:rsid w:val="00C43AC6"/>
    <w:rsid w:val="00C51854"/>
    <w:rsid w:val="00C53367"/>
    <w:rsid w:val="00C54A86"/>
    <w:rsid w:val="00C640D9"/>
    <w:rsid w:val="00C64EE2"/>
    <w:rsid w:val="00C673D6"/>
    <w:rsid w:val="00C678B7"/>
    <w:rsid w:val="00C711BB"/>
    <w:rsid w:val="00C71A67"/>
    <w:rsid w:val="00C82032"/>
    <w:rsid w:val="00C840FB"/>
    <w:rsid w:val="00C84389"/>
    <w:rsid w:val="00C84D31"/>
    <w:rsid w:val="00C9018B"/>
    <w:rsid w:val="00C92152"/>
    <w:rsid w:val="00CA2728"/>
    <w:rsid w:val="00CA4552"/>
    <w:rsid w:val="00CC51B4"/>
    <w:rsid w:val="00CD403F"/>
    <w:rsid w:val="00CD6FA8"/>
    <w:rsid w:val="00CD7210"/>
    <w:rsid w:val="00CE1783"/>
    <w:rsid w:val="00CE56EC"/>
    <w:rsid w:val="00CE78ED"/>
    <w:rsid w:val="00CF397A"/>
    <w:rsid w:val="00CF6A48"/>
    <w:rsid w:val="00CF6DF8"/>
    <w:rsid w:val="00CF7D96"/>
    <w:rsid w:val="00D05FBD"/>
    <w:rsid w:val="00D10E8D"/>
    <w:rsid w:val="00D17528"/>
    <w:rsid w:val="00D234AC"/>
    <w:rsid w:val="00D25579"/>
    <w:rsid w:val="00D2771F"/>
    <w:rsid w:val="00D3463D"/>
    <w:rsid w:val="00D45466"/>
    <w:rsid w:val="00D46B7C"/>
    <w:rsid w:val="00D51447"/>
    <w:rsid w:val="00D5668A"/>
    <w:rsid w:val="00D7144F"/>
    <w:rsid w:val="00D76747"/>
    <w:rsid w:val="00D8238D"/>
    <w:rsid w:val="00D85658"/>
    <w:rsid w:val="00D92DF9"/>
    <w:rsid w:val="00D94516"/>
    <w:rsid w:val="00DB2915"/>
    <w:rsid w:val="00DC2B85"/>
    <w:rsid w:val="00DC2D9C"/>
    <w:rsid w:val="00DC32CB"/>
    <w:rsid w:val="00DD008B"/>
    <w:rsid w:val="00DD0A8A"/>
    <w:rsid w:val="00DD0BA7"/>
    <w:rsid w:val="00DD19EE"/>
    <w:rsid w:val="00DD2CD4"/>
    <w:rsid w:val="00DD3024"/>
    <w:rsid w:val="00DD6854"/>
    <w:rsid w:val="00DD704C"/>
    <w:rsid w:val="00DE08C0"/>
    <w:rsid w:val="00DE59DF"/>
    <w:rsid w:val="00DE628B"/>
    <w:rsid w:val="00DF0334"/>
    <w:rsid w:val="00E02DCE"/>
    <w:rsid w:val="00E05070"/>
    <w:rsid w:val="00E10F6B"/>
    <w:rsid w:val="00E16AAA"/>
    <w:rsid w:val="00E21264"/>
    <w:rsid w:val="00E249E6"/>
    <w:rsid w:val="00E2662B"/>
    <w:rsid w:val="00E37E5E"/>
    <w:rsid w:val="00E413B9"/>
    <w:rsid w:val="00E536F0"/>
    <w:rsid w:val="00E62D41"/>
    <w:rsid w:val="00E646B0"/>
    <w:rsid w:val="00E65361"/>
    <w:rsid w:val="00E653DF"/>
    <w:rsid w:val="00E65D67"/>
    <w:rsid w:val="00E66155"/>
    <w:rsid w:val="00E80090"/>
    <w:rsid w:val="00E83C5C"/>
    <w:rsid w:val="00E84EEB"/>
    <w:rsid w:val="00E87AA8"/>
    <w:rsid w:val="00E9066E"/>
    <w:rsid w:val="00EA4C80"/>
    <w:rsid w:val="00EC7E81"/>
    <w:rsid w:val="00ED0922"/>
    <w:rsid w:val="00EE00EA"/>
    <w:rsid w:val="00EE5A28"/>
    <w:rsid w:val="00EE66F8"/>
    <w:rsid w:val="00EF16FF"/>
    <w:rsid w:val="00EF3DA3"/>
    <w:rsid w:val="00F02A05"/>
    <w:rsid w:val="00F03BD6"/>
    <w:rsid w:val="00F0519A"/>
    <w:rsid w:val="00F10D7E"/>
    <w:rsid w:val="00F110C7"/>
    <w:rsid w:val="00F111B6"/>
    <w:rsid w:val="00F11890"/>
    <w:rsid w:val="00F16419"/>
    <w:rsid w:val="00F23917"/>
    <w:rsid w:val="00F24583"/>
    <w:rsid w:val="00F46511"/>
    <w:rsid w:val="00F50FBD"/>
    <w:rsid w:val="00F561FC"/>
    <w:rsid w:val="00F578AE"/>
    <w:rsid w:val="00F61350"/>
    <w:rsid w:val="00F6277F"/>
    <w:rsid w:val="00F62C68"/>
    <w:rsid w:val="00F64289"/>
    <w:rsid w:val="00F64738"/>
    <w:rsid w:val="00F65C4D"/>
    <w:rsid w:val="00F81C20"/>
    <w:rsid w:val="00F864D7"/>
    <w:rsid w:val="00F94D62"/>
    <w:rsid w:val="00FA0EFF"/>
    <w:rsid w:val="00FA5652"/>
    <w:rsid w:val="00FA6CA8"/>
    <w:rsid w:val="00FA7D1C"/>
    <w:rsid w:val="00FB00C1"/>
    <w:rsid w:val="00FB52C0"/>
    <w:rsid w:val="00FB7DE4"/>
    <w:rsid w:val="00FC0417"/>
    <w:rsid w:val="00FC32ED"/>
    <w:rsid w:val="00FC5608"/>
    <w:rsid w:val="00FD6CFC"/>
    <w:rsid w:val="00FD7E0C"/>
    <w:rsid w:val="00FE018A"/>
    <w:rsid w:val="00FE2CC5"/>
    <w:rsid w:val="00FE72C0"/>
    <w:rsid w:val="00FF14CF"/>
    <w:rsid w:val="00FF3B4C"/>
    <w:rsid w:val="00FF40A2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2D2D0938"/>
  <w14:defaultImageDpi w14:val="330"/>
  <w15:docId w15:val="{7BF2DA3E-2D8C-4370-9EF5-C35B7628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table" w:styleId="TableGrid">
    <w:name w:val="Table Grid"/>
    <w:basedOn w:val="TableNormal"/>
    <w:uiPriority w:val="59"/>
    <w:rsid w:val="00BA191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51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E358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A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6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6E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71F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D10E8D"/>
    <w:rPr>
      <w:rFonts w:eastAsia="Calibr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10E8D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C06CF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ranet.canada.ca/hr-rh/ptm-grt/pm-gr/pmc-dgr/smart-eng.asp" TargetMode="External"/><Relationship Id="rId18" Type="http://schemas.openxmlformats.org/officeDocument/2006/relationships/hyperlink" Target="http://iservice.prv/eng/hr/pla/topics/beginning_of_year.shtml" TargetMode="External"/><Relationship Id="rId26" Type="http://schemas.openxmlformats.org/officeDocument/2006/relationships/hyperlink" Target="http://iservice.prv/eng/hr/pla/topics/reference_tool.shtml" TargetMode="External"/><Relationship Id="rId39" Type="http://schemas.openxmlformats.org/officeDocument/2006/relationships/hyperlink" Target="https://intranet.canada.ca/hr-rh/ptm-grt/pm-gr/pmc-dgr/ap-pa-eng.asp" TargetMode="External"/><Relationship Id="rId21" Type="http://schemas.openxmlformats.org/officeDocument/2006/relationships/hyperlink" Target="http://iservice.prv/eng/hr/pla/topics/reference_tool.shtml" TargetMode="External"/><Relationship Id="rId34" Type="http://schemas.openxmlformats.org/officeDocument/2006/relationships/hyperlink" Target="http://intranet.canada.ca/hr-rh/ptm-grt/pm-gr/pmc-dgr/ap-pa-eng.asp" TargetMode="External"/><Relationship Id="rId42" Type="http://schemas.openxmlformats.org/officeDocument/2006/relationships/hyperlink" Target="http://iservice.prv/eng/college/mandatory_training/index.shtml" TargetMode="External"/><Relationship Id="rId47" Type="http://schemas.openxmlformats.org/officeDocument/2006/relationships/image" Target="media/image1.png"/><Relationship Id="rId50" Type="http://schemas.openxmlformats.org/officeDocument/2006/relationships/hyperlink" Target="mailto:NA-PerformanceManage@hrsdc-rhdcc.gc.ca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ortal-portail.tbs-sct.gc.ca/home-eng.aspx" TargetMode="External"/><Relationship Id="rId17" Type="http://schemas.openxmlformats.org/officeDocument/2006/relationships/hyperlink" Target="https://intranet.canada.ca/hr-rh/ptm-grt/pm-gr/pmc-dgr/ap-pa-eng.asp" TargetMode="External"/><Relationship Id="rId25" Type="http://schemas.openxmlformats.org/officeDocument/2006/relationships/hyperlink" Target="http://intranet.canada.ca/hr-rh/ptm-grt/pm-gr/pmc-dgr/wo-ot-eng.asp" TargetMode="External"/><Relationship Id="rId33" Type="http://schemas.openxmlformats.org/officeDocument/2006/relationships/hyperlink" Target="http://intranet.canada.ca/hr-rh/ptm-grt/pm-gr/pmc-dgr/ldp-pap-eng.asp" TargetMode="External"/><Relationship Id="rId38" Type="http://schemas.openxmlformats.org/officeDocument/2006/relationships/hyperlink" Target="http://intranet.canada.ca/hr-rh/ptm-grt/pm-gr/pmc-dgr/ldp-pap-eng.asp" TargetMode="External"/><Relationship Id="rId46" Type="http://schemas.openxmlformats.org/officeDocument/2006/relationships/hyperlink" Target="http://dialogue/grp/learning-apprentissage/Shared%20Documents/16-CLG-CLS-TRG-Roadmap-JobAid-ChangingManager-04Dec2017-FINAL.docx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service.prv/eng/hr/labour_relations/index.shtml" TargetMode="External"/><Relationship Id="rId20" Type="http://schemas.openxmlformats.org/officeDocument/2006/relationships/hyperlink" Target="https://intranet.canada.ca/hr-rh/ptm-grt/pm-gr/pmc-dgr/smart-eng.asp" TargetMode="External"/><Relationship Id="rId29" Type="http://schemas.openxmlformats.org/officeDocument/2006/relationships/hyperlink" Target="http://intranet.canada.ca/hr-rh/ptm-grt/pm-gr/pmc-dgr/ldp-pap-eng.asp" TargetMode="External"/><Relationship Id="rId41" Type="http://schemas.openxmlformats.org/officeDocument/2006/relationships/hyperlink" Target="http://intranet.canada.ca/hr-rh/ptm-grt/pm-gr/pmc-dgr/ldp-pap-eng.asp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net.canada.ca/hr-rh/ptm-grt/pm-gr/pmc-dgr/ldp-pap-eng.asp" TargetMode="External"/><Relationship Id="rId24" Type="http://schemas.openxmlformats.org/officeDocument/2006/relationships/hyperlink" Target="http://iservice.prv/eng/hr/pla/tools_and_resources/docs/work_obj_div_inclusion.docx" TargetMode="External"/><Relationship Id="rId32" Type="http://schemas.openxmlformats.org/officeDocument/2006/relationships/hyperlink" Target="http://iservice.prv/eng/college/mandatory_training/index.shtml" TargetMode="External"/><Relationship Id="rId37" Type="http://schemas.openxmlformats.org/officeDocument/2006/relationships/hyperlink" Target="http://iservice.prv/eng/college/mandatory_training/index.shtml" TargetMode="External"/><Relationship Id="rId40" Type="http://schemas.openxmlformats.org/officeDocument/2006/relationships/hyperlink" Target="https://portal-portail.tbs-sct.gc.ca/home-eng.aspx" TargetMode="External"/><Relationship Id="rId45" Type="http://schemas.openxmlformats.org/officeDocument/2006/relationships/hyperlink" Target="http://iservice.prv/eng/college/saba/index.shtml" TargetMode="External"/><Relationship Id="rId53" Type="http://schemas.openxmlformats.org/officeDocument/2006/relationships/hyperlink" Target="http://iservice.prv/eng/hr/pla/tools_and_resources/reference_tools.s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ranet.canada.ca/hr-rh/ptm-grt/pm-gr/pmc-dgr/comp-eng.asp" TargetMode="External"/><Relationship Id="rId23" Type="http://schemas.openxmlformats.org/officeDocument/2006/relationships/hyperlink" Target="https://intranet.canada.ca/hr-rh/ptm-grt/pm-gr/pmc-dgr/ap-pa-eng.asp" TargetMode="External"/><Relationship Id="rId28" Type="http://schemas.openxmlformats.org/officeDocument/2006/relationships/hyperlink" Target="http://iservice.prv/eng/college/mandatory_training/index.shtml" TargetMode="External"/><Relationship Id="rId36" Type="http://schemas.openxmlformats.org/officeDocument/2006/relationships/hyperlink" Target="http://intranet.canada.ca/hr-rh/ptm-grt/pm-gr/pmc-dgr/comp-eng.asp" TargetMode="External"/><Relationship Id="rId49" Type="http://schemas.openxmlformats.org/officeDocument/2006/relationships/hyperlink" Target="http://iservice.prv/eng/hr/pla/tools_and_resources/faq_pmp.shtml" TargetMode="External"/><Relationship Id="rId57" Type="http://schemas.openxmlformats.org/officeDocument/2006/relationships/header" Target="header2.xml"/><Relationship Id="rId10" Type="http://schemas.openxmlformats.org/officeDocument/2006/relationships/hyperlink" Target="http://iservice.prv/eng/hr/pla/topics/reference_tool.shtml" TargetMode="External"/><Relationship Id="rId19" Type="http://schemas.openxmlformats.org/officeDocument/2006/relationships/hyperlink" Target="https://portal-portail.tbs-sct.gc.ca/home-eng.aspx" TargetMode="External"/><Relationship Id="rId31" Type="http://schemas.openxmlformats.org/officeDocument/2006/relationships/hyperlink" Target="http://intranet.canada.ca/hr-rh/ptm-grt/pm-gr/pmc-dgr/wo-ot-eng.asp" TargetMode="External"/><Relationship Id="rId44" Type="http://schemas.openxmlformats.org/officeDocument/2006/relationships/hyperlink" Target="https://portal-portail.tbs-sct.gc.ca/home-eng.aspx" TargetMode="External"/><Relationship Id="rId52" Type="http://schemas.openxmlformats.org/officeDocument/2006/relationships/hyperlink" Target="http://iservice.prv/eng/hr/pla/topics/beginning_of_yea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canada.ca/hr-rh/ptm-grt/pm-gr/pmc-dgr/smart-eng.asp" TargetMode="External"/><Relationship Id="rId14" Type="http://schemas.openxmlformats.org/officeDocument/2006/relationships/hyperlink" Target="http://iservice.prv/eng/hr/pla/topics/reference_tool.shtml" TargetMode="External"/><Relationship Id="rId22" Type="http://schemas.openxmlformats.org/officeDocument/2006/relationships/hyperlink" Target="http://intranet.canada.ca/hr-rh/ptm-grt/pm-gr/pmc-dgr/ldp-pap-eng.asp" TargetMode="External"/><Relationship Id="rId27" Type="http://schemas.openxmlformats.org/officeDocument/2006/relationships/hyperlink" Target="http://intranet.canada.ca/hr-rh/ptm-grt/pm-gr/pmc-dgr/smart-eng.asp" TargetMode="External"/><Relationship Id="rId30" Type="http://schemas.openxmlformats.org/officeDocument/2006/relationships/hyperlink" Target="https://intranet.canada.ca/hr-rh/ptm-grt/pm-gr/pmc-dgr/ap-pa-eng.asp" TargetMode="External"/><Relationship Id="rId35" Type="http://schemas.openxmlformats.org/officeDocument/2006/relationships/hyperlink" Target="https://portal-portail.tbs-sct.gc.ca/home-eng.aspx" TargetMode="External"/><Relationship Id="rId43" Type="http://schemas.openxmlformats.org/officeDocument/2006/relationships/hyperlink" Target="http://intranet.canada.ca/hr-rh/ptm-grt/pm-gr/pmc-dgr/ldp-pap-eng.asp" TargetMode="External"/><Relationship Id="rId48" Type="http://schemas.openxmlformats.org/officeDocument/2006/relationships/hyperlink" Target="http://iservice.prv/eng/hr/pla/branch_coordinators.shtml" TargetMode="External"/><Relationship Id="rId56" Type="http://schemas.openxmlformats.org/officeDocument/2006/relationships/footer" Target="footer2.xml"/><Relationship Id="rId8" Type="http://schemas.openxmlformats.org/officeDocument/2006/relationships/hyperlink" Target="http://iservice.prv/eng/hr/pla/topics/beginning_of_year.shtml" TargetMode="External"/><Relationship Id="rId51" Type="http://schemas.openxmlformats.org/officeDocument/2006/relationships/hyperlink" Target="http://iservice.prv/eng/hr/pla/psmp-administrators.shtml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EB24E6-3329-46D8-B6C0-76230C90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1745</Words>
  <Characters>9947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Shchepanek</dc:creator>
  <cp:lastModifiedBy>Manitowabi, Pierce PA [NC]</cp:lastModifiedBy>
  <cp:revision>2</cp:revision>
  <cp:lastPrinted>2020-01-21T18:22:00Z</cp:lastPrinted>
  <dcterms:created xsi:type="dcterms:W3CDTF">2021-04-01T16:31:00Z</dcterms:created>
  <dcterms:modified xsi:type="dcterms:W3CDTF">2021-04-01T16:31:00Z</dcterms:modified>
</cp:coreProperties>
</file>