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38" w:rsidRDefault="009F4B38" w:rsidP="001E3589">
      <w:pPr>
        <w:jc w:val="center"/>
        <w:rPr>
          <w:rFonts w:asciiTheme="majorHAnsi" w:eastAsia="Calibri" w:hAnsiTheme="majorHAnsi" w:cs="Arial"/>
          <w:b/>
          <w:sz w:val="22"/>
          <w:szCs w:val="22"/>
          <w:lang w:val="fr-CA"/>
        </w:rPr>
      </w:pPr>
      <w:bookmarkStart w:id="0" w:name="_GoBack"/>
      <w:bookmarkEnd w:id="0"/>
    </w:p>
    <w:tbl>
      <w:tblPr>
        <w:tblStyle w:val="TableGrid3"/>
        <w:tblW w:w="11199" w:type="dxa"/>
        <w:tblInd w:w="-714" w:type="dxa"/>
        <w:tblLook w:val="04A0" w:firstRow="1" w:lastRow="0" w:firstColumn="1" w:lastColumn="0" w:noHBand="0" w:noVBand="1"/>
      </w:tblPr>
      <w:tblGrid>
        <w:gridCol w:w="6240"/>
        <w:gridCol w:w="4959"/>
      </w:tblGrid>
      <w:tr w:rsidR="00C06CF5" w:rsidRPr="00C06CF5" w:rsidTr="00C06CF5">
        <w:trPr>
          <w:trHeight w:val="2832"/>
        </w:trPr>
        <w:tc>
          <w:tcPr>
            <w:tcW w:w="11199" w:type="dxa"/>
            <w:gridSpan w:val="2"/>
            <w:tcBorders>
              <w:bottom w:val="double" w:sz="4" w:space="0" w:color="3494BA"/>
            </w:tcBorders>
            <w:shd w:val="clear" w:color="auto" w:fill="578793"/>
          </w:tcPr>
          <w:p w:rsidR="00C06CF5" w:rsidRPr="00C06CF5" w:rsidRDefault="00C06CF5" w:rsidP="00C06CF5">
            <w:pPr>
              <w:jc w:val="center"/>
              <w:rPr>
                <w:rFonts w:ascii="Century Gothic" w:hAnsi="Century Gothic" w:cs="Times New Roman"/>
                <w:color w:val="FFFFFF"/>
                <w:sz w:val="60"/>
                <w:szCs w:val="60"/>
              </w:rPr>
            </w:pPr>
            <w:r w:rsidRPr="00C06CF5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ESDC’s 2020-2021Year-End Assessment Performance Management</w:t>
            </w:r>
            <w:r w:rsidRPr="00C06CF5">
              <w:rPr>
                <w:rFonts w:ascii="Century Gothic" w:hAnsi="Century Gothic" w:cs="Times New Roman"/>
                <w:color w:val="FFFFFF"/>
                <w:sz w:val="40"/>
                <w:szCs w:val="60"/>
              </w:rPr>
              <w:t>(for non-EX employees)</w:t>
            </w:r>
            <w:r w:rsidRPr="00C06CF5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 xml:space="preserve"> </w:t>
            </w:r>
          </w:p>
          <w:p w:rsidR="00C06CF5" w:rsidRPr="00C06CF5" w:rsidRDefault="00C06CF5" w:rsidP="00C06CF5">
            <w:pPr>
              <w:jc w:val="center"/>
              <w:rPr>
                <w:rFonts w:ascii="Segoe Script" w:hAnsi="Segoe Script" w:cs="Times New Roman"/>
                <w:color w:val="FFFFFF"/>
                <w:szCs w:val="60"/>
              </w:rPr>
            </w:pPr>
          </w:p>
          <w:p w:rsidR="00C06CF5" w:rsidRPr="00C06CF5" w:rsidRDefault="00C06CF5" w:rsidP="00C06CF5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C06CF5">
              <w:rPr>
                <w:rFonts w:ascii="Segoe Script" w:hAnsi="Segoe Script" w:cs="Times New Roman"/>
                <w:color w:val="FFFFFF"/>
                <w:sz w:val="60"/>
                <w:szCs w:val="60"/>
                <w:u w:val="single"/>
              </w:rPr>
              <w:t>CHECKLIST</w:t>
            </w:r>
            <w:r w:rsidRPr="00C06CF5">
              <w:rPr>
                <w:rFonts w:ascii="Calibri" w:hAnsi="Calibri" w:cs="Times New Roman"/>
                <w:u w:val="single"/>
              </w:rPr>
              <w:t xml:space="preserve"> </w:t>
            </w:r>
          </w:p>
          <w:p w:rsidR="00C06CF5" w:rsidRPr="00C06CF5" w:rsidRDefault="00C06CF5" w:rsidP="00C06CF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06CF5" w:rsidRPr="00C06CF5" w:rsidTr="00C06CF5">
        <w:trPr>
          <w:trHeight w:val="1382"/>
        </w:trPr>
        <w:tc>
          <w:tcPr>
            <w:tcW w:w="11199" w:type="dxa"/>
            <w:gridSpan w:val="2"/>
            <w:tcBorders>
              <w:top w:val="double" w:sz="4" w:space="0" w:color="3494BA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F1BDC6"/>
          </w:tcPr>
          <w:p w:rsidR="00C06CF5" w:rsidRPr="00C06CF5" w:rsidRDefault="00C06CF5" w:rsidP="00C06CF5">
            <w:pPr>
              <w:tabs>
                <w:tab w:val="left" w:pos="1176"/>
              </w:tabs>
              <w:ind w:left="436" w:hanging="436"/>
              <w:rPr>
                <w:rFonts w:ascii="Century Gothic" w:hAnsi="Century Gothic" w:cs="Times New Roman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       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ab/>
            </w:r>
          </w:p>
          <w:p w:rsidR="00C06CF5" w:rsidRPr="00C06CF5" w:rsidRDefault="00C06CF5" w:rsidP="00C06CF5">
            <w:pPr>
              <w:ind w:left="458" w:hanging="436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        The </w:t>
            </w:r>
            <w:hyperlink r:id="rId8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year-end cycle of performance management</w:t>
              </w:r>
            </w:hyperlink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is</w:t>
            </w:r>
            <w:r w:rsidRPr="00C06CF5">
              <w:rPr>
                <w:rFonts w:ascii="Calibri" w:hAnsi="Calibri" w:cs="Times New Roman"/>
                <w:b/>
              </w:rPr>
              <w:t xml:space="preserve"> 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>a time for Managers/supervisors to: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 </w:t>
            </w:r>
            <w:r w:rsidRPr="00C06CF5">
              <w:rPr>
                <w:rFonts w:ascii="Cambria Math" w:hAnsi="Cambria Math" w:cs="Cambria Math"/>
                <w:b/>
                <w:color w:val="009999"/>
                <w:sz w:val="18"/>
                <w:szCs w:val="18"/>
              </w:rPr>
              <w:t>⌘</w:t>
            </w:r>
            <w:r w:rsidRPr="00C06CF5">
              <w:rPr>
                <w:rFonts w:ascii="Century Gothic" w:hAnsi="Century Gothic" w:cs="Cambria Math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Have a discussion and rate their employees about observed performance.  </w:t>
            </w:r>
            <w:r w:rsidRPr="00C06CF5">
              <w:rPr>
                <w:rFonts w:ascii="Cambria Math" w:hAnsi="Cambria Math" w:cs="Cambria Math"/>
                <w:b/>
                <w:color w:val="009999"/>
                <w:sz w:val="18"/>
                <w:szCs w:val="18"/>
              </w:rPr>
              <w:t>⌘</w:t>
            </w:r>
            <w:r w:rsidRPr="00C06CF5">
              <w:rPr>
                <w:rFonts w:ascii="Century Gothic" w:hAnsi="Century Gothic" w:cs="Cambria Math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Provide recognition, encouragement, </w:t>
            </w:r>
            <w:hyperlink r:id="rId9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support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and constructive feedback.  </w:t>
            </w:r>
            <w:r w:rsidRPr="00C06CF5">
              <w:rPr>
                <w:rFonts w:ascii="Cambria Math" w:hAnsi="Cambria Math" w:cs="Cambria Math"/>
                <w:b/>
                <w:color w:val="009999"/>
                <w:sz w:val="18"/>
                <w:szCs w:val="18"/>
              </w:rPr>
              <w:t>⌘</w:t>
            </w:r>
            <w:r w:rsidRPr="00C06CF5">
              <w:rPr>
                <w:rFonts w:ascii="Century Gothic" w:hAnsi="Century Gothic" w:cs="Cambria Math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Provide direction or additional support on any aspect requiring improvement or change.  </w:t>
            </w:r>
            <w:r w:rsidRPr="00C06CF5">
              <w:rPr>
                <w:rFonts w:ascii="Cambria Math" w:hAnsi="Cambria Math" w:cs="Cambria Math"/>
                <w:b/>
                <w:color w:val="009999"/>
                <w:sz w:val="18"/>
                <w:szCs w:val="18"/>
              </w:rPr>
              <w:t>⌘</w:t>
            </w:r>
            <w:r w:rsidRPr="00C06CF5">
              <w:rPr>
                <w:rFonts w:ascii="Century Gothic" w:hAnsi="Century Gothic" w:cs="Cambria Math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Calibri"/>
                <w:sz w:val="18"/>
                <w:szCs w:val="18"/>
              </w:rPr>
              <w:t>Assess and</w:t>
            </w:r>
            <w:r w:rsidRPr="00C06CF5">
              <w:rPr>
                <w:rFonts w:ascii="Century Gothic" w:hAnsi="Century Gothic" w:cs="Calibri"/>
                <w:b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assign a </w:t>
            </w:r>
            <w:hyperlink r:id="rId10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rating</w:t>
              </w:r>
            </w:hyperlink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, both on </w:t>
            </w:r>
            <w:hyperlink r:id="rId11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"/>
                </w:rPr>
                <w:t>work objectives</w:t>
              </w:r>
            </w:hyperlink>
            <w:r w:rsidRPr="00C06CF5">
              <w:rPr>
                <w:rFonts w:ascii="Century Gothic" w:hAnsi="Century Gothic" w:cs="Times New Roman"/>
                <w:color w:val="0563C1"/>
                <w:sz w:val="18"/>
                <w:szCs w:val="18"/>
                <w:lang w:val="en"/>
              </w:rPr>
              <w:t xml:space="preserve"> (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 xml:space="preserve">the « what ») </w:t>
            </w:r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and </w:t>
            </w:r>
            <w:hyperlink r:id="rId12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"/>
                </w:rPr>
                <w:t>competencies</w:t>
              </w:r>
            </w:hyperlink>
            <w:r w:rsidRPr="00C06CF5">
              <w:rPr>
                <w:rFonts w:ascii="Century Gothic" w:hAnsi="Century Gothic" w:cs="Times New Roman"/>
                <w:color w:val="0563C1"/>
                <w:sz w:val="18"/>
                <w:szCs w:val="18"/>
                <w:lang w:val="en"/>
              </w:rPr>
              <w:t xml:space="preserve"> 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>(the « how »)</w:t>
            </w:r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. </w:t>
            </w:r>
            <w:r w:rsidRPr="00C06CF5">
              <w:rPr>
                <w:rFonts w:ascii="Cambria Math" w:hAnsi="Cambria Math" w:cs="Cambria Math"/>
                <w:b/>
                <w:color w:val="009999"/>
                <w:sz w:val="18"/>
                <w:szCs w:val="18"/>
              </w:rPr>
              <w:t>⌘</w:t>
            </w:r>
            <w:r w:rsidRPr="00C06CF5">
              <w:rPr>
                <w:rFonts w:ascii="Century Gothic" w:hAnsi="Century Gothic" w:cs="Calibri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Discuss the </w:t>
            </w:r>
            <w:hyperlink r:id="rId13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.  </w:t>
            </w:r>
            <w:r w:rsidRPr="00C06CF5">
              <w:rPr>
                <w:rFonts w:ascii="Cambria Math" w:hAnsi="Cambria Math" w:cs="Cambria Math"/>
                <w:b/>
                <w:color w:val="009999"/>
                <w:sz w:val="18"/>
                <w:szCs w:val="18"/>
              </w:rPr>
              <w:t>⌘</w:t>
            </w:r>
            <w:r w:rsidRPr="00C06CF5">
              <w:rPr>
                <w:rFonts w:ascii="Century Gothic" w:hAnsi="Century Gothic" w:cs="Cambria Math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Document the discussion and employee’s performance in relation to work objectives and </w:t>
            </w:r>
            <w:hyperlink r:id="rId14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core competencies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in the </w:t>
            </w:r>
            <w:hyperlink r:id="rId15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.  </w:t>
            </w:r>
          </w:p>
          <w:p w:rsidR="00C06CF5" w:rsidRPr="00C06CF5" w:rsidRDefault="00C06CF5" w:rsidP="00C06CF5">
            <w:pPr>
              <w:rPr>
                <w:rFonts w:ascii="Calibri" w:hAnsi="Calibri" w:cs="Times New Roman"/>
              </w:rPr>
            </w:pPr>
          </w:p>
        </w:tc>
      </w:tr>
      <w:tr w:rsidR="00C06CF5" w:rsidRPr="00C06CF5" w:rsidTr="00C06CF5">
        <w:tc>
          <w:tcPr>
            <w:tcW w:w="11199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:rsidR="00C06CF5" w:rsidRPr="00C06CF5" w:rsidRDefault="00C06CF5" w:rsidP="00C06CF5">
            <w:pPr>
              <w:jc w:val="center"/>
              <w:rPr>
                <w:rFonts w:ascii="Calibri Light" w:hAnsi="Calibri Light" w:cs="Times New Roman"/>
                <w:sz w:val="40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>S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tep</w:t>
            </w: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 xml:space="preserve"> 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1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: P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 xml:space="preserve">reparing 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for 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</w:p>
        </w:tc>
      </w:tr>
      <w:tr w:rsidR="00C06CF5" w:rsidRPr="00C06CF5" w:rsidTr="00C06CF5">
        <w:tc>
          <w:tcPr>
            <w:tcW w:w="6240" w:type="dxa"/>
            <w:tcBorders>
              <w:bottom w:val="single" w:sz="4" w:space="0" w:color="auto"/>
            </w:tcBorders>
            <w:shd w:val="clear" w:color="auto" w:fill="F5637B"/>
          </w:tcPr>
          <w:p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Managers/Supervisors</w:t>
            </w:r>
          </w:p>
        </w:tc>
        <w:tc>
          <w:tcPr>
            <w:tcW w:w="4959" w:type="dxa"/>
            <w:shd w:val="clear" w:color="auto" w:fill="F5637B"/>
          </w:tcPr>
          <w:p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:rsidTr="00C06CF5">
        <w:tc>
          <w:tcPr>
            <w:tcW w:w="6240" w:type="dxa"/>
            <w:tcBorders>
              <w:bottom w:val="single" w:sz="4" w:space="0" w:color="auto"/>
            </w:tcBorders>
            <w:shd w:val="clear" w:color="auto" w:fill="D9D9D9"/>
          </w:tcPr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Review each </w:t>
            </w:r>
            <w:hyperlink r:id="rId16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work objective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against the established </w:t>
            </w:r>
            <w:hyperlink r:id="rId17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performance indicators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and expectations (the « what »).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Calibri"/>
                <w:sz w:val="18"/>
                <w:szCs w:val="18"/>
              </w:rPr>
            </w:pP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Review each </w:t>
            </w:r>
            <w:hyperlink r:id="rId18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core competency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and determine how regularly or consistently the employee demonstrated the </w:t>
            </w:r>
            <w:hyperlink r:id="rId19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effective behaviours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associated with the competency (the « how »).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 xml:space="preserve">Identify possible factors that may have had an influence on success or </w:t>
            </w:r>
            <w:hyperlink r:id="rId20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20"/>
                  <w:u w:val="single"/>
                </w:rPr>
                <w:t>unsatisfactory performance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 xml:space="preserve"> and determine how to reinforce strengths and/or next steps for improvement. 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In cases of </w:t>
            </w:r>
            <w:hyperlink r:id="rId21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unsatisfactory performance</w:t>
              </w:r>
              <w:r w:rsidRPr="00C06CF5">
                <w:rPr>
                  <w:rFonts w:ascii="Century Gothic" w:hAnsi="Century Gothic" w:cs="Times New Roman"/>
                  <w:sz w:val="18"/>
                  <w:szCs w:val="18"/>
                  <w:lang w:val="en-US"/>
                </w:rPr>
                <w:t xml:space="preserve">, 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it is important that you document the specifics of the performance problem(s) by identifying which requirements are not being met and how they are not being met.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For more information or tools, such as a </w:t>
            </w:r>
            <w:hyperlink r:id="rId22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Performance Improvement Plan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>,</w:t>
            </w:r>
            <w:r w:rsidRPr="00C06CF5">
              <w:rPr>
                <w:rFonts w:ascii="Century Gothic" w:hAnsi="Century Gothic" w:cs="Times New Roman"/>
                <w:color w:val="6B9F25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to manage unsatisfactory performance, you are strongly encouraged to seek advice from </w:t>
            </w:r>
            <w:hyperlink r:id="rId23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Labour Relations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as soon as possible.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 xml:space="preserve">Address learning needs and status of learning activities and link to performance observations.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 xml:space="preserve">Document the key messages/information you are going to discuss with your employee. 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Consider key questions you may want to ask your employee, s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>uch as career aspirations, motivations and professional interests.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contextualSpacing/>
              <w:rPr>
                <w:rFonts w:ascii="Century Gothic" w:hAnsi="Century Gothic" w:cs="Calibri"/>
                <w:sz w:val="18"/>
                <w:szCs w:val="18"/>
              </w:rPr>
            </w:pPr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Take the time to check-in on a regular basis with your employees’ emotional well-being during these unprecedented stressful times. 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contextualSpacing/>
              <w:rPr>
                <w:rFonts w:ascii="Century Gothic" w:hAnsi="Century Gothic" w:cs="Calibri"/>
                <w:sz w:val="18"/>
                <w:szCs w:val="18"/>
              </w:rPr>
            </w:pPr>
            <w:r w:rsidRPr="00C06CF5">
              <w:rPr>
                <w:rFonts w:ascii="Century Gothic" w:hAnsi="Century Gothic" w:cs="Calibri"/>
                <w:sz w:val="18"/>
                <w:szCs w:val="18"/>
              </w:rPr>
              <w:t xml:space="preserve">Do consider the many factors that could affect your employees’ performance during COVID-19 and take them into consideration when making your assessment.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Schedule a virtual meeting well in advance with the employee to allow for preparation.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Agree on the technology to use for the meeting (for example, MS Teams allows you to have a visual interaction).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>Provide specific guidance to your employee on what he/she needs to prepare in advance, including the level of contribution you expect in the discussion.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lastRenderedPageBreak/>
              <w:t>Specify any documentation (i.e. performance agreement, learning plan, unit work plan</w:t>
            </w:r>
            <w:r w:rsidRPr="00C06CF5">
              <w:rPr>
                <w:rFonts w:ascii="Century Gothic" w:hAnsi="Century Gothic" w:cs="Times New Roman"/>
                <w:color w:val="0000FF"/>
                <w:sz w:val="18"/>
                <w:szCs w:val="20"/>
              </w:rPr>
              <w:t xml:space="preserve">, </w:t>
            </w:r>
            <w:hyperlink r:id="rId24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u w:val="single"/>
                </w:rPr>
                <w:t>employee self-assessment</w:t>
              </w:r>
            </w:hyperlink>
            <w:r w:rsidRPr="00C06CF5">
              <w:rPr>
                <w:rFonts w:ascii="Century Gothic" w:hAnsi="Century Gothic" w:cs="Times New Roman"/>
                <w:sz w:val="18"/>
              </w:rPr>
              <w:t>,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 xml:space="preserve"> etc.) the employee should provide at the meeting or </w:t>
            </w:r>
            <w:r w:rsidRPr="00C06CF5">
              <w:rPr>
                <w:rFonts w:ascii="Century Gothic" w:hAnsi="Century Gothic" w:cs="Times New Roman"/>
                <w:sz w:val="18"/>
                <w:szCs w:val="20"/>
              </w:rPr>
              <w:t xml:space="preserve">provide in advance, according to your preference. 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Allocate the same amount of time for each employee (approximately an hour) f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>or the conversation to take place and eliminate possible disruptions or getting off topic.</w:t>
            </w:r>
          </w:p>
          <w:p w:rsidR="00C06CF5" w:rsidRPr="00C06CF5" w:rsidRDefault="00C06CF5" w:rsidP="00C06CF5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Calibri" w:hAnsi="Calibri" w:cs="Times New Roman"/>
                <w:lang w:val="en-US"/>
              </w:rPr>
            </w:pPr>
            <w:r w:rsidRPr="00C06CF5">
              <w:rPr>
                <w:rFonts w:ascii="Century Gothic" w:hAnsi="Century Gothic" w:cs="Arial"/>
                <w:sz w:val="18"/>
                <w:szCs w:val="18"/>
              </w:rPr>
              <w:t xml:space="preserve">Have your year-end assessment discussions with your employees </w:t>
            </w:r>
            <w:r w:rsidRPr="00C06CF5">
              <w:rPr>
                <w:rFonts w:ascii="Century Gothic" w:hAnsi="Century Gothic" w:cs="Arial"/>
                <w:b/>
                <w:sz w:val="18"/>
                <w:szCs w:val="18"/>
              </w:rPr>
              <w:t>no later than March 31, 2021</w:t>
            </w:r>
            <w:r w:rsidRPr="00C06CF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D9D9D9"/>
          </w:tcPr>
          <w:p w:rsidR="00C06CF5" w:rsidRPr="00C06CF5" w:rsidRDefault="00C06CF5" w:rsidP="00C06CF5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lastRenderedPageBreak/>
              <w:t xml:space="preserve">Complete a </w:t>
            </w:r>
            <w:hyperlink r:id="rId25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u w:val="single"/>
                </w:rPr>
                <w:t>self-assessment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 of your progress against your </w:t>
            </w:r>
            <w:hyperlink r:id="rId26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u w:val="single"/>
                </w:rPr>
                <w:t>work objectives</w:t>
              </w:r>
            </w:hyperlink>
            <w:r w:rsidRPr="00C06CF5">
              <w:rPr>
                <w:rFonts w:ascii="Century Gothic" w:hAnsi="Century Gothic" w:cs="Times New Roman"/>
                <w:sz w:val="18"/>
              </w:rPr>
              <w:t xml:space="preserve"> (the « what »)</w:t>
            </w:r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, </w:t>
            </w:r>
            <w:hyperlink r:id="rId27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u w:val="single"/>
                </w:rPr>
                <w:t>core competencies</w:t>
              </w:r>
            </w:hyperlink>
            <w:r w:rsidRPr="00C06CF5">
              <w:rPr>
                <w:rFonts w:ascii="Century Gothic" w:hAnsi="Century Gothic" w:cs="Times New Roman"/>
                <w:color w:val="0000FF"/>
                <w:sz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(the « how ») and learning goals, to ensure you are meeting established expectations.  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color w:val="000000"/>
                <w:sz w:val="8"/>
              </w:rPr>
            </w:pPr>
          </w:p>
          <w:p w:rsidR="00C06CF5" w:rsidRPr="00C06CF5" w:rsidRDefault="00C06CF5" w:rsidP="00C06CF5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Ensure your manager/supervisor is aware of your progress by providing a list of your key results delivered to date and those you plan on accomplishing. </w:t>
            </w:r>
          </w:p>
          <w:p w:rsidR="00C06CF5" w:rsidRPr="00C06CF5" w:rsidRDefault="00C06CF5" w:rsidP="00C06CF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Note any factors that have or may affect your ability to meet expectations, how these could be overcome or how your objectives may need to be adjusted. </w:t>
            </w:r>
          </w:p>
          <w:p w:rsidR="00C06CF5" w:rsidRPr="00C06CF5" w:rsidRDefault="00C06CF5" w:rsidP="00C06CF5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Determine 1-2 key strengths you consistently demonstrated, or significantly improved, in performing your </w:t>
            </w:r>
            <w:hyperlink r:id="rId28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u w:val="single"/>
                </w:rPr>
                <w:t>work objectives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</w:rPr>
              <w:t xml:space="preserve"> and want to communicate with your manager/supervisor.</w:t>
            </w:r>
          </w:p>
          <w:p w:rsidR="00C06CF5" w:rsidRPr="00C06CF5" w:rsidRDefault="00C06CF5" w:rsidP="00C06CF5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</w:rPr>
              <w:t>Make sure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that you have completed your </w:t>
            </w:r>
            <w:r w:rsidRPr="00C06CF5">
              <w:rPr>
                <w:rFonts w:ascii="Century Gothic" w:hAnsi="Century Gothic" w:cs="Calibri"/>
                <w:sz w:val="18"/>
                <w:szCs w:val="18"/>
                <w:lang w:val="en"/>
              </w:rPr>
              <w:t>mandatory training</w:t>
            </w:r>
            <w:r w:rsidRPr="00C06CF5">
              <w:rPr>
                <w:rFonts w:ascii="Century Gothic" w:hAnsi="Century Gothic" w:cs="Calibri"/>
                <w:color w:val="0000FF"/>
                <w:sz w:val="18"/>
                <w:szCs w:val="18"/>
                <w:lang w:val="en"/>
              </w:rPr>
              <w:t xml:space="preserve"> </w:t>
            </w:r>
            <w:r w:rsidRPr="00C06CF5">
              <w:rPr>
                <w:rFonts w:ascii="Century Gothic" w:hAnsi="Century Gothic" w:cs="Calibri"/>
                <w:sz w:val="18"/>
                <w:szCs w:val="18"/>
                <w:lang w:val="en"/>
              </w:rPr>
              <w:t xml:space="preserve">by the deadline date.  Consult </w:t>
            </w:r>
            <w:hyperlink r:id="rId29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"/>
                </w:rPr>
                <w:t>iService</w:t>
              </w:r>
            </w:hyperlink>
            <w:r w:rsidRPr="00C06CF5">
              <w:rPr>
                <w:rFonts w:ascii="Century Gothic" w:hAnsi="Century Gothic" w:cs="Calibri"/>
                <w:sz w:val="18"/>
                <w:szCs w:val="18"/>
                <w:lang w:val="en"/>
              </w:rPr>
              <w:t xml:space="preserve"> for the details.</w:t>
            </w:r>
          </w:p>
          <w:p w:rsidR="00C06CF5" w:rsidRPr="00C06CF5" w:rsidRDefault="00C06CF5" w:rsidP="00C06CF5">
            <w:pPr>
              <w:rPr>
                <w:rFonts w:ascii="Calibri" w:hAnsi="Calibri" w:cs="Times New Roman"/>
              </w:rPr>
            </w:pPr>
          </w:p>
          <w:p w:rsidR="00C06CF5" w:rsidRPr="00C06CF5" w:rsidRDefault="00FC0417" w:rsidP="00C06CF5">
            <w:pPr>
              <w:rPr>
                <w:rFonts w:ascii="Calibri" w:hAnsi="Calibri" w:cs="Times New Roman"/>
                <w:lang w:val="en-US"/>
              </w:rPr>
            </w:pPr>
            <w:r w:rsidRPr="00C06CF5">
              <w:rPr>
                <w:rFonts w:ascii="Calibri" w:hAnsi="Calibri" w:cs="Times New Roman"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203C5" wp14:editId="0BE7733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12181</wp:posOffset>
                      </wp:positionV>
                      <wp:extent cx="2832100" cy="2565400"/>
                      <wp:effectExtent l="57150" t="57150" r="63500" b="635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2100" cy="2565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5BDA7">
                                  <a:lumMod val="40000"/>
                                  <a:lumOff val="60000"/>
                                </a:srgbClr>
                              </a:solidFill>
                              <a:ln w="19050">
                                <a:solidFill>
                                  <a:srgbClr val="009999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FC0417" w:rsidRPr="00FC0417" w:rsidRDefault="00FC0417" w:rsidP="00FC0417">
                                  <w:pPr>
                                    <w:spacing w:line="276" w:lineRule="auto"/>
                                    <w:rPr>
                                      <w:rFonts w:ascii="Cambria Math" w:eastAsia="Calibri" w:hAnsi="Cambria Math" w:cs="Cambria Math"/>
                                      <w:b/>
                                      <w:color w:val="009999"/>
                                      <w:szCs w:val="20"/>
                                    </w:rPr>
                                  </w:pPr>
                                  <w:r w:rsidRPr="00FC0417">
                                    <w:rPr>
                                      <w:rFonts w:ascii="Cambria Math" w:eastAsia="Calibri" w:hAnsi="Cambria Math" w:cs="Cambria Math"/>
                                      <w:b/>
                                      <w:color w:val="009999"/>
                                      <w:szCs w:val="20"/>
                                    </w:rPr>
                                    <w:t xml:space="preserve">⌘ </w:t>
                                  </w:r>
                                  <w:r w:rsidRPr="00FC0417">
                                    <w:rPr>
                                      <w:rFonts w:ascii="Cambria Math" w:eastAsia="Calibri" w:hAnsi="Cambria Math" w:cs="Cambria Math"/>
                                      <w:b/>
                                      <w:color w:val="009999"/>
                                      <w:sz w:val="22"/>
                                      <w:szCs w:val="20"/>
                                    </w:rPr>
                                    <w:t xml:space="preserve">Managers and Employees:  </w:t>
                                  </w:r>
                                  <w:r w:rsidRPr="00FC0417">
                                    <w:rPr>
                                      <w:rFonts w:ascii="Calibri" w:eastAsia="Calibri" w:hAnsi="Calibri" w:cs="Times New Roman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Are you anticipating a </w:t>
                                  </w:r>
                                  <w:hyperlink r:id="rId30" w:history="1">
                                    <w:r w:rsidRPr="00FC0417">
                                      <w:rPr>
                                        <w:rFonts w:ascii="Calibri" w:eastAsia="Calibri" w:hAnsi="Calibri" w:cs="Times New Roman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difficult conversation</w:t>
                                    </w:r>
                                  </w:hyperlink>
                                  <w:r w:rsidRPr="00FC0417">
                                    <w:rPr>
                                      <w:rFonts w:ascii="Calibri" w:eastAsia="Calibri" w:hAnsi="Calibri" w:cs="Times New Roman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?</w:t>
                                  </w:r>
                                </w:p>
                                <w:p w:rsidR="00FC0417" w:rsidRPr="00FC0417" w:rsidRDefault="00F71C2B" w:rsidP="00FC0417">
                                  <w:pPr>
                                    <w:spacing w:line="276" w:lineRule="auto"/>
                                    <w:rPr>
                                      <w:rFonts w:ascii="Century Gothic" w:eastAsia="Calibri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hyperlink r:id="rId31" w:history="1">
                                    <w:r w:rsidR="00FC0417" w:rsidRPr="00FC0417">
                                      <w:rPr>
                                        <w:rFonts w:ascii="Century Gothic" w:eastAsia="Calibri" w:hAnsi="Century Gothic" w:cs="Times New Roman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The Office of Informal Conflict Management (OICM)</w:t>
                                    </w:r>
                                  </w:hyperlink>
                                  <w:r w:rsidR="00FC0417" w:rsidRPr="00FC0417">
                                    <w:rPr>
                                      <w:rFonts w:ascii="Century Gothic" w:eastAsia="Calibri" w:hAnsi="Century Gothic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C0417" w:rsidRPr="00FC0417">
                                    <w:rPr>
                                      <w:rFonts w:ascii="Century Gothic" w:eastAsia="Calibri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is available to assist both managers and employees by acting as a neutral third party and by offering ways to prevent, manage and resolve workplace conflicts.</w:t>
                                  </w:r>
                                </w:p>
                                <w:p w:rsidR="00FC0417" w:rsidRPr="00FC0417" w:rsidRDefault="00FC0417" w:rsidP="00FC0417">
                                  <w:pPr>
                                    <w:spacing w:line="276" w:lineRule="auto"/>
                                    <w:rPr>
                                      <w:rFonts w:ascii="Century Gothic" w:eastAsia="Calibri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0417" w:rsidRPr="00FC0417" w:rsidRDefault="00FC0417" w:rsidP="00FC0417">
                                  <w:pPr>
                                    <w:spacing w:line="276" w:lineRule="auto"/>
                                    <w:rPr>
                                      <w:rFonts w:ascii="Century Gothic" w:eastAsia="Calibri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0417">
                                    <w:rPr>
                                      <w:rFonts w:ascii="Century Gothic" w:eastAsia="Calibri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Check out the NEW workshop </w:t>
                                  </w:r>
                                  <w:hyperlink r:id="rId32" w:history="1">
                                    <w:r w:rsidRPr="00FC0417">
                                      <w:rPr>
                                        <w:rFonts w:ascii="Century Gothic" w:eastAsia="Calibri" w:hAnsi="Century Gothic" w:cs="Times New Roman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Difficult Performance Management Discussions</w:t>
                                    </w:r>
                                  </w:hyperlink>
                                  <w:r w:rsidRPr="00FC0417">
                                    <w:rPr>
                                      <w:rFonts w:ascii="Century Gothic" w:eastAsia="Calibri" w:hAnsi="Century Gothic" w:cs="Times New Roman"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C0417">
                                    <w:rPr>
                                      <w:rFonts w:ascii="Century Gothic" w:eastAsia="Calibri" w:hAnsi="Century Gothic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FC0417">
                                    <w:rPr>
                                      <w:rFonts w:ascii="Century Gothic" w:eastAsia="Calibri" w:hAnsi="Century Gothic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available via SABA.  </w:t>
                                  </w:r>
                                </w:p>
                                <w:p w:rsidR="00FC0417" w:rsidRPr="00FC0417" w:rsidRDefault="00FC0417" w:rsidP="00FC0417">
                                  <w:pPr>
                                    <w:spacing w:line="276" w:lineRule="auto"/>
                                    <w:rPr>
                                      <w:rFonts w:ascii="Calibri" w:eastAsia="Calibri" w:hAnsi="Calibri" w:cs="Times New Roman"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 w:rsidRPr="00FC0417">
                                    <w:rPr>
                                      <w:rFonts w:ascii="Century Gothic" w:eastAsia="Calibri" w:hAnsi="Century Gothic" w:cs="Times New Roman"/>
                                      <w:color w:val="FF0000"/>
                                      <w:sz w:val="20"/>
                                      <w:szCs w:val="18"/>
                                    </w:rPr>
                                    <w:t>*</w:t>
                                  </w:r>
                                  <w:r w:rsidRPr="00FC0417">
                                    <w:rPr>
                                      <w:rFonts w:ascii="Century Gothic" w:eastAsia="Calibri" w:hAnsi="Century Gothic" w:cs="Times New Roman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For supervisors only.</w:t>
                                  </w:r>
                                </w:p>
                                <w:p w:rsidR="00C06CF5" w:rsidRPr="00CA2204" w:rsidRDefault="00C06CF5" w:rsidP="00C06CF5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203C5" id="Text Box 4" o:spid="_x0000_s1026" style="position:absolute;margin-left:8.7pt;margin-top:.95pt;width:223pt;height:2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" fillcolor="#c8e5dc" strokecolor="#099" strokeweight="1.5pt">
                      <v:textbox>
                        <w:txbxContent>
                          <w:p w:rsidR="00FC0417" w:rsidRPr="00FC0417" w:rsidRDefault="00FC0417" w:rsidP="00FC0417">
                            <w:pPr>
                              <w:spacing w:line="276" w:lineRule="auto"/>
                              <w:rPr>
                                <w:rFonts w:ascii="Cambria Math" w:eastAsia="Calibri" w:hAnsi="Cambria Math" w:cs="Cambria Math"/>
                                <w:b/>
                                <w:color w:val="009999"/>
                                <w:szCs w:val="20"/>
                              </w:rPr>
                            </w:pPr>
                            <w:r w:rsidRPr="00FC0417">
                              <w:rPr>
                                <w:rFonts w:ascii="Cambria Math" w:eastAsia="Calibri" w:hAnsi="Cambria Math" w:cs="Cambria Math"/>
                                <w:b/>
                                <w:color w:val="009999"/>
                                <w:szCs w:val="20"/>
                              </w:rPr>
                              <w:t xml:space="preserve">⌘ </w:t>
                            </w:r>
                            <w:r w:rsidRPr="00FC0417">
                              <w:rPr>
                                <w:rFonts w:ascii="Cambria Math" w:eastAsia="Calibri" w:hAnsi="Cambria Math" w:cs="Cambria Math"/>
                                <w:b/>
                                <w:color w:val="009999"/>
                                <w:sz w:val="22"/>
                                <w:szCs w:val="20"/>
                              </w:rPr>
                              <w:t xml:space="preserve">Managers and Employees:  </w:t>
                            </w:r>
                            <w:r w:rsidRPr="00FC0417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Are you anticipating a </w:t>
                            </w:r>
                            <w:hyperlink r:id="rId33" w:history="1">
                              <w:r w:rsidRPr="00FC0417">
                                <w:rPr>
                                  <w:rFonts w:ascii="Calibri" w:eastAsia="Calibri" w:hAnsi="Calibri" w:cs="Times New Roman"/>
                                  <w:i/>
                                  <w:iCs/>
                                  <w:sz w:val="22"/>
                                  <w:szCs w:val="22"/>
                                </w:rPr>
                                <w:t>difficult conversation</w:t>
                              </w:r>
                            </w:hyperlink>
                            <w:r w:rsidRPr="00FC0417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FC0417" w:rsidRPr="00FC0417" w:rsidRDefault="00FC0417" w:rsidP="00FC0417">
                            <w:pPr>
                              <w:spacing w:line="276" w:lineRule="auto"/>
                              <w:rPr>
                                <w:rFonts w:ascii="Century Gothic" w:eastAsia="Calibri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Pr="00FC0417">
                                <w:rPr>
                                  <w:rFonts w:ascii="Century Gothic" w:eastAsia="Calibri" w:hAnsi="Century Gothic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The Office of Informal Conflict Management (OICM)</w:t>
                              </w:r>
                            </w:hyperlink>
                            <w:r w:rsidRPr="00FC0417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  <w:t>is available to assist both managers and employees by acting as a neutral third party and by offering ways to prevent, manage and resolve workplace conflicts.</w:t>
                            </w:r>
                          </w:p>
                          <w:p w:rsidR="00FC0417" w:rsidRPr="00FC0417" w:rsidRDefault="00FC0417" w:rsidP="00FC0417">
                            <w:pPr>
                              <w:spacing w:line="276" w:lineRule="auto"/>
                              <w:rPr>
                                <w:rFonts w:ascii="Century Gothic" w:eastAsia="Calibri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C0417" w:rsidRPr="00FC0417" w:rsidRDefault="00FC0417" w:rsidP="00FC0417">
                            <w:pPr>
                              <w:spacing w:line="276" w:lineRule="auto"/>
                              <w:rPr>
                                <w:rFonts w:ascii="Century Gothic" w:eastAsia="Calibri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Check out the NEW workshop </w:t>
                            </w:r>
                            <w:hyperlink r:id="rId35" w:history="1">
                              <w:r w:rsidRPr="00FC0417">
                                <w:rPr>
                                  <w:rFonts w:ascii="Century Gothic" w:eastAsia="Calibri" w:hAnsi="Century Gothic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Difficult Performance Management Discussions</w:t>
                              </w:r>
                            </w:hyperlink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available via SABA.  </w:t>
                            </w:r>
                          </w:p>
                          <w:p w:rsidR="00FC0417" w:rsidRPr="00FC0417" w:rsidRDefault="00FC0417" w:rsidP="00FC0417">
                            <w:pPr>
                              <w:spacing w:line="276" w:lineRule="auto"/>
                              <w:rPr>
                                <w:rFonts w:ascii="Calibri" w:eastAsia="Calibri" w:hAnsi="Calibri" w:cs="Times New Roman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FF0000"/>
                                <w:sz w:val="20"/>
                                <w:szCs w:val="18"/>
                              </w:rPr>
                              <w:t>*</w:t>
                            </w:r>
                            <w:r w:rsidRPr="00FC0417">
                              <w:rPr>
                                <w:rFonts w:ascii="Century Gothic" w:eastAsia="Calibri" w:hAnsi="Century Gothic" w:cs="Times New Roman"/>
                                <w:color w:val="FF0000"/>
                                <w:sz w:val="16"/>
                                <w:szCs w:val="18"/>
                              </w:rPr>
                              <w:t xml:space="preserve"> For supervisors only.</w:t>
                            </w:r>
                          </w:p>
                          <w:p w:rsidR="00C06CF5" w:rsidRPr="00CA2204" w:rsidRDefault="00C06CF5" w:rsidP="00C06CF5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06CF5" w:rsidRPr="00C06CF5" w:rsidRDefault="00C06CF5" w:rsidP="00C06CF5">
            <w:pPr>
              <w:rPr>
                <w:rFonts w:ascii="Calibri" w:hAnsi="Calibri" w:cs="Times New Roman"/>
                <w:lang w:val="en-US"/>
              </w:rPr>
            </w:pPr>
          </w:p>
          <w:p w:rsidR="00C06CF5" w:rsidRPr="00C06CF5" w:rsidRDefault="00C06CF5" w:rsidP="00C06CF5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C06CF5" w:rsidRPr="00C06CF5" w:rsidTr="00C06CF5">
        <w:tc>
          <w:tcPr>
            <w:tcW w:w="11199" w:type="dxa"/>
            <w:gridSpan w:val="2"/>
            <w:tcBorders>
              <w:top w:val="double" w:sz="4" w:space="0" w:color="3494BA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:rsidR="00C06CF5" w:rsidRPr="00C06CF5" w:rsidRDefault="00C06CF5" w:rsidP="00C06CF5">
            <w:pPr>
              <w:spacing w:after="160" w:line="259" w:lineRule="auto"/>
              <w:ind w:left="360"/>
              <w:contextualSpacing/>
              <w:rPr>
                <w:rFonts w:ascii="Cambria Math" w:hAnsi="Cambria Math" w:cs="Cambria Math"/>
                <w:b/>
                <w:color w:val="009999"/>
                <w:sz w:val="20"/>
                <w:szCs w:val="20"/>
              </w:rPr>
            </w:pPr>
          </w:p>
          <w:p w:rsidR="00C06CF5" w:rsidRDefault="00C06CF5" w:rsidP="00C06CF5">
            <w:pPr>
              <w:spacing w:after="160" w:line="259" w:lineRule="auto"/>
              <w:ind w:left="360"/>
              <w:contextualSpacing/>
              <w:rPr>
                <w:rFonts w:ascii="Century Gothic" w:hAnsi="Century Gothic" w:cs="Times New Roman"/>
                <w:sz w:val="18"/>
                <w:szCs w:val="20"/>
              </w:rPr>
            </w:pPr>
            <w:r w:rsidRPr="00C06CF5">
              <w:rPr>
                <w:rFonts w:ascii="Cambria Math" w:hAnsi="Cambria Math" w:cs="Cambria Math"/>
                <w:b/>
                <w:color w:val="009999"/>
                <w:sz w:val="20"/>
                <w:szCs w:val="20"/>
              </w:rPr>
              <w:t xml:space="preserve">⌘ </w:t>
            </w:r>
            <w:r w:rsidRPr="00C06CF5">
              <w:rPr>
                <w:rFonts w:ascii="Century Gothic" w:hAnsi="Century Gothic" w:cs="Cambria Math"/>
                <w:sz w:val="18"/>
                <w:szCs w:val="18"/>
              </w:rPr>
              <w:t>ESDC’s newly revised</w:t>
            </w:r>
            <w:r w:rsidRPr="00C06CF5"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hyperlink r:id="rId36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20"/>
                  <w:u w:val="single"/>
                </w:rPr>
                <w:t>Competency Dictionary</w:t>
              </w:r>
            </w:hyperlink>
            <w:r w:rsidRPr="00C06CF5">
              <w:rPr>
                <w:rFonts w:ascii="Century Gothic" w:hAnsi="Century Gothic" w:cs="Times New Roman"/>
                <w:color w:val="0000FF"/>
                <w:sz w:val="18"/>
                <w:szCs w:val="20"/>
              </w:rPr>
              <w:t xml:space="preserve"> </w:t>
            </w:r>
            <w:r w:rsidR="006B49C4" w:rsidRPr="006B49C4">
              <w:rPr>
                <w:rFonts w:ascii="Century Gothic" w:hAnsi="Century Gothic" w:cs="Times New Roman"/>
                <w:sz w:val="18"/>
                <w:szCs w:val="20"/>
              </w:rPr>
              <w:t>is a tool that managers and employees can use to find definitions of behaviours provided for each competency and skill to assess or self-assess performance and identify gaps at the individual and team level.</w:t>
            </w:r>
          </w:p>
          <w:p w:rsidR="006B49C4" w:rsidRPr="00C06CF5" w:rsidRDefault="006B49C4" w:rsidP="00C06CF5">
            <w:pPr>
              <w:spacing w:after="160" w:line="259" w:lineRule="auto"/>
              <w:ind w:left="360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</w:p>
        </w:tc>
      </w:tr>
      <w:tr w:rsidR="00C06CF5" w:rsidRPr="00C06CF5" w:rsidTr="00C06CF5">
        <w:tc>
          <w:tcPr>
            <w:tcW w:w="11199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:rsidR="00C06CF5" w:rsidRPr="00C06CF5" w:rsidRDefault="00C06CF5" w:rsidP="00C06CF5">
            <w:pPr>
              <w:shd w:val="clear" w:color="auto" w:fill="578793"/>
              <w:jc w:val="center"/>
              <w:rPr>
                <w:rFonts w:ascii="Century Gothic" w:hAnsi="Century Gothic" w:cs="Segoe UI Historic"/>
                <w:i/>
                <w:sz w:val="18"/>
                <w:szCs w:val="18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>S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tep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 xml:space="preserve"> 2: H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olding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 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</w:p>
        </w:tc>
      </w:tr>
      <w:tr w:rsidR="00C06CF5" w:rsidRPr="00C06CF5" w:rsidTr="00C06CF5">
        <w:tc>
          <w:tcPr>
            <w:tcW w:w="6240" w:type="dxa"/>
            <w:shd w:val="clear" w:color="auto" w:fill="F5637B"/>
          </w:tcPr>
          <w:p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Managers/Supervisors</w:t>
            </w:r>
          </w:p>
        </w:tc>
        <w:tc>
          <w:tcPr>
            <w:tcW w:w="4959" w:type="dxa"/>
            <w:shd w:val="clear" w:color="auto" w:fill="F5637B"/>
          </w:tcPr>
          <w:p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:rsidTr="00C06CF5">
        <w:tc>
          <w:tcPr>
            <w:tcW w:w="6240" w:type="dxa"/>
            <w:tcBorders>
              <w:bottom w:val="double" w:sz="4" w:space="0" w:color="3494BA"/>
            </w:tcBorders>
            <w:shd w:val="clear" w:color="auto" w:fill="D9D9D9"/>
          </w:tcPr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Encourage a collaborative and open discussion by asking the employee to lead the discussion and then provide supportive and/or corrective feedback.  Elaborate on what you have heard.  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 xml:space="preserve">Offer recognition, encouragement, and constructive feedback.  Discuss in detail any issues that may require additional direction or </w:t>
            </w:r>
            <w:hyperlink r:id="rId37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20"/>
                  <w:u w:val="single"/>
                </w:rPr>
                <w:t>support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20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Be open to receiving feedback on your management style.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Review the established </w:t>
            </w:r>
            <w:hyperlink r:id="rId38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or </w:t>
            </w:r>
            <w:hyperlink r:id="rId39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 xml:space="preserve">Performance Improvement Plan </w:t>
              </w:r>
            </w:hyperlink>
            <w:r w:rsidRPr="00C06CF5">
              <w:rPr>
                <w:rFonts w:ascii="Century Gothic" w:hAnsi="Century Gothic" w:cs="Times New Roman"/>
                <w:color w:val="0000FF"/>
                <w:sz w:val="18"/>
                <w:szCs w:val="18"/>
                <w:u w:val="single"/>
              </w:rPr>
              <w:t>– PIP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(formerly known as Action Plan), if applicable.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Discuss progress to the </w:t>
            </w:r>
            <w:hyperlink r:id="rId40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"/>
                </w:rPr>
                <w:t>mandatory training</w:t>
              </w:r>
            </w:hyperlink>
            <w:r w:rsidRPr="00C06CF5">
              <w:rPr>
                <w:rFonts w:ascii="Century Gothic" w:hAnsi="Century Gothic" w:cs="Calibri"/>
                <w:color w:val="0000FF"/>
                <w:sz w:val="18"/>
                <w:szCs w:val="18"/>
                <w:lang w:val="en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Consider how your assessment compares to the employee’s </w:t>
            </w:r>
            <w:hyperlink r:id="rId41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u w:val="single"/>
                </w:rPr>
                <w:t>self-assessment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Communicate your assessment based on observed performance and results to date. 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Make sure to get direction from your branch or region’s </w:t>
            </w:r>
            <w:hyperlink r:id="rId42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review panel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as to when you can share the year-end </w:t>
            </w:r>
            <w:hyperlink r:id="rId43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-US"/>
                </w:rPr>
                <w:t>rating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with your employee.  </w:t>
            </w:r>
          </w:p>
          <w:p w:rsidR="00C06CF5" w:rsidRPr="00C06CF5" w:rsidRDefault="00C06CF5" w:rsidP="00C06CF5">
            <w:pPr>
              <w:numPr>
                <w:ilvl w:val="0"/>
                <w:numId w:val="13"/>
              </w:numPr>
              <w:spacing w:line="259" w:lineRule="auto"/>
              <w:rPr>
                <w:rFonts w:ascii="Calibri" w:hAnsi="Calibri" w:cs="Times New Roman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Summarize the conversation (i.e. key messages, next steps, and follow-up plan).</w:t>
            </w:r>
          </w:p>
          <w:p w:rsidR="00C06CF5" w:rsidRPr="00C06CF5" w:rsidRDefault="00C06CF5" w:rsidP="00C06CF5">
            <w:pPr>
              <w:spacing w:line="259" w:lineRule="auto"/>
              <w:ind w:left="360"/>
              <w:rPr>
                <w:rFonts w:ascii="Calibri" w:hAnsi="Calibri" w:cs="Times New Roman"/>
              </w:rPr>
            </w:pPr>
          </w:p>
        </w:tc>
        <w:tc>
          <w:tcPr>
            <w:tcW w:w="4959" w:type="dxa"/>
            <w:tcBorders>
              <w:bottom w:val="double" w:sz="4" w:space="0" w:color="3494BA"/>
            </w:tcBorders>
            <w:shd w:val="clear" w:color="auto" w:fill="D9D9D9"/>
          </w:tcPr>
          <w:p w:rsidR="00C06CF5" w:rsidRPr="00C06CF5" w:rsidRDefault="00C06CF5" w:rsidP="00C06CF5">
            <w:pPr>
              <w:numPr>
                <w:ilvl w:val="0"/>
                <w:numId w:val="7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Share your </w:t>
            </w:r>
            <w:hyperlink r:id="rId44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self-assessment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against the achievement of your objectives and performance indicators.</w:t>
            </w:r>
          </w:p>
          <w:p w:rsidR="00C06CF5" w:rsidRPr="00C06CF5" w:rsidRDefault="00C06CF5" w:rsidP="00C06CF5">
            <w:pPr>
              <w:numPr>
                <w:ilvl w:val="0"/>
                <w:numId w:val="7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Discuss what went well and/or not so well.  What could have been done better or differently? What would you like to improve?</w:t>
            </w:r>
          </w:p>
          <w:p w:rsidR="00C06CF5" w:rsidRPr="00C06CF5" w:rsidRDefault="00C06CF5" w:rsidP="00C06CF5">
            <w:pPr>
              <w:numPr>
                <w:ilvl w:val="0"/>
                <w:numId w:val="7"/>
              </w:numPr>
              <w:spacing w:before="120" w:line="259" w:lineRule="auto"/>
              <w:ind w:left="357" w:hanging="357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Ask for feedback from your manager/supervisor on what you are doing well and what you might improve upon so you can focus on these areas for development.</w:t>
            </w:r>
          </w:p>
          <w:p w:rsidR="00C06CF5" w:rsidRPr="00C06CF5" w:rsidRDefault="00C06CF5" w:rsidP="00C06CF5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Share your thoughts on your career aspirations, motivations and professional interests at work.</w:t>
            </w:r>
          </w:p>
          <w:p w:rsidR="00C06CF5" w:rsidRPr="00C06CF5" w:rsidRDefault="00C06CF5" w:rsidP="00C06CF5">
            <w:pPr>
              <w:spacing w:before="12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</w:p>
          <w:p w:rsidR="00C06CF5" w:rsidRPr="00C06CF5" w:rsidRDefault="00C06CF5" w:rsidP="00C06CF5">
            <w:pPr>
              <w:spacing w:before="12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</w:p>
          <w:p w:rsidR="00C06CF5" w:rsidRPr="00C06CF5" w:rsidRDefault="00C06CF5" w:rsidP="00C06CF5">
            <w:pPr>
              <w:rPr>
                <w:rFonts w:ascii="Calibri" w:hAnsi="Calibri" w:cs="Times New Roman"/>
              </w:rPr>
            </w:pPr>
          </w:p>
        </w:tc>
      </w:tr>
      <w:tr w:rsidR="00C06CF5" w:rsidRPr="00C06CF5" w:rsidTr="00C06CF5">
        <w:trPr>
          <w:trHeight w:val="837"/>
        </w:trPr>
        <w:tc>
          <w:tcPr>
            <w:tcW w:w="11199" w:type="dxa"/>
            <w:gridSpan w:val="2"/>
            <w:tcBorders>
              <w:top w:val="single" w:sz="4" w:space="0" w:color="auto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:rsidR="00C06CF5" w:rsidRPr="00C06CF5" w:rsidRDefault="00C06CF5" w:rsidP="00C06CF5">
            <w:pPr>
              <w:rPr>
                <w:rFonts w:ascii="Cambria Math" w:hAnsi="Cambria Math" w:cs="Cambria Math"/>
                <w:b/>
                <w:color w:val="009999"/>
                <w:szCs w:val="20"/>
              </w:rPr>
            </w:pPr>
          </w:p>
          <w:p w:rsidR="00C06CF5" w:rsidRPr="00C06CF5" w:rsidRDefault="00C06CF5" w:rsidP="00C06CF5">
            <w:pPr>
              <w:rPr>
                <w:rFonts w:ascii="Century Gothic" w:hAnsi="Century Gothic" w:cs="Times New Roman"/>
                <w:sz w:val="18"/>
                <w:szCs w:val="16"/>
              </w:rPr>
            </w:pPr>
            <w:r w:rsidRPr="00C06CF5">
              <w:rPr>
                <w:rFonts w:ascii="Cambria Math" w:hAnsi="Cambria Math" w:cs="Cambria Math"/>
                <w:b/>
                <w:color w:val="009999"/>
                <w:szCs w:val="20"/>
              </w:rPr>
              <w:t>⌘</w:t>
            </w:r>
            <w:r w:rsidRPr="00C06CF5">
              <w:rPr>
                <w:rFonts w:ascii="Century Gothic" w:hAnsi="Century Gothic" w:cs="Times New Roman"/>
                <w:color w:val="000000"/>
                <w:sz w:val="20"/>
              </w:rPr>
              <w:t xml:space="preserve"> </w:t>
            </w:r>
            <w:r w:rsidRPr="00C06CF5">
              <w:rPr>
                <w:rFonts w:ascii="Calibri" w:hAnsi="Calibri" w:cs="Times New Roman"/>
                <w:i/>
                <w:iCs/>
              </w:rPr>
              <w:t xml:space="preserve">The </w:t>
            </w:r>
            <w:hyperlink r:id="rId45" w:history="1">
              <w:r w:rsidRPr="00C06CF5">
                <w:rPr>
                  <w:rFonts w:ascii="Calibri" w:hAnsi="Calibri" w:cs="Times New Roman"/>
                  <w:i/>
                  <w:iCs/>
                  <w:color w:val="0000FF"/>
                  <w:u w:val="single"/>
                </w:rPr>
                <w:t>conversation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6"/>
              </w:rPr>
              <w:t xml:space="preserve"> is the most important aspect of performance management.  Open, honest two-way communication, active listening, constructive feedback and mutual respect are key factors.</w:t>
            </w:r>
          </w:p>
          <w:p w:rsidR="00C06CF5" w:rsidRPr="00C06CF5" w:rsidRDefault="00C06CF5" w:rsidP="00C06CF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06CF5" w:rsidRPr="00C06CF5" w:rsidTr="00C06CF5">
        <w:tc>
          <w:tcPr>
            <w:tcW w:w="11199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:rsidR="00C06CF5" w:rsidRPr="00C06CF5" w:rsidRDefault="00C06CF5" w:rsidP="00C06CF5">
            <w:pPr>
              <w:jc w:val="center"/>
              <w:rPr>
                <w:rFonts w:ascii="Calibri Light" w:hAnsi="Calibri Light" w:cs="Times New Roman"/>
                <w:sz w:val="40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Step 3: A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 xml:space="preserve">fter 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  <w:r w:rsidRPr="00C06CF5">
              <w:rPr>
                <w:rFonts w:ascii="Calibri Light" w:hAnsi="Calibri Light" w:cs="Times New Roman"/>
                <w:b/>
                <w:color w:val="FFFFFF"/>
                <w:sz w:val="40"/>
              </w:rPr>
              <w:t xml:space="preserve"> </w:t>
            </w:r>
          </w:p>
        </w:tc>
      </w:tr>
      <w:tr w:rsidR="00C06CF5" w:rsidRPr="00C06CF5" w:rsidTr="00C06CF5">
        <w:tc>
          <w:tcPr>
            <w:tcW w:w="6240" w:type="dxa"/>
            <w:shd w:val="clear" w:color="auto" w:fill="F5637B"/>
          </w:tcPr>
          <w:p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  <w:lang w:val="fr-CA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  <w:lang w:val="fr-CA"/>
              </w:rPr>
              <w:t>Managers/</w:t>
            </w: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Supervisors</w:t>
            </w:r>
          </w:p>
        </w:tc>
        <w:tc>
          <w:tcPr>
            <w:tcW w:w="4959" w:type="dxa"/>
            <w:shd w:val="clear" w:color="auto" w:fill="F5637B"/>
          </w:tcPr>
          <w:p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:rsidTr="00C06CF5">
        <w:tc>
          <w:tcPr>
            <w:tcW w:w="6240" w:type="dxa"/>
            <w:tcBorders>
              <w:bottom w:val="double" w:sz="4" w:space="0" w:color="3494BA"/>
            </w:tcBorders>
            <w:shd w:val="clear" w:color="auto" w:fill="D9D9D9"/>
          </w:tcPr>
          <w:p w:rsidR="00C06CF5" w:rsidRPr="00C06CF5" w:rsidRDefault="00C06CF5" w:rsidP="00C06CF5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Document the </w:t>
            </w:r>
            <w:hyperlink r:id="rId46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C06CF5">
              <w:rPr>
                <w:rFonts w:ascii="Century Gothic" w:hAnsi="Century Gothic" w:cs="Times New Roman"/>
                <w:b/>
                <w:color w:val="0563C1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no later than April 30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, 2021</w:t>
            </w:r>
          </w:p>
          <w:p w:rsidR="00C06CF5" w:rsidRPr="00C06CF5" w:rsidRDefault="00C06CF5" w:rsidP="00C06CF5">
            <w:pPr>
              <w:rPr>
                <w:rFonts w:ascii="Century Gothic" w:hAnsi="Century Gothic" w:cs="Times New Roman"/>
                <w:b/>
                <w:color w:val="0563C1"/>
                <w:sz w:val="18"/>
                <w:szCs w:val="18"/>
              </w:rPr>
            </w:pPr>
          </w:p>
          <w:p w:rsidR="00C06CF5" w:rsidRPr="00C06CF5" w:rsidRDefault="00C06CF5" w:rsidP="00C06CF5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>Section A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>. Update employee’s personal information, if necessary.</w:t>
            </w:r>
          </w:p>
          <w:p w:rsidR="00C06CF5" w:rsidRPr="00C06CF5" w:rsidRDefault="00C06CF5" w:rsidP="00C06CF5">
            <w:pPr>
              <w:numPr>
                <w:ilvl w:val="0"/>
                <w:numId w:val="10"/>
              </w:numPr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 xml:space="preserve">Section B.  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Assign one </w:t>
            </w:r>
            <w:hyperlink r:id="rId47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-US"/>
                </w:rPr>
                <w:t>rating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for all </w:t>
            </w:r>
            <w:hyperlink r:id="rId48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work objective</w:t>
              </w:r>
              <w:r w:rsidRPr="00C06CF5">
                <w:rPr>
                  <w:rFonts w:ascii="Century Gothic" w:hAnsi="Century Gothic" w:cs="Times New Roman"/>
                  <w:color w:val="6B9F25"/>
                  <w:sz w:val="18"/>
                  <w:szCs w:val="18"/>
                  <w:u w:val="single"/>
                  <w:lang w:val="en-US"/>
                </w:rPr>
                <w:t>s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and write comments about how well each work objectives were achieved against </w:t>
            </w:r>
            <w:hyperlink r:id="rId49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performance indicators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10"/>
              </w:numPr>
              <w:contextualSpacing/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Section C.</w:t>
            </w:r>
            <w:r w:rsidRPr="00C06CF5">
              <w:rPr>
                <w:rFonts w:ascii="Calibri" w:hAnsi="Calibri" w:cs="Times New Roman"/>
                <w:lang w:val="en-US"/>
              </w:rPr>
              <w:t xml:space="preserve"> A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ssign one </w:t>
            </w:r>
            <w:hyperlink r:id="rId50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-US"/>
                </w:rPr>
                <w:t>rating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for all four </w:t>
            </w:r>
            <w:hyperlink r:id="rId51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core competencies</w:t>
              </w:r>
            </w:hyperlink>
            <w:r w:rsidRPr="00C06CF5">
              <w:rPr>
                <w:rFonts w:ascii="Century Gothic" w:hAnsi="Century Gothic" w:cs="Times New Roman"/>
                <w:color w:val="6B9F25"/>
                <w:sz w:val="18"/>
                <w:szCs w:val="18"/>
                <w:u w:val="single"/>
              </w:rPr>
              <w:t xml:space="preserve"> 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and write comments about how each competency was demonstrated against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behavioural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indicators.</w:t>
            </w:r>
          </w:p>
          <w:p w:rsidR="00C06CF5" w:rsidRPr="00C06CF5" w:rsidRDefault="00C06CF5" w:rsidP="00C06CF5">
            <w:pPr>
              <w:numPr>
                <w:ilvl w:val="0"/>
                <w:numId w:val="10"/>
              </w:numPr>
              <w:contextualSpacing/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en"/>
              </w:rPr>
              <w:t>Section D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. Review the </w:t>
            </w:r>
            <w:hyperlink r:id="rId52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9"/>
              </w:numPr>
              <w:contextualSpacing/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en"/>
              </w:rPr>
              <w:lastRenderedPageBreak/>
              <w:t>Section F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(if applicable). Update the current </w:t>
            </w:r>
            <w:hyperlink r:id="rId53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 xml:space="preserve">Performance Improvement Plans 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>(formerly called Action Plan)</w:t>
            </w:r>
            <w:r w:rsidRPr="00C06CF5">
              <w:rPr>
                <w:rFonts w:ascii="Century Gothic" w:hAnsi="Century Gothic" w:cs="Times New Roman"/>
                <w:color w:val="6B9F25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or create a new one based on the employee’s </w:t>
            </w:r>
            <w:hyperlink r:id="rId54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-US"/>
                </w:rPr>
                <w:t>rating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9"/>
              </w:numPr>
              <w:contextualSpacing/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en"/>
              </w:rPr>
              <w:t>Section G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(If applicable). If the employee currently has a </w:t>
            </w:r>
            <w:hyperlink r:id="rId55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Talent Management Plan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>(TMP), complete all sections and close it (as of April 1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vertAlign w:val="superscript"/>
                <w:lang w:val="en"/>
              </w:rPr>
              <w:t>st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2020, Talent Management Plans are no longer linked to performance ratings).</w:t>
            </w:r>
          </w:p>
          <w:p w:rsidR="00C06CF5" w:rsidRPr="00C06CF5" w:rsidRDefault="00C06CF5" w:rsidP="00C06CF5">
            <w:pPr>
              <w:numPr>
                <w:ilvl w:val="0"/>
                <w:numId w:val="9"/>
              </w:numPr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Section I. 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>(If applicable), ensure that for an employee on probation, an attestation has been made a few months before the end of the probation period, to confirm whether the employee has met expectations.</w:t>
            </w:r>
          </w:p>
          <w:p w:rsidR="00C06CF5" w:rsidRPr="00C06CF5" w:rsidRDefault="00C06CF5" w:rsidP="00C06CF5">
            <w:pPr>
              <w:numPr>
                <w:ilvl w:val="0"/>
                <w:numId w:val="9"/>
              </w:numPr>
              <w:spacing w:after="120"/>
              <w:contextualSpacing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>Section E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>. Check the 1</w:t>
            </w:r>
            <w:r w:rsidRPr="00C06CF5">
              <w:rPr>
                <w:rFonts w:ascii="Century Gothic" w:hAnsi="Century Gothic" w:cs="Times New Roman"/>
                <w:sz w:val="18"/>
                <w:szCs w:val="18"/>
                <w:vertAlign w:val="superscript"/>
              </w:rPr>
              <w:t>st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box to indicate that you and your employee have discussed the content of the performance agreement, including the assessment against the work objectives and the competencies (expected behaviours).</w:t>
            </w:r>
          </w:p>
          <w:p w:rsidR="00C06CF5" w:rsidRPr="00C06CF5" w:rsidRDefault="00C06CF5" w:rsidP="00C06CF5">
            <w:pPr>
              <w:spacing w:after="120"/>
              <w:ind w:left="360"/>
              <w:rPr>
                <w:rFonts w:ascii="Century Gothic" w:hAnsi="Century Gothic" w:cs="Times New Roman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</w:rPr>
              <w:t>Check the Manager’s signature box.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 xml:space="preserve">Ask your employee to: 1) read your comments 2) check the 1st box to confirm that the conversation took place (Note: this statement indicates that the discussion has taken place; it does not indicate agreement on the content) 3) check the signature box. 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  <w:lang w:val="en"/>
              </w:rPr>
              <w:t>Remember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 xml:space="preserve">: the manager/supervisor signs first, the employee signs afterwards. 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</w:p>
          <w:p w:rsidR="00C06CF5" w:rsidRPr="00C06CF5" w:rsidRDefault="00C06CF5" w:rsidP="00C06CF5">
            <w:pPr>
              <w:ind w:left="360"/>
              <w:contextualSpacing/>
              <w:rPr>
                <w:rFonts w:ascii="Calibri" w:hAnsi="Calibri" w:cs="Times New Roman"/>
                <w:noProof/>
                <w:color w:val="0000FF"/>
                <w:lang w:val="en-US" w:eastAsia="en-CA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>Click “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lang w:val="en"/>
              </w:rPr>
              <w:t>Save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>” (at the top or at the bottom of the screen).</w:t>
            </w:r>
            <w:r w:rsidRPr="00C06CF5">
              <w:rPr>
                <w:rFonts w:ascii="Calibri" w:hAnsi="Calibri" w:cs="Times New Roman"/>
                <w:noProof/>
                <w:color w:val="0000FF"/>
                <w:lang w:val="en-US" w:eastAsia="en-CA"/>
              </w:rPr>
              <w:t xml:space="preserve"> 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alibri" w:hAnsi="Calibri" w:cs="Times New Roman"/>
                <w:noProof/>
                <w:color w:val="0000FF"/>
                <w:lang w:val="en-US" w:eastAsia="en-CA"/>
              </w:rPr>
            </w:pPr>
          </w:p>
          <w:p w:rsidR="00C06CF5" w:rsidRPr="00C06CF5" w:rsidRDefault="00C06CF5" w:rsidP="00C06CF5">
            <w:pPr>
              <w:numPr>
                <w:ilvl w:val="0"/>
                <w:numId w:val="14"/>
              </w:numPr>
              <w:contextualSpacing/>
              <w:rPr>
                <w:rFonts w:ascii="Century Gothic" w:hAnsi="Century Gothic" w:cs="Times New Roman"/>
                <w:noProof/>
                <w:color w:val="000000"/>
                <w:sz w:val="18"/>
                <w:szCs w:val="18"/>
                <w:lang w:val="en-US" w:eastAsia="en-CA"/>
              </w:rPr>
            </w:pPr>
            <w:r w:rsidRPr="00C06CF5">
              <w:rPr>
                <w:rFonts w:ascii="Century Gothic" w:hAnsi="Century Gothic" w:cs="Times New Roman"/>
                <w:noProof/>
                <w:color w:val="000000"/>
                <w:sz w:val="18"/>
                <w:szCs w:val="18"/>
                <w:lang w:val="en-US" w:eastAsia="en-CA"/>
              </w:rPr>
              <w:t>After signing the year-end PA, make sure to click on ‘’</w:t>
            </w:r>
            <w:r w:rsidRPr="00C06CF5">
              <w:rPr>
                <w:rFonts w:ascii="Century Gothic" w:hAnsi="Century Gothic" w:cs="Times New Roman"/>
                <w:b/>
                <w:i/>
                <w:noProof/>
                <w:color w:val="000000"/>
                <w:sz w:val="18"/>
                <w:szCs w:val="18"/>
                <w:lang w:val="en-US" w:eastAsia="en-CA"/>
              </w:rPr>
              <w:t>Add a Performance Agreement’’</w:t>
            </w:r>
            <w:r w:rsidRPr="00C06CF5">
              <w:rPr>
                <w:rFonts w:ascii="Century Gothic" w:hAnsi="Century Gothic" w:cs="Times New Roman"/>
                <w:noProof/>
                <w:color w:val="000000"/>
                <w:sz w:val="18"/>
                <w:szCs w:val="18"/>
                <w:lang w:val="en-US" w:eastAsia="en-CA"/>
              </w:rPr>
              <w:t xml:space="preserve"> to open next year’s beginning of year cycle.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</w:p>
        </w:tc>
        <w:tc>
          <w:tcPr>
            <w:tcW w:w="4959" w:type="dxa"/>
            <w:tcBorders>
              <w:bottom w:val="double" w:sz="4" w:space="0" w:color="3494BA"/>
            </w:tcBorders>
            <w:shd w:val="clear" w:color="auto" w:fill="D9D9D9"/>
          </w:tcPr>
          <w:p w:rsidR="00C06CF5" w:rsidRPr="00C06CF5" w:rsidRDefault="00C06CF5" w:rsidP="00C06CF5">
            <w:pPr>
              <w:rPr>
                <w:rFonts w:ascii="Century Gothic" w:hAnsi="Century Gothic" w:cs="Times New Roman"/>
                <w:color w:val="0000FF"/>
                <w:sz w:val="18"/>
                <w:szCs w:val="18"/>
                <w:u w:val="single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 xml:space="preserve">Document the </w:t>
            </w:r>
            <w:hyperlink r:id="rId56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C06CF5">
              <w:rPr>
                <w:rFonts w:ascii="Century Gothic" w:hAnsi="Century Gothic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no later than April 30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, 2021</w:t>
            </w:r>
          </w:p>
          <w:p w:rsidR="00C06CF5" w:rsidRPr="00C06CF5" w:rsidRDefault="00C06CF5" w:rsidP="00C06CF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Section A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Review your personal information and ask your manager/supervisor to make any necessary updates. </w:t>
            </w: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Section B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read the manager’s comments and, if you wish, add your own comments.</w:t>
            </w: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Section C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read the manager’s comments and, if you wish, add your own comments.</w:t>
            </w: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en"/>
              </w:rPr>
              <w:t>Section D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. Review and update accordingly your </w:t>
            </w:r>
            <w:hyperlink r:id="rId57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en"/>
              </w:rPr>
              <w:lastRenderedPageBreak/>
              <w:t>Section F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(if applicable). Discuss with your manager your progress on your current </w:t>
            </w:r>
            <w:hyperlink r:id="rId58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 xml:space="preserve">Performance Improvement Plans </w:t>
              </w:r>
            </w:hyperlink>
            <w:r w:rsidRPr="00C06CF5">
              <w:rPr>
                <w:rFonts w:ascii="Century Gothic" w:hAnsi="Century Gothic" w:cs="Times New Roman"/>
                <w:sz w:val="18"/>
                <w:szCs w:val="18"/>
              </w:rPr>
              <w:t>(formerly called Action Plan)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or the need to implement one based on your </w:t>
            </w:r>
            <w:hyperlink r:id="rId59" w:history="1">
              <w:r w:rsidRPr="00C06CF5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  <w:lang w:val="en-US"/>
                </w:rPr>
                <w:t>rating</w:t>
              </w:r>
            </w:hyperlink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>.</w:t>
            </w: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contextualSpacing/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en"/>
              </w:rPr>
              <w:t>Section G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(if applicable). If you currently have a </w:t>
            </w:r>
            <w:hyperlink r:id="rId60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Talent Management Plan</w:t>
              </w:r>
            </w:hyperlink>
            <w:r w:rsidRPr="00C06CF5">
              <w:rPr>
                <w:rFonts w:ascii="Century Gothic" w:hAnsi="Century Gothic" w:cs="Calibri"/>
                <w:color w:val="0000FF"/>
                <w:sz w:val="18"/>
                <w:szCs w:val="18"/>
                <w:lang w:val="en"/>
              </w:rPr>
              <w:t xml:space="preserve"> 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>(TMP), ask your manager to close it (as of April 1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vertAlign w:val="superscript"/>
                <w:lang w:val="en"/>
              </w:rPr>
              <w:t>st</w:t>
            </w:r>
            <w:r w:rsidRPr="00C06CF5">
              <w:rPr>
                <w:rFonts w:ascii="Century Gothic" w:hAnsi="Century Gothic" w:cs="Calibri"/>
                <w:color w:val="000000"/>
                <w:sz w:val="18"/>
                <w:szCs w:val="18"/>
                <w:lang w:val="en"/>
              </w:rPr>
              <w:t xml:space="preserve"> 2020, Talent Management Plans are no longer linked to performance ratings).</w:t>
            </w:r>
          </w:p>
          <w:p w:rsidR="00C06CF5" w:rsidRPr="00C06CF5" w:rsidRDefault="00C06CF5" w:rsidP="00C06CF5">
            <w:pPr>
              <w:numPr>
                <w:ilvl w:val="0"/>
                <w:numId w:val="11"/>
              </w:numPr>
              <w:spacing w:after="120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  <w:lang w:val="en-US"/>
              </w:rPr>
              <w:t>Section E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. 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>Check the 1</w:t>
            </w:r>
            <w:r w:rsidRPr="00C06CF5">
              <w:rPr>
                <w:rFonts w:ascii="Century Gothic" w:hAnsi="Century Gothic" w:cs="Times New Roman"/>
                <w:sz w:val="18"/>
                <w:szCs w:val="18"/>
                <w:vertAlign w:val="superscript"/>
              </w:rPr>
              <w:t>st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box to confirm that the conversation took place (Note: This statement indicates that the process has taken place; it does not indicate agreement on the content).   </w:t>
            </w:r>
          </w:p>
          <w:p w:rsidR="00C06CF5" w:rsidRPr="00C06CF5" w:rsidRDefault="00C06CF5" w:rsidP="00C06CF5">
            <w:pPr>
              <w:spacing w:after="120"/>
              <w:ind w:left="360"/>
              <w:rPr>
                <w:rFonts w:ascii="Century Gothic" w:hAnsi="Century Gothic" w:cs="Times New Roman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</w:rPr>
              <w:t>Check the Employee’s signature box.</w:t>
            </w: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  <w:u w:val="single"/>
                <w:lang w:val="en"/>
              </w:rPr>
              <w:t>Remember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"/>
              </w:rPr>
              <w:t xml:space="preserve">: Your manager/supervisor will sign first and you will sign afterwards. </w:t>
            </w:r>
          </w:p>
          <w:p w:rsidR="00C06CF5" w:rsidRPr="00C06CF5" w:rsidRDefault="00C06CF5" w:rsidP="00C06CF5">
            <w:pPr>
              <w:spacing w:after="160" w:line="259" w:lineRule="auto"/>
              <w:rPr>
                <w:rFonts w:ascii="Calibri" w:hAnsi="Calibri" w:cs="Times New Roman"/>
                <w:lang w:val="en"/>
              </w:rPr>
            </w:pPr>
          </w:p>
          <w:p w:rsidR="00C06CF5" w:rsidRPr="00C06CF5" w:rsidRDefault="00C06CF5" w:rsidP="00C06CF5">
            <w:pPr>
              <w:ind w:left="360"/>
              <w:rPr>
                <w:rFonts w:ascii="Calibri" w:hAnsi="Calibri" w:cs="Times New Roman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Click “</w:t>
            </w:r>
            <w:r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Save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” (at the top or the bottom of the screen).</w:t>
            </w:r>
          </w:p>
          <w:p w:rsidR="00C06CF5" w:rsidRPr="00C06CF5" w:rsidRDefault="00C06CF5" w:rsidP="00C06CF5">
            <w:pPr>
              <w:spacing w:after="160" w:line="259" w:lineRule="auto"/>
              <w:rPr>
                <w:rFonts w:ascii="Calibri" w:hAnsi="Calibri" w:cs="Times New Roman"/>
              </w:rPr>
            </w:pPr>
          </w:p>
        </w:tc>
      </w:tr>
      <w:tr w:rsidR="00C06CF5" w:rsidRPr="00C06CF5" w:rsidTr="00C06CF5">
        <w:trPr>
          <w:trHeight w:val="913"/>
        </w:trPr>
        <w:tc>
          <w:tcPr>
            <w:tcW w:w="11199" w:type="dxa"/>
            <w:gridSpan w:val="2"/>
            <w:tcBorders>
              <w:top w:val="single" w:sz="12" w:space="0" w:color="84ACB6"/>
              <w:left w:val="double" w:sz="4" w:space="0" w:color="3494BA"/>
              <w:bottom w:val="single" w:sz="4" w:space="0" w:color="auto"/>
              <w:right w:val="double" w:sz="4" w:space="0" w:color="3494BA"/>
            </w:tcBorders>
            <w:shd w:val="clear" w:color="auto" w:fill="C7E4DB"/>
          </w:tcPr>
          <w:p w:rsidR="00C06CF5" w:rsidRPr="00C06CF5" w:rsidRDefault="00C06CF5" w:rsidP="00C06CF5">
            <w:pPr>
              <w:spacing w:line="259" w:lineRule="auto"/>
              <w:rPr>
                <w:rFonts w:ascii="Cambria Math" w:hAnsi="Cambria Math" w:cs="Cambria Math"/>
                <w:b/>
                <w:color w:val="009999"/>
                <w:szCs w:val="18"/>
              </w:rPr>
            </w:pPr>
          </w:p>
          <w:p w:rsidR="00C06CF5" w:rsidRPr="00C06CF5" w:rsidRDefault="00C06CF5" w:rsidP="00C06CF5">
            <w:pPr>
              <w:spacing w:line="259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06CF5">
              <w:rPr>
                <w:rFonts w:ascii="Cambria Math" w:hAnsi="Cambria Math" w:cs="Cambria Math"/>
                <w:b/>
                <w:color w:val="009999"/>
                <w:szCs w:val="18"/>
              </w:rPr>
              <w:t>⌘</w:t>
            </w:r>
            <w:r w:rsidRPr="00C06CF5">
              <w:rPr>
                <w:rFonts w:ascii="Century Gothic" w:hAnsi="Century Gothic" w:cs="Cambria Math"/>
                <w:b/>
                <w:color w:val="009999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Important reminder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: In addition to capturing intended learning activities in the </w:t>
            </w:r>
            <w:hyperlink r:id="rId61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Pr="00C06CF5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 xml:space="preserve"> 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within the </w:t>
            </w:r>
            <w:hyperlink r:id="rId62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C06CF5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>,</w:t>
            </w:r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at ESDC, all completed learning activities should also be recorded in </w:t>
            </w:r>
            <w:hyperlink r:id="rId63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Saba</w:t>
              </w:r>
            </w:hyperlink>
            <w:r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 since it is the department’s source for tracking and reporting all learning activities.</w:t>
            </w:r>
          </w:p>
          <w:p w:rsidR="00C06CF5" w:rsidRPr="00C06CF5" w:rsidRDefault="00C06CF5" w:rsidP="00C06CF5">
            <w:pPr>
              <w:rPr>
                <w:rFonts w:ascii="Calibri" w:hAnsi="Calibri" w:cs="Times New Roman"/>
              </w:rPr>
            </w:pPr>
          </w:p>
        </w:tc>
      </w:tr>
      <w:tr w:rsidR="00C06CF5" w:rsidRPr="00C06CF5" w:rsidTr="00C06CF5">
        <w:trPr>
          <w:trHeight w:val="1229"/>
        </w:trPr>
        <w:tc>
          <w:tcPr>
            <w:tcW w:w="6240" w:type="dxa"/>
            <w:tcBorders>
              <w:top w:val="double" w:sz="4" w:space="0" w:color="3494BA"/>
              <w:left w:val="single" w:sz="4" w:space="0" w:color="auto"/>
              <w:bottom w:val="double" w:sz="4" w:space="0" w:color="3494BA"/>
              <w:right w:val="single" w:sz="4" w:space="0" w:color="auto"/>
            </w:tcBorders>
            <w:shd w:val="clear" w:color="auto" w:fill="F1BDC6"/>
          </w:tcPr>
          <w:p w:rsidR="00C06CF5" w:rsidRPr="00C06CF5" w:rsidRDefault="00C06CF5" w:rsidP="00C06CF5">
            <w:pPr>
              <w:rPr>
                <w:rFonts w:ascii="Calibri" w:hAnsi="Calibri" w:cs="Times New Roman"/>
              </w:rPr>
            </w:pPr>
            <w:r w:rsidRPr="00C06CF5">
              <w:rPr>
                <w:rFonts w:ascii="Calibri" w:hAnsi="Calibri" w:cs="Times New Roman"/>
                <w:noProof/>
                <w:lang w:eastAsia="en-CA"/>
              </w:rPr>
              <w:drawing>
                <wp:inline distT="0" distB="0" distL="0" distR="0" wp14:anchorId="493AAB04" wp14:editId="6ABF833B">
                  <wp:extent cx="3366654" cy="2202815"/>
                  <wp:effectExtent l="0" t="0" r="571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duotone>
                              <a:prstClr val="black"/>
                              <a:srgbClr val="F1BDC6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438" cy="221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double" w:sz="4" w:space="0" w:color="3494BA"/>
              <w:left w:val="single" w:sz="4" w:space="0" w:color="auto"/>
              <w:bottom w:val="double" w:sz="4" w:space="0" w:color="3494BA"/>
              <w:right w:val="single" w:sz="4" w:space="0" w:color="auto"/>
            </w:tcBorders>
            <w:shd w:val="clear" w:color="auto" w:fill="F1BDC6"/>
          </w:tcPr>
          <w:p w:rsidR="00C06CF5" w:rsidRPr="00C06CF5" w:rsidRDefault="00C06CF5" w:rsidP="00C06CF5">
            <w:pPr>
              <w:numPr>
                <w:ilvl w:val="0"/>
                <w:numId w:val="12"/>
              </w:numPr>
              <w:contextualSpacing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 w:eastAsia="en-CA"/>
              </w:rPr>
            </w:pPr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 w:eastAsia="en-CA"/>
              </w:rPr>
              <w:t xml:space="preserve">For answers to branch or region-specific questions, contact your </w:t>
            </w:r>
            <w:hyperlink r:id="rId65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val="en-US" w:eastAsia="en-CA"/>
                </w:rPr>
                <w:t>Performance and Talent Management Branch and Regional Coordinators’ Network</w:t>
              </w:r>
            </w:hyperlink>
            <w:r w:rsidRPr="00C06CF5">
              <w:rPr>
                <w:rFonts w:ascii="Century Gothic" w:hAnsi="Century Gothic" w:cs="Arial"/>
                <w:i/>
                <w:iCs/>
                <w:sz w:val="18"/>
                <w:szCs w:val="18"/>
                <w:lang w:val="en-US" w:eastAsia="en-CA"/>
              </w:rPr>
              <w:t xml:space="preserve"> </w:t>
            </w:r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 w:eastAsia="en-CA"/>
              </w:rPr>
              <w:t>representative</w:t>
            </w:r>
            <w:r w:rsidRPr="00C06CF5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 w:eastAsia="en-CA"/>
              </w:rPr>
              <w:t>.</w:t>
            </w:r>
          </w:p>
          <w:p w:rsidR="00C06CF5" w:rsidRPr="00C06CF5" w:rsidRDefault="00C06CF5" w:rsidP="00C06CF5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eastAsia="en-CA"/>
              </w:rPr>
            </w:pPr>
          </w:p>
          <w:p w:rsidR="00C06CF5" w:rsidRPr="00C06CF5" w:rsidRDefault="00C06CF5" w:rsidP="00C06CF5">
            <w:pPr>
              <w:numPr>
                <w:ilvl w:val="0"/>
                <w:numId w:val="12"/>
              </w:numPr>
              <w:contextualSpacing/>
              <w:rPr>
                <w:rFonts w:ascii="Century Gothic" w:hAnsi="Century Gothic" w:cs="Arial"/>
                <w:color w:val="0563C1"/>
                <w:sz w:val="18"/>
                <w:szCs w:val="18"/>
                <w:lang w:val="en-US" w:eastAsia="fr-CA"/>
              </w:rPr>
            </w:pPr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For questions or comments pertaining to this Checklist or regarding the </w:t>
            </w:r>
            <w:hyperlink r:id="rId66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val="en-US"/>
                </w:rPr>
                <w:t>Performance Management Program</w:t>
              </w:r>
            </w:hyperlink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 and associated year-end requirements, contact the </w:t>
            </w:r>
            <w:hyperlink r:id="rId67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val="en-US" w:eastAsia="fr-CA"/>
                </w:rPr>
                <w:t>Non-Executive Employees Performance Management team</w:t>
              </w:r>
              <w:r w:rsidRPr="00C06CF5">
                <w:rPr>
                  <w:rFonts w:ascii="Century Gothic" w:hAnsi="Century Gothic" w:cs="Arial"/>
                  <w:sz w:val="18"/>
                  <w:szCs w:val="18"/>
                  <w:lang w:val="en-US" w:eastAsia="fr-CA"/>
                </w:rPr>
                <w:t>.</w:t>
              </w:r>
              <w:r w:rsidRPr="00C06CF5">
                <w:rPr>
                  <w:rFonts w:ascii="Century Gothic" w:hAnsi="Century Gothic" w:cs="Arial"/>
                  <w:color w:val="0563C1"/>
                  <w:sz w:val="18"/>
                  <w:szCs w:val="18"/>
                  <w:lang w:val="en-US" w:eastAsia="fr-CA"/>
                </w:rPr>
                <w:t xml:space="preserve"> </w:t>
              </w:r>
            </w:hyperlink>
          </w:p>
          <w:p w:rsidR="00C06CF5" w:rsidRPr="00C06CF5" w:rsidRDefault="00C06CF5" w:rsidP="00C06CF5">
            <w:pPr>
              <w:ind w:left="720"/>
              <w:contextualSpacing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 w:eastAsia="en-CA"/>
              </w:rPr>
            </w:pPr>
          </w:p>
          <w:p w:rsidR="00C06CF5" w:rsidRPr="00C06CF5" w:rsidRDefault="00C06CF5" w:rsidP="00C06CF5">
            <w:pPr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rFonts w:ascii="Calibri" w:hAnsi="Calibri" w:cs="Times New Roman"/>
                <w:lang w:val="en-US"/>
              </w:rPr>
            </w:pPr>
            <w:r w:rsidRPr="00C06CF5">
              <w:rPr>
                <w:rFonts w:ascii="Century Gothic" w:eastAsia="Times New Roman" w:hAnsi="Century Gothic" w:cs="Arial"/>
                <w:sz w:val="18"/>
                <w:szCs w:val="18"/>
                <w:lang w:val="en" w:eastAsia="en-CA"/>
              </w:rPr>
              <w:t xml:space="preserve">For help regarding the Public Service Performance Management Application (PSPM App), contact your branch or regional </w:t>
            </w:r>
            <w:hyperlink r:id="rId68" w:history="1">
              <w:r w:rsidRPr="00C06CF5">
                <w:rPr>
                  <w:rFonts w:ascii="Century Gothic" w:eastAsia="Times New Roman" w:hAnsi="Century Gothic" w:cs="Arial"/>
                  <w:color w:val="0000FF"/>
                  <w:sz w:val="18"/>
                  <w:szCs w:val="18"/>
                  <w:u w:val="single"/>
                  <w:lang w:val="en" w:eastAsia="en-CA"/>
                </w:rPr>
                <w:t>PSPM App Administrator</w:t>
              </w:r>
            </w:hyperlink>
            <w:r w:rsidRPr="00C06CF5">
              <w:rPr>
                <w:rFonts w:ascii="Century Gothic" w:eastAsia="Times New Roman" w:hAnsi="Century Gothic" w:cs="Helvetica"/>
                <w:sz w:val="18"/>
                <w:szCs w:val="18"/>
                <w:lang w:val="en" w:eastAsia="en-CA"/>
              </w:rPr>
              <w:t>.</w:t>
            </w:r>
          </w:p>
          <w:p w:rsidR="00C06CF5" w:rsidRPr="00C06CF5" w:rsidRDefault="00C06CF5" w:rsidP="00C06CF5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  <w:p w:rsidR="00C06CF5" w:rsidRPr="00C06CF5" w:rsidRDefault="00C06CF5" w:rsidP="00C06CF5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C06CF5" w:rsidRPr="00C06CF5" w:rsidTr="00C06CF5">
        <w:trPr>
          <w:trHeight w:val="800"/>
        </w:trPr>
        <w:tc>
          <w:tcPr>
            <w:tcW w:w="11199" w:type="dxa"/>
            <w:gridSpan w:val="2"/>
            <w:tcBorders>
              <w:top w:val="single" w:sz="4" w:space="0" w:color="auto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:rsidR="00C06CF5" w:rsidRPr="00C06CF5" w:rsidRDefault="00C06CF5" w:rsidP="00C06CF5">
            <w:pPr>
              <w:contextualSpacing/>
              <w:rPr>
                <w:rFonts w:ascii="Century Gothic" w:hAnsi="Century Gothic" w:cs="Times New Roman"/>
                <w:b/>
                <w:sz w:val="20"/>
                <w:szCs w:val="18"/>
                <w:lang w:val="en-US"/>
              </w:rPr>
            </w:pPr>
          </w:p>
          <w:p w:rsidR="00C06CF5" w:rsidRPr="00C06CF5" w:rsidRDefault="00C06CF5" w:rsidP="00C06CF5">
            <w:pPr>
              <w:contextualSpacing/>
              <w:rPr>
                <w:rFonts w:ascii="Century Gothic" w:hAnsi="Century Gothic" w:cs="Arial"/>
                <w:sz w:val="18"/>
                <w:szCs w:val="18"/>
                <w:lang w:eastAsia="en-CA"/>
              </w:rPr>
            </w:pPr>
            <w:r w:rsidRPr="00C06CF5">
              <w:rPr>
                <w:rFonts w:ascii="Century Gothic" w:hAnsi="Century Gothic" w:cs="Times New Roman"/>
                <w:b/>
                <w:sz w:val="18"/>
                <w:szCs w:val="18"/>
                <w:lang w:val="en-US"/>
              </w:rPr>
              <w:t>Check out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t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he </w:t>
            </w:r>
            <w:hyperlink r:id="rId69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eastAsia="en-CA"/>
                </w:rPr>
                <w:t>Performance Management Year-End Assessment</w:t>
              </w:r>
            </w:hyperlink>
            <w:r w:rsidRPr="00C06CF5">
              <w:rPr>
                <w:rFonts w:ascii="Century Gothic" w:hAnsi="Century Gothic" w:cs="Arial"/>
                <w:sz w:val="18"/>
                <w:szCs w:val="18"/>
                <w:lang w:eastAsia="en-CA"/>
              </w:rPr>
              <w:t xml:space="preserve"> and </w:t>
            </w:r>
            <w:hyperlink r:id="rId70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eastAsia="en-CA"/>
                </w:rPr>
                <w:t>Reference Tools</w:t>
              </w:r>
            </w:hyperlink>
            <w:r w:rsidRPr="00C06CF5">
              <w:rPr>
                <w:rFonts w:ascii="Century Gothic" w:hAnsi="Century Gothic" w:cs="Arial"/>
                <w:sz w:val="18"/>
                <w:szCs w:val="18"/>
                <w:lang w:eastAsia="en-CA"/>
              </w:rPr>
              <w:t xml:space="preserve"> iService pages where you will find the Year-End Assessment’s Complete Guide, various tools, Q&amp;A’s, learning labs, etc.</w:t>
            </w:r>
          </w:p>
          <w:p w:rsidR="00C06CF5" w:rsidRPr="00C06CF5" w:rsidRDefault="00C06CF5" w:rsidP="00C06CF5">
            <w:pPr>
              <w:contextualSpacing/>
              <w:rPr>
                <w:rFonts w:ascii="Century Gothic" w:eastAsia="Times New Roman" w:hAnsi="Century Gothic" w:cs="Arial"/>
                <w:b/>
                <w:sz w:val="20"/>
                <w:szCs w:val="18"/>
                <w:lang w:eastAsia="en-CA"/>
              </w:rPr>
            </w:pPr>
          </w:p>
          <w:p w:rsidR="00C06CF5" w:rsidRPr="00C06CF5" w:rsidRDefault="00C06CF5" w:rsidP="00C06CF5">
            <w:pPr>
              <w:rPr>
                <w:rFonts w:ascii="Century Gothic" w:hAnsi="Century Gothic" w:cs="Arial"/>
                <w:color w:val="000000"/>
                <w:sz w:val="18"/>
                <w:szCs w:val="18"/>
                <w:lang w:eastAsia="en-CA"/>
              </w:rPr>
            </w:pPr>
          </w:p>
        </w:tc>
      </w:tr>
    </w:tbl>
    <w:p w:rsidR="00D10E8D" w:rsidRPr="00C06CF5" w:rsidRDefault="00D10E8D" w:rsidP="00D10E8D">
      <w:pPr>
        <w:rPr>
          <w:rFonts w:asciiTheme="majorHAnsi" w:eastAsia="Calibri" w:hAnsiTheme="majorHAnsi" w:cs="Arial"/>
          <w:b/>
          <w:sz w:val="22"/>
          <w:szCs w:val="22"/>
        </w:rPr>
      </w:pPr>
    </w:p>
    <w:sectPr w:rsidR="00D10E8D" w:rsidRPr="00C06CF5" w:rsidSect="00D10E8D">
      <w:headerReference w:type="default" r:id="rId71"/>
      <w:footerReference w:type="even" r:id="rId72"/>
      <w:footerReference w:type="default" r:id="rId73"/>
      <w:headerReference w:type="first" r:id="rId74"/>
      <w:pgSz w:w="12240" w:h="20160" w:code="5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2B" w:rsidRDefault="00F71C2B" w:rsidP="005A2022">
      <w:r>
        <w:separator/>
      </w:r>
    </w:p>
  </w:endnote>
  <w:endnote w:type="continuationSeparator" w:id="0">
    <w:p w:rsidR="00F71C2B" w:rsidRDefault="00F71C2B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D1" w:rsidRDefault="003043D1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3D1" w:rsidRDefault="0030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D1" w:rsidRPr="005A2022" w:rsidRDefault="003043D1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40DDD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3043D1" w:rsidRDefault="003043D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2B" w:rsidRDefault="00F71C2B" w:rsidP="005A2022">
      <w:r>
        <w:separator/>
      </w:r>
    </w:p>
  </w:footnote>
  <w:footnote w:type="continuationSeparator" w:id="0">
    <w:p w:rsidR="00F71C2B" w:rsidRDefault="00F71C2B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D1" w:rsidRDefault="003043D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D1" w:rsidRDefault="009023ED" w:rsidP="00D10E8D">
    <w:pPr>
      <w:pStyle w:val="Header"/>
      <w:tabs>
        <w:tab w:val="clear" w:pos="4320"/>
        <w:tab w:val="clear" w:pos="8640"/>
        <w:tab w:val="left" w:pos="312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A902B5" wp14:editId="177A02AB">
              <wp:simplePos x="0" y="0"/>
              <wp:positionH relativeFrom="column">
                <wp:posOffset>4826000</wp:posOffset>
              </wp:positionH>
              <wp:positionV relativeFrom="paragraph">
                <wp:posOffset>-336550</wp:posOffset>
              </wp:positionV>
              <wp:extent cx="1695450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76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23ED" w:rsidRDefault="009023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02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0pt;margin-top:-26.5pt;width:133.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" fillcolor="white [3212]" stroked="f" strokeweight=".5pt">
              <v:textbox>
                <w:txbxContent>
                  <w:p w:rsidR="009023ED" w:rsidRDefault="009023ED"/>
                </w:txbxContent>
              </v:textbox>
            </v:shape>
          </w:pict>
        </mc:Fallback>
      </mc:AlternateContent>
    </w:r>
    <w:r w:rsidR="003043D1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5427E8A" wp14:editId="1C5FE43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8E8"/>
    <w:multiLevelType w:val="hybridMultilevel"/>
    <w:tmpl w:val="2F86AC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04E4"/>
    <w:multiLevelType w:val="hybridMultilevel"/>
    <w:tmpl w:val="D66A435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B3128"/>
    <w:multiLevelType w:val="hybridMultilevel"/>
    <w:tmpl w:val="9DE01F0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5039"/>
    <w:multiLevelType w:val="hybridMultilevel"/>
    <w:tmpl w:val="AB263AE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332FC4"/>
    <w:multiLevelType w:val="hybridMultilevel"/>
    <w:tmpl w:val="6468819E"/>
    <w:lvl w:ilvl="0" w:tplc="0EF89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B22FF"/>
    <w:multiLevelType w:val="hybridMultilevel"/>
    <w:tmpl w:val="904C43F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C3024"/>
    <w:multiLevelType w:val="hybridMultilevel"/>
    <w:tmpl w:val="B95A44E6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A53AC"/>
    <w:multiLevelType w:val="hybridMultilevel"/>
    <w:tmpl w:val="785E276A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525A1B"/>
    <w:multiLevelType w:val="hybridMultilevel"/>
    <w:tmpl w:val="F6744B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50031"/>
    <w:multiLevelType w:val="hybridMultilevel"/>
    <w:tmpl w:val="C4C0A0A0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13128C"/>
    <w:multiLevelType w:val="hybridMultilevel"/>
    <w:tmpl w:val="1382A334"/>
    <w:lvl w:ilvl="0" w:tplc="6CDE1D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57552"/>
    <w:multiLevelType w:val="hybridMultilevel"/>
    <w:tmpl w:val="91A843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F3EB5"/>
    <w:multiLevelType w:val="hybridMultilevel"/>
    <w:tmpl w:val="73F02C94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6E3697"/>
    <w:multiLevelType w:val="hybridMultilevel"/>
    <w:tmpl w:val="7AF806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5A2022"/>
    <w:rsid w:val="00005923"/>
    <w:rsid w:val="00013A83"/>
    <w:rsid w:val="00015296"/>
    <w:rsid w:val="0002174D"/>
    <w:rsid w:val="000247A9"/>
    <w:rsid w:val="000268FD"/>
    <w:rsid w:val="0003093A"/>
    <w:rsid w:val="0003140A"/>
    <w:rsid w:val="00046035"/>
    <w:rsid w:val="00054050"/>
    <w:rsid w:val="00062BF4"/>
    <w:rsid w:val="00072CF8"/>
    <w:rsid w:val="000734D2"/>
    <w:rsid w:val="000749F7"/>
    <w:rsid w:val="00076137"/>
    <w:rsid w:val="000769CB"/>
    <w:rsid w:val="0007729D"/>
    <w:rsid w:val="00080BE9"/>
    <w:rsid w:val="00087F55"/>
    <w:rsid w:val="000A0497"/>
    <w:rsid w:val="000A160E"/>
    <w:rsid w:val="000A27C2"/>
    <w:rsid w:val="000A2C76"/>
    <w:rsid w:val="000A5483"/>
    <w:rsid w:val="000B4FA2"/>
    <w:rsid w:val="000C774C"/>
    <w:rsid w:val="000D0FE7"/>
    <w:rsid w:val="000D12D6"/>
    <w:rsid w:val="000D780B"/>
    <w:rsid w:val="000E2D96"/>
    <w:rsid w:val="000F2205"/>
    <w:rsid w:val="000F2333"/>
    <w:rsid w:val="000F5256"/>
    <w:rsid w:val="000F6E83"/>
    <w:rsid w:val="001127C4"/>
    <w:rsid w:val="00115268"/>
    <w:rsid w:val="0011631B"/>
    <w:rsid w:val="00117DDA"/>
    <w:rsid w:val="001302E2"/>
    <w:rsid w:val="00133442"/>
    <w:rsid w:val="00133E49"/>
    <w:rsid w:val="00137B3D"/>
    <w:rsid w:val="00142098"/>
    <w:rsid w:val="00143DED"/>
    <w:rsid w:val="0014595A"/>
    <w:rsid w:val="0015540C"/>
    <w:rsid w:val="00157BA6"/>
    <w:rsid w:val="0016355A"/>
    <w:rsid w:val="00167446"/>
    <w:rsid w:val="0017480C"/>
    <w:rsid w:val="0018408F"/>
    <w:rsid w:val="0019257B"/>
    <w:rsid w:val="001A1E0A"/>
    <w:rsid w:val="001A65CD"/>
    <w:rsid w:val="001B1D40"/>
    <w:rsid w:val="001B3DD7"/>
    <w:rsid w:val="001C5300"/>
    <w:rsid w:val="001D230F"/>
    <w:rsid w:val="001D46A2"/>
    <w:rsid w:val="001D544F"/>
    <w:rsid w:val="001E1C40"/>
    <w:rsid w:val="001E3589"/>
    <w:rsid w:val="001F0210"/>
    <w:rsid w:val="001F0E0A"/>
    <w:rsid w:val="001F171C"/>
    <w:rsid w:val="001F319B"/>
    <w:rsid w:val="001F3F22"/>
    <w:rsid w:val="001F7561"/>
    <w:rsid w:val="0020089F"/>
    <w:rsid w:val="002019AF"/>
    <w:rsid w:val="00205483"/>
    <w:rsid w:val="00205740"/>
    <w:rsid w:val="00206BA5"/>
    <w:rsid w:val="00213AEC"/>
    <w:rsid w:val="00214414"/>
    <w:rsid w:val="002149A9"/>
    <w:rsid w:val="0022709B"/>
    <w:rsid w:val="002279FF"/>
    <w:rsid w:val="00231BE4"/>
    <w:rsid w:val="002327E2"/>
    <w:rsid w:val="002335BA"/>
    <w:rsid w:val="00237659"/>
    <w:rsid w:val="00243431"/>
    <w:rsid w:val="00247D47"/>
    <w:rsid w:val="002503A8"/>
    <w:rsid w:val="0026305B"/>
    <w:rsid w:val="00273DF8"/>
    <w:rsid w:val="002877B7"/>
    <w:rsid w:val="00290F24"/>
    <w:rsid w:val="002A1233"/>
    <w:rsid w:val="002B26EA"/>
    <w:rsid w:val="002B387E"/>
    <w:rsid w:val="002D5679"/>
    <w:rsid w:val="002E2AE9"/>
    <w:rsid w:val="002E4CCA"/>
    <w:rsid w:val="002E511D"/>
    <w:rsid w:val="002F3035"/>
    <w:rsid w:val="002F38C8"/>
    <w:rsid w:val="002F514B"/>
    <w:rsid w:val="002F577B"/>
    <w:rsid w:val="00301E13"/>
    <w:rsid w:val="003043D1"/>
    <w:rsid w:val="00305DD0"/>
    <w:rsid w:val="0031575D"/>
    <w:rsid w:val="00316245"/>
    <w:rsid w:val="00316BD9"/>
    <w:rsid w:val="00317D5B"/>
    <w:rsid w:val="00320267"/>
    <w:rsid w:val="0032287F"/>
    <w:rsid w:val="00323379"/>
    <w:rsid w:val="0032619D"/>
    <w:rsid w:val="00326812"/>
    <w:rsid w:val="0034035C"/>
    <w:rsid w:val="00343E2E"/>
    <w:rsid w:val="0035061A"/>
    <w:rsid w:val="0035667F"/>
    <w:rsid w:val="00361C47"/>
    <w:rsid w:val="00366AE8"/>
    <w:rsid w:val="00367036"/>
    <w:rsid w:val="003671A2"/>
    <w:rsid w:val="00374B44"/>
    <w:rsid w:val="003B2C71"/>
    <w:rsid w:val="003C4A5A"/>
    <w:rsid w:val="003D69B3"/>
    <w:rsid w:val="003D7346"/>
    <w:rsid w:val="003D7FD2"/>
    <w:rsid w:val="003E2901"/>
    <w:rsid w:val="003E343D"/>
    <w:rsid w:val="003E5E97"/>
    <w:rsid w:val="003E6594"/>
    <w:rsid w:val="003E7CC4"/>
    <w:rsid w:val="003F6704"/>
    <w:rsid w:val="004019AC"/>
    <w:rsid w:val="004020F9"/>
    <w:rsid w:val="0040526B"/>
    <w:rsid w:val="00405A6E"/>
    <w:rsid w:val="00410748"/>
    <w:rsid w:val="00410CD2"/>
    <w:rsid w:val="00413EC2"/>
    <w:rsid w:val="00415086"/>
    <w:rsid w:val="004202BD"/>
    <w:rsid w:val="004211A0"/>
    <w:rsid w:val="004231DD"/>
    <w:rsid w:val="00424E4D"/>
    <w:rsid w:val="0042547F"/>
    <w:rsid w:val="00430146"/>
    <w:rsid w:val="00433D3B"/>
    <w:rsid w:val="00440C8B"/>
    <w:rsid w:val="00450D2B"/>
    <w:rsid w:val="0045220B"/>
    <w:rsid w:val="004538B7"/>
    <w:rsid w:val="0045613A"/>
    <w:rsid w:val="004600D3"/>
    <w:rsid w:val="004659BE"/>
    <w:rsid w:val="0047558A"/>
    <w:rsid w:val="00476175"/>
    <w:rsid w:val="00481858"/>
    <w:rsid w:val="00491AA9"/>
    <w:rsid w:val="00492D62"/>
    <w:rsid w:val="0049489B"/>
    <w:rsid w:val="00494F79"/>
    <w:rsid w:val="004A6058"/>
    <w:rsid w:val="004A7CE8"/>
    <w:rsid w:val="004B2504"/>
    <w:rsid w:val="004B4201"/>
    <w:rsid w:val="004C02DD"/>
    <w:rsid w:val="004C0FE2"/>
    <w:rsid w:val="004C66E4"/>
    <w:rsid w:val="004D04C8"/>
    <w:rsid w:val="004D52DD"/>
    <w:rsid w:val="004D7166"/>
    <w:rsid w:val="004E02D8"/>
    <w:rsid w:val="004E393E"/>
    <w:rsid w:val="004E440A"/>
    <w:rsid w:val="00503ECB"/>
    <w:rsid w:val="0050407A"/>
    <w:rsid w:val="00510CCB"/>
    <w:rsid w:val="00511241"/>
    <w:rsid w:val="00512027"/>
    <w:rsid w:val="00513584"/>
    <w:rsid w:val="00513988"/>
    <w:rsid w:val="0052004C"/>
    <w:rsid w:val="00522E01"/>
    <w:rsid w:val="00536F09"/>
    <w:rsid w:val="00536FC0"/>
    <w:rsid w:val="00540D26"/>
    <w:rsid w:val="00547CA0"/>
    <w:rsid w:val="00552BB6"/>
    <w:rsid w:val="00556587"/>
    <w:rsid w:val="00556E4C"/>
    <w:rsid w:val="0057152C"/>
    <w:rsid w:val="00573DAB"/>
    <w:rsid w:val="0058459A"/>
    <w:rsid w:val="00585323"/>
    <w:rsid w:val="005930A1"/>
    <w:rsid w:val="005A1747"/>
    <w:rsid w:val="005A2022"/>
    <w:rsid w:val="005A2B2F"/>
    <w:rsid w:val="005A6F43"/>
    <w:rsid w:val="005B66D3"/>
    <w:rsid w:val="005C1518"/>
    <w:rsid w:val="005C21C8"/>
    <w:rsid w:val="005C2CF8"/>
    <w:rsid w:val="005C636D"/>
    <w:rsid w:val="005C6E55"/>
    <w:rsid w:val="005D08A5"/>
    <w:rsid w:val="005D1CF9"/>
    <w:rsid w:val="005D4581"/>
    <w:rsid w:val="005F59E8"/>
    <w:rsid w:val="005F5A10"/>
    <w:rsid w:val="005F7C6D"/>
    <w:rsid w:val="00600DD0"/>
    <w:rsid w:val="006015FE"/>
    <w:rsid w:val="0062562C"/>
    <w:rsid w:val="00631853"/>
    <w:rsid w:val="00631BB0"/>
    <w:rsid w:val="00637188"/>
    <w:rsid w:val="006374CD"/>
    <w:rsid w:val="0064675B"/>
    <w:rsid w:val="0064777F"/>
    <w:rsid w:val="00651201"/>
    <w:rsid w:val="00653835"/>
    <w:rsid w:val="00662D2C"/>
    <w:rsid w:val="00671834"/>
    <w:rsid w:val="00671E6E"/>
    <w:rsid w:val="0067229A"/>
    <w:rsid w:val="00690061"/>
    <w:rsid w:val="00697ACE"/>
    <w:rsid w:val="006B0F77"/>
    <w:rsid w:val="006B2969"/>
    <w:rsid w:val="006B2F78"/>
    <w:rsid w:val="006B380B"/>
    <w:rsid w:val="006B46ED"/>
    <w:rsid w:val="006B49C4"/>
    <w:rsid w:val="006B4C11"/>
    <w:rsid w:val="006B6F04"/>
    <w:rsid w:val="006B758E"/>
    <w:rsid w:val="006D0832"/>
    <w:rsid w:val="006D19B7"/>
    <w:rsid w:val="006E4AAA"/>
    <w:rsid w:val="006F4CDA"/>
    <w:rsid w:val="006F5B8C"/>
    <w:rsid w:val="00701C93"/>
    <w:rsid w:val="0071049D"/>
    <w:rsid w:val="00715037"/>
    <w:rsid w:val="00735886"/>
    <w:rsid w:val="00740D2B"/>
    <w:rsid w:val="00744CB6"/>
    <w:rsid w:val="00746DAC"/>
    <w:rsid w:val="007616E7"/>
    <w:rsid w:val="007624B1"/>
    <w:rsid w:val="00774066"/>
    <w:rsid w:val="007825D0"/>
    <w:rsid w:val="00784D30"/>
    <w:rsid w:val="007877B0"/>
    <w:rsid w:val="00792C8E"/>
    <w:rsid w:val="007A1F3B"/>
    <w:rsid w:val="007A31F2"/>
    <w:rsid w:val="007A7841"/>
    <w:rsid w:val="007C0DC5"/>
    <w:rsid w:val="007C37F8"/>
    <w:rsid w:val="007C4508"/>
    <w:rsid w:val="007D4DA7"/>
    <w:rsid w:val="007D6803"/>
    <w:rsid w:val="007E1CA0"/>
    <w:rsid w:val="007E6CEA"/>
    <w:rsid w:val="007F4CF6"/>
    <w:rsid w:val="008055C6"/>
    <w:rsid w:val="00815495"/>
    <w:rsid w:val="008209F5"/>
    <w:rsid w:val="008227A1"/>
    <w:rsid w:val="00823CF8"/>
    <w:rsid w:val="00825DA5"/>
    <w:rsid w:val="0083022A"/>
    <w:rsid w:val="00835B1F"/>
    <w:rsid w:val="0083687E"/>
    <w:rsid w:val="008416AF"/>
    <w:rsid w:val="00846043"/>
    <w:rsid w:val="00847B2F"/>
    <w:rsid w:val="00850E6B"/>
    <w:rsid w:val="008521B8"/>
    <w:rsid w:val="00856213"/>
    <w:rsid w:val="00863EFD"/>
    <w:rsid w:val="008645C1"/>
    <w:rsid w:val="00865F4E"/>
    <w:rsid w:val="008736EB"/>
    <w:rsid w:val="00883F63"/>
    <w:rsid w:val="00893D7C"/>
    <w:rsid w:val="008956F1"/>
    <w:rsid w:val="00896079"/>
    <w:rsid w:val="0089672B"/>
    <w:rsid w:val="0089795F"/>
    <w:rsid w:val="008A27A7"/>
    <w:rsid w:val="008A4923"/>
    <w:rsid w:val="008A6A84"/>
    <w:rsid w:val="008B01DF"/>
    <w:rsid w:val="008B2EB0"/>
    <w:rsid w:val="008B3CF7"/>
    <w:rsid w:val="008B7824"/>
    <w:rsid w:val="008C1AC1"/>
    <w:rsid w:val="008C5889"/>
    <w:rsid w:val="008E23A3"/>
    <w:rsid w:val="008E3250"/>
    <w:rsid w:val="008F1F1D"/>
    <w:rsid w:val="008F2EA3"/>
    <w:rsid w:val="008F5A7B"/>
    <w:rsid w:val="008F7EEA"/>
    <w:rsid w:val="009023ED"/>
    <w:rsid w:val="00904DCF"/>
    <w:rsid w:val="009064D3"/>
    <w:rsid w:val="00906AFC"/>
    <w:rsid w:val="00910CDC"/>
    <w:rsid w:val="00923CDE"/>
    <w:rsid w:val="009318DC"/>
    <w:rsid w:val="009347F9"/>
    <w:rsid w:val="009368B4"/>
    <w:rsid w:val="00937E72"/>
    <w:rsid w:val="009451CB"/>
    <w:rsid w:val="009456F1"/>
    <w:rsid w:val="00951ACC"/>
    <w:rsid w:val="009520DE"/>
    <w:rsid w:val="00964A24"/>
    <w:rsid w:val="00973A6C"/>
    <w:rsid w:val="00977952"/>
    <w:rsid w:val="00990C3C"/>
    <w:rsid w:val="009A4806"/>
    <w:rsid w:val="009A7576"/>
    <w:rsid w:val="009B0349"/>
    <w:rsid w:val="009B2A5A"/>
    <w:rsid w:val="009B619C"/>
    <w:rsid w:val="009B7062"/>
    <w:rsid w:val="009C2668"/>
    <w:rsid w:val="009C690B"/>
    <w:rsid w:val="009D6034"/>
    <w:rsid w:val="009D7592"/>
    <w:rsid w:val="009E02B7"/>
    <w:rsid w:val="009E28A1"/>
    <w:rsid w:val="009E4F23"/>
    <w:rsid w:val="009F1525"/>
    <w:rsid w:val="009F1C9F"/>
    <w:rsid w:val="009F4B38"/>
    <w:rsid w:val="00A02D28"/>
    <w:rsid w:val="00A11E59"/>
    <w:rsid w:val="00A15CD7"/>
    <w:rsid w:val="00A2450C"/>
    <w:rsid w:val="00A25230"/>
    <w:rsid w:val="00A31911"/>
    <w:rsid w:val="00A36756"/>
    <w:rsid w:val="00A40DDD"/>
    <w:rsid w:val="00A412AA"/>
    <w:rsid w:val="00A415F2"/>
    <w:rsid w:val="00A430FF"/>
    <w:rsid w:val="00A57AA2"/>
    <w:rsid w:val="00A84251"/>
    <w:rsid w:val="00A9376C"/>
    <w:rsid w:val="00AA5E74"/>
    <w:rsid w:val="00AA706B"/>
    <w:rsid w:val="00AA7A2A"/>
    <w:rsid w:val="00AB6777"/>
    <w:rsid w:val="00AC2948"/>
    <w:rsid w:val="00AD517E"/>
    <w:rsid w:val="00AE2EB3"/>
    <w:rsid w:val="00AE5E3F"/>
    <w:rsid w:val="00AF1F58"/>
    <w:rsid w:val="00AF77A0"/>
    <w:rsid w:val="00B033CC"/>
    <w:rsid w:val="00B07100"/>
    <w:rsid w:val="00B11C81"/>
    <w:rsid w:val="00B125A6"/>
    <w:rsid w:val="00B13C10"/>
    <w:rsid w:val="00B15E26"/>
    <w:rsid w:val="00B161EB"/>
    <w:rsid w:val="00B20DA6"/>
    <w:rsid w:val="00B215BC"/>
    <w:rsid w:val="00B222D8"/>
    <w:rsid w:val="00B22504"/>
    <w:rsid w:val="00B2319C"/>
    <w:rsid w:val="00B23D47"/>
    <w:rsid w:val="00B3251B"/>
    <w:rsid w:val="00B325C0"/>
    <w:rsid w:val="00B32B16"/>
    <w:rsid w:val="00B3796C"/>
    <w:rsid w:val="00B40381"/>
    <w:rsid w:val="00B54A75"/>
    <w:rsid w:val="00B636F2"/>
    <w:rsid w:val="00B71EDB"/>
    <w:rsid w:val="00B83304"/>
    <w:rsid w:val="00B8470A"/>
    <w:rsid w:val="00B84D24"/>
    <w:rsid w:val="00B84F9B"/>
    <w:rsid w:val="00BA1913"/>
    <w:rsid w:val="00BA2024"/>
    <w:rsid w:val="00BA7F17"/>
    <w:rsid w:val="00BB7E96"/>
    <w:rsid w:val="00BC5CEA"/>
    <w:rsid w:val="00BC7A3D"/>
    <w:rsid w:val="00BE04DC"/>
    <w:rsid w:val="00C03A76"/>
    <w:rsid w:val="00C06CF5"/>
    <w:rsid w:val="00C07FD9"/>
    <w:rsid w:val="00C123F0"/>
    <w:rsid w:val="00C16FDE"/>
    <w:rsid w:val="00C22794"/>
    <w:rsid w:val="00C23FEB"/>
    <w:rsid w:val="00C26D96"/>
    <w:rsid w:val="00C27925"/>
    <w:rsid w:val="00C27F59"/>
    <w:rsid w:val="00C32C76"/>
    <w:rsid w:val="00C369F0"/>
    <w:rsid w:val="00C43AC6"/>
    <w:rsid w:val="00C51854"/>
    <w:rsid w:val="00C53367"/>
    <w:rsid w:val="00C54A86"/>
    <w:rsid w:val="00C640D9"/>
    <w:rsid w:val="00C64EE2"/>
    <w:rsid w:val="00C673D6"/>
    <w:rsid w:val="00C678B7"/>
    <w:rsid w:val="00C711BB"/>
    <w:rsid w:val="00C71A67"/>
    <w:rsid w:val="00C82032"/>
    <w:rsid w:val="00C840FB"/>
    <w:rsid w:val="00C84389"/>
    <w:rsid w:val="00C84D31"/>
    <w:rsid w:val="00C9018B"/>
    <w:rsid w:val="00C92152"/>
    <w:rsid w:val="00CA4552"/>
    <w:rsid w:val="00CC51B4"/>
    <w:rsid w:val="00CD6FA8"/>
    <w:rsid w:val="00CD7210"/>
    <w:rsid w:val="00CE1783"/>
    <w:rsid w:val="00CE56EC"/>
    <w:rsid w:val="00CE78ED"/>
    <w:rsid w:val="00CF397A"/>
    <w:rsid w:val="00CF6A48"/>
    <w:rsid w:val="00CF6DF8"/>
    <w:rsid w:val="00CF7D96"/>
    <w:rsid w:val="00D05FBD"/>
    <w:rsid w:val="00D10E8D"/>
    <w:rsid w:val="00D17528"/>
    <w:rsid w:val="00D234AC"/>
    <w:rsid w:val="00D25579"/>
    <w:rsid w:val="00D2771F"/>
    <w:rsid w:val="00D3463D"/>
    <w:rsid w:val="00D45466"/>
    <w:rsid w:val="00D46B7C"/>
    <w:rsid w:val="00D51447"/>
    <w:rsid w:val="00D5668A"/>
    <w:rsid w:val="00D7144F"/>
    <w:rsid w:val="00D76747"/>
    <w:rsid w:val="00D8238D"/>
    <w:rsid w:val="00D85658"/>
    <w:rsid w:val="00D92DF9"/>
    <w:rsid w:val="00D94516"/>
    <w:rsid w:val="00DB2915"/>
    <w:rsid w:val="00DC2B85"/>
    <w:rsid w:val="00DC2D9C"/>
    <w:rsid w:val="00DC32CB"/>
    <w:rsid w:val="00DD008B"/>
    <w:rsid w:val="00DD0A8A"/>
    <w:rsid w:val="00DD0BA7"/>
    <w:rsid w:val="00DD19EE"/>
    <w:rsid w:val="00DD2CD4"/>
    <w:rsid w:val="00DD3024"/>
    <w:rsid w:val="00DD6854"/>
    <w:rsid w:val="00DD704C"/>
    <w:rsid w:val="00DE08C0"/>
    <w:rsid w:val="00DE59DF"/>
    <w:rsid w:val="00DE628B"/>
    <w:rsid w:val="00DF0334"/>
    <w:rsid w:val="00E02DCE"/>
    <w:rsid w:val="00E05070"/>
    <w:rsid w:val="00E16AAA"/>
    <w:rsid w:val="00E21264"/>
    <w:rsid w:val="00E249E6"/>
    <w:rsid w:val="00E37E5E"/>
    <w:rsid w:val="00E413B9"/>
    <w:rsid w:val="00E536F0"/>
    <w:rsid w:val="00E62D41"/>
    <w:rsid w:val="00E646B0"/>
    <w:rsid w:val="00E65361"/>
    <w:rsid w:val="00E653DF"/>
    <w:rsid w:val="00E65D67"/>
    <w:rsid w:val="00E66155"/>
    <w:rsid w:val="00E80090"/>
    <w:rsid w:val="00E83C5C"/>
    <w:rsid w:val="00E84EEB"/>
    <w:rsid w:val="00E87AA8"/>
    <w:rsid w:val="00E9066E"/>
    <w:rsid w:val="00EA4C80"/>
    <w:rsid w:val="00EC7E81"/>
    <w:rsid w:val="00ED0922"/>
    <w:rsid w:val="00EE00EA"/>
    <w:rsid w:val="00EE5A28"/>
    <w:rsid w:val="00EE66F8"/>
    <w:rsid w:val="00EF16FF"/>
    <w:rsid w:val="00EF3DA3"/>
    <w:rsid w:val="00F02A05"/>
    <w:rsid w:val="00F03BD6"/>
    <w:rsid w:val="00F0519A"/>
    <w:rsid w:val="00F10D7E"/>
    <w:rsid w:val="00F110C7"/>
    <w:rsid w:val="00F111B6"/>
    <w:rsid w:val="00F16419"/>
    <w:rsid w:val="00F46511"/>
    <w:rsid w:val="00F50FBD"/>
    <w:rsid w:val="00F561FC"/>
    <w:rsid w:val="00F578AE"/>
    <w:rsid w:val="00F61350"/>
    <w:rsid w:val="00F6277F"/>
    <w:rsid w:val="00F62C68"/>
    <w:rsid w:val="00F64289"/>
    <w:rsid w:val="00F64738"/>
    <w:rsid w:val="00F65C4D"/>
    <w:rsid w:val="00F71C2B"/>
    <w:rsid w:val="00F81C20"/>
    <w:rsid w:val="00F864D7"/>
    <w:rsid w:val="00F94D62"/>
    <w:rsid w:val="00FA0EFF"/>
    <w:rsid w:val="00FA5652"/>
    <w:rsid w:val="00FA6CA8"/>
    <w:rsid w:val="00FA7D1C"/>
    <w:rsid w:val="00FB00C1"/>
    <w:rsid w:val="00FB52C0"/>
    <w:rsid w:val="00FB7DE4"/>
    <w:rsid w:val="00FC0417"/>
    <w:rsid w:val="00FC32ED"/>
    <w:rsid w:val="00FC5608"/>
    <w:rsid w:val="00FD6CFC"/>
    <w:rsid w:val="00FD7E0C"/>
    <w:rsid w:val="00FE018A"/>
    <w:rsid w:val="00FE2CC5"/>
    <w:rsid w:val="00FE72C0"/>
    <w:rsid w:val="00FF14CF"/>
    <w:rsid w:val="00FF3B4C"/>
    <w:rsid w:val="00FF40A2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7BF2DA3E-2D8C-4370-9EF5-C35B762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table" w:styleId="TableGrid">
    <w:name w:val="Table Grid"/>
    <w:basedOn w:val="TableNormal"/>
    <w:uiPriority w:val="59"/>
    <w:rsid w:val="00BA191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51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358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A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E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71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10E8D"/>
    <w:rPr>
      <w:rFonts w:eastAsia="Calibr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10E8D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C06CF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net.canada.ca/hr-rh/ptm-grt/pm-gr/pmc-dgr/ldp-pap-eng.asp" TargetMode="External"/><Relationship Id="rId18" Type="http://schemas.openxmlformats.org/officeDocument/2006/relationships/hyperlink" Target="http://intranet.canada.ca/hr-rh/ptm-grt/pm-gr/pmc-dgr/comp-eng.aspl" TargetMode="External"/><Relationship Id="rId26" Type="http://schemas.openxmlformats.org/officeDocument/2006/relationships/hyperlink" Target="http://intranet.canada.ca/hr-rh/ptm-grt/pm-gr/pmc-dgr/wo-ot-eng.asp" TargetMode="External"/><Relationship Id="rId39" Type="http://schemas.openxmlformats.org/officeDocument/2006/relationships/hyperlink" Target="http://intranet.canada.ca/hr-rh/ptm-grt/pm-gr/pmc-dgr/ap-pa-eng.asp" TargetMode="External"/><Relationship Id="rId21" Type="http://schemas.openxmlformats.org/officeDocument/2006/relationships/hyperlink" Target="http://iservice.prv/eng/hr/labour_relations/managers_corner/coe_training_unsatisfactory_performance.shtml" TargetMode="External"/><Relationship Id="rId34" Type="http://schemas.openxmlformats.org/officeDocument/2006/relationships/hyperlink" Target="http://iservice.prv/eng/hr/oicm/index.shtml" TargetMode="External"/><Relationship Id="rId42" Type="http://schemas.openxmlformats.org/officeDocument/2006/relationships/hyperlink" Target="https://intranet.canada.ca/hr-rh/ptm-grt/pm-gr/pmc-dgr/rp-ce-eng.asp" TargetMode="External"/><Relationship Id="rId47" Type="http://schemas.openxmlformats.org/officeDocument/2006/relationships/hyperlink" Target="https://intranet.canada.ca/hr-rh/ptm-grt/pm-gr/pmc-dgr/ratings-attribution-eng.asp" TargetMode="External"/><Relationship Id="rId50" Type="http://schemas.openxmlformats.org/officeDocument/2006/relationships/hyperlink" Target="https://intranet.canada.ca/hr-rh/ptm-grt/pm-gr/pmc-dgr/ratings-attribution-eng.asp" TargetMode="External"/><Relationship Id="rId55" Type="http://schemas.openxmlformats.org/officeDocument/2006/relationships/hyperlink" Target="http://iservice.prv/eng/hr/pla/talent_management/tools_help_complete_tmp.shtml" TargetMode="External"/><Relationship Id="rId63" Type="http://schemas.openxmlformats.org/officeDocument/2006/relationships/hyperlink" Target="http://iservice.prv/eng/college/saba/index.shtml" TargetMode="External"/><Relationship Id="rId68" Type="http://schemas.openxmlformats.org/officeDocument/2006/relationships/hyperlink" Target="http://iservice.prv/eng/hr/pla/psmp-administrators.shtml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ranet.canada.ca/hr-rh/ptm-grt/pm-gr/pmc-dgr/wo-ot-eng.asp" TargetMode="External"/><Relationship Id="rId29" Type="http://schemas.openxmlformats.org/officeDocument/2006/relationships/hyperlink" Target="http://iservice.prv/eng/college/mandatory_training/index.shtml" TargetMode="External"/><Relationship Id="rId11" Type="http://schemas.openxmlformats.org/officeDocument/2006/relationships/hyperlink" Target="http://intranet.canada.ca/hr-rh/ptm-grt/pm-gr/pmc-dgr/wo-ot-eng.asp" TargetMode="External"/><Relationship Id="rId24" Type="http://schemas.openxmlformats.org/officeDocument/2006/relationships/hyperlink" Target="https://intranet.canada.ca/hr-rh/ptm-grt/pm-gr/pmc-dgr/se-ae-eng.asp" TargetMode="External"/><Relationship Id="rId32" Type="http://schemas.openxmlformats.org/officeDocument/2006/relationships/hyperlink" Target="https://esdc.sabacloud.com/Saba/Web_wdk/CA1PRD0006/index/prelogin.rdf?spfUrl=%2FSaba%2FWeb_spf%2FCA1PRD0006%2Fcommon%2Fledetail%2F0000072561" TargetMode="External"/><Relationship Id="rId37" Type="http://schemas.openxmlformats.org/officeDocument/2006/relationships/hyperlink" Target="https://intranet.canada.ca/hr-rh/ptm-grt/pm-gr/pmc-dgr/support-soutien-eng.asp" TargetMode="External"/><Relationship Id="rId40" Type="http://schemas.openxmlformats.org/officeDocument/2006/relationships/hyperlink" Target="http://iservice.prv/eng/college/mandatory_training/index.shtml" TargetMode="External"/><Relationship Id="rId45" Type="http://schemas.openxmlformats.org/officeDocument/2006/relationships/hyperlink" Target="https://intranet.canada.ca/hr-rh/ptm-grt/pm-gr/yr-fe-eng.asp" TargetMode="External"/><Relationship Id="rId53" Type="http://schemas.openxmlformats.org/officeDocument/2006/relationships/hyperlink" Target="http://intranet.canada.ca/hr-rh/ptm-grt/pm-gr/pmc-dgr/ap-pa-eng.asp" TargetMode="External"/><Relationship Id="rId58" Type="http://schemas.openxmlformats.org/officeDocument/2006/relationships/hyperlink" Target="http://intranet.canada.ca/hr-rh/ptm-grt/pm-gr/pmc-dgr/ap-pa-eng.asp" TargetMode="External"/><Relationship Id="rId66" Type="http://schemas.openxmlformats.org/officeDocument/2006/relationships/hyperlink" Target="http://iservice.prv/eng/hr/pla/tools_and_resources/faq_pmp.shtml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ortal-portail.tbs-sct.gc.ca/home-eng.aspx" TargetMode="External"/><Relationship Id="rId23" Type="http://schemas.openxmlformats.org/officeDocument/2006/relationships/hyperlink" Target="http://iservice.prv/eng/hr/labour_relations/managers_corner/labour_relations_tools.shtml" TargetMode="External"/><Relationship Id="rId28" Type="http://schemas.openxmlformats.org/officeDocument/2006/relationships/hyperlink" Target="http://intranet.canada.ca/hr-rh/ptm-grt/pm-gr/pmc-dgr/wo-ot-eng.asp" TargetMode="External"/><Relationship Id="rId36" Type="http://schemas.openxmlformats.org/officeDocument/2006/relationships/hyperlink" Target="http://iservice.prv/eng/college/competency-dictionary/index.shtml" TargetMode="External"/><Relationship Id="rId49" Type="http://schemas.openxmlformats.org/officeDocument/2006/relationships/hyperlink" Target="https://intranet.canada.ca/hr-rh/ptm-grt/pm-gr/pmc-dgr/smart-eng.asp" TargetMode="External"/><Relationship Id="rId57" Type="http://schemas.openxmlformats.org/officeDocument/2006/relationships/hyperlink" Target="http://intranet.canada.ca/hr-rh/ptm-grt/pm-gr/pmc-dgr/ldp-pap-eng.asp" TargetMode="External"/><Relationship Id="rId61" Type="http://schemas.openxmlformats.org/officeDocument/2006/relationships/hyperlink" Target="http://intranet.canada.ca/hr-rh/ptm-grt/pm-gr/pmc-dgr/ldp-pap-eng.asp" TargetMode="External"/><Relationship Id="rId10" Type="http://schemas.openxmlformats.org/officeDocument/2006/relationships/hyperlink" Target="https://intranet.canada.ca/hr-rh/ptm-grt/pm-gr/pmc-dgr/ratings-attribution-eng.asp" TargetMode="External"/><Relationship Id="rId19" Type="http://schemas.openxmlformats.org/officeDocument/2006/relationships/hyperlink" Target="https://intranet.canada.ca/hr-rh/ptm-grt/pm-gr/pmc-dgr/bi-ic-eng.asp" TargetMode="External"/><Relationship Id="rId31" Type="http://schemas.openxmlformats.org/officeDocument/2006/relationships/hyperlink" Target="http://iservice.prv/eng/hr/oicm/index.shtml" TargetMode="External"/><Relationship Id="rId44" Type="http://schemas.openxmlformats.org/officeDocument/2006/relationships/hyperlink" Target="https://intranet.canada.ca/hr-rh/ptm-grt/pm-gr/pmc-dgr/esep-aepe-eng.asp" TargetMode="External"/><Relationship Id="rId52" Type="http://schemas.openxmlformats.org/officeDocument/2006/relationships/hyperlink" Target="http://intranet.canada.ca/hr-rh/ptm-grt/pm-gr/pmc-dgr/ldp-pap-eng.asp" TargetMode="External"/><Relationship Id="rId60" Type="http://schemas.openxmlformats.org/officeDocument/2006/relationships/hyperlink" Target="http://iservice.prv/eng/hr/pla/talent_management/tools_help_complete_tmp.shtml" TargetMode="External"/><Relationship Id="rId65" Type="http://schemas.openxmlformats.org/officeDocument/2006/relationships/hyperlink" Target="http://iservice.prv/eng/hr/pla/branch_coordinators.shtml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ranet.canada.ca/hr-rh/ptm-grt/pm-gr/pmc-dgr/support-soutien-eng.asp" TargetMode="External"/><Relationship Id="rId14" Type="http://schemas.openxmlformats.org/officeDocument/2006/relationships/hyperlink" Target="http://intranet.canada.ca/hr-rh/ptm-grt/pm-gr/pmc-dgr/comp-eng.aspl" TargetMode="External"/><Relationship Id="rId22" Type="http://schemas.openxmlformats.org/officeDocument/2006/relationships/hyperlink" Target="http://intranet.canada.ca/hr-rh/ptm-grt/pm-gr/pmc-dgr/ap-pa-eng.asp" TargetMode="External"/><Relationship Id="rId27" Type="http://schemas.openxmlformats.org/officeDocument/2006/relationships/hyperlink" Target="http://iservice.prv/eng/hr/pla/topics/reference_tool.shtml" TargetMode="External"/><Relationship Id="rId30" Type="http://schemas.openxmlformats.org/officeDocument/2006/relationships/hyperlink" Target="https://intranet.canada.ca/hr-rh/ptm-grt/pm-gr/pmc-dgr/strat-eng.asp" TargetMode="External"/><Relationship Id="rId35" Type="http://schemas.openxmlformats.org/officeDocument/2006/relationships/hyperlink" Target="https://esdc.sabacloud.com/Saba/Web_wdk/CA1PRD0006/index/prelogin.rdf?spfUrl=%2FSaba%2FWeb_spf%2FCA1PRD0006%2Fcommon%2Fledetail%2F0000072561" TargetMode="External"/><Relationship Id="rId43" Type="http://schemas.openxmlformats.org/officeDocument/2006/relationships/hyperlink" Target="https://intranet.canada.ca/hr-rh/ptm-grt/pm-gr/pmc-dgr/ratings-attribution-eng.asp" TargetMode="External"/><Relationship Id="rId48" Type="http://schemas.openxmlformats.org/officeDocument/2006/relationships/hyperlink" Target="http://intranet.canada.ca/hr-rh/ptm-grt/pm-gr/pmc-dgr/wo-ot-eng.asp" TargetMode="External"/><Relationship Id="rId56" Type="http://schemas.openxmlformats.org/officeDocument/2006/relationships/hyperlink" Target="https://portal-portail.tbs-sct.gc.ca/home-eng.aspx" TargetMode="External"/><Relationship Id="rId64" Type="http://schemas.openxmlformats.org/officeDocument/2006/relationships/image" Target="media/image1.png"/><Relationship Id="rId69" Type="http://schemas.openxmlformats.org/officeDocument/2006/relationships/hyperlink" Target="http://iservice.prv/eng/hr/pla/topics/year_end_assessment.shtml" TargetMode="External"/><Relationship Id="rId8" Type="http://schemas.openxmlformats.org/officeDocument/2006/relationships/hyperlink" Target="http://iservice.prv/eng/hr/pla/topics/year_end_assessment.shtml" TargetMode="External"/><Relationship Id="rId51" Type="http://schemas.openxmlformats.org/officeDocument/2006/relationships/hyperlink" Target="http://iservice.prv/eng/hr/pla/topics/reference_tool.shtml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intranet.canada.ca/hr-rh/ptm-grt/pm-gr/pmc-dgr/comp-eng.asp" TargetMode="External"/><Relationship Id="rId17" Type="http://schemas.openxmlformats.org/officeDocument/2006/relationships/hyperlink" Target="http://intranet.canada.ca/hr-rh/ptm-grt/pm-gr/pmc-dgr/smart-eng.asp" TargetMode="External"/><Relationship Id="rId25" Type="http://schemas.openxmlformats.org/officeDocument/2006/relationships/hyperlink" Target="https://intranet.canada.ca/hr-rh/ptm-grt/pm-gr/pmc-dgr/se-ae-eng.asp" TargetMode="External"/><Relationship Id="rId33" Type="http://schemas.openxmlformats.org/officeDocument/2006/relationships/hyperlink" Target="https://intranet.canada.ca/hr-rh/ptm-grt/pm-gr/pmc-dgr/strat-eng.asp" TargetMode="External"/><Relationship Id="rId38" Type="http://schemas.openxmlformats.org/officeDocument/2006/relationships/hyperlink" Target="http://intranet.canada.ca/hr-rh/ptm-grt/pm-gr/pmc-dgr/ldp-pap-eng.asp" TargetMode="External"/><Relationship Id="rId46" Type="http://schemas.openxmlformats.org/officeDocument/2006/relationships/hyperlink" Target="https://portal-portail.tbs-sct.gc.ca/home-eng.aspx" TargetMode="External"/><Relationship Id="rId59" Type="http://schemas.openxmlformats.org/officeDocument/2006/relationships/hyperlink" Target="https://intranet.canada.ca/hr-rh/ptm-grt/pm-gr/pmc-dgr/ratings-attribution-eng.asp" TargetMode="External"/><Relationship Id="rId67" Type="http://schemas.openxmlformats.org/officeDocument/2006/relationships/hyperlink" Target="mailto:NA-PerformanceManage@hrsdc-rhdcc.gc.ca" TargetMode="External"/><Relationship Id="rId20" Type="http://schemas.openxmlformats.org/officeDocument/2006/relationships/hyperlink" Target="http://iservice.prv/eng/hr/labour_relations/managers_corner/coe_training_unsatisfactory_performance.shtml" TargetMode="External"/><Relationship Id="rId41" Type="http://schemas.openxmlformats.org/officeDocument/2006/relationships/hyperlink" Target="https://intranet.canada.ca/hr-rh/ptm-grt/pm-gr/pmc-dgr/se-ae-eng.asp" TargetMode="External"/><Relationship Id="rId54" Type="http://schemas.openxmlformats.org/officeDocument/2006/relationships/hyperlink" Target="https://intranet.canada.ca/hr-rh/ptm-grt/pm-gr/pmc-dgr/ratings-attribution-eng.asp" TargetMode="External"/><Relationship Id="rId62" Type="http://schemas.openxmlformats.org/officeDocument/2006/relationships/hyperlink" Target="https://portal-portail.tbs-sct.gc.ca/home-eng.aspx" TargetMode="External"/><Relationship Id="rId70" Type="http://schemas.openxmlformats.org/officeDocument/2006/relationships/hyperlink" Target="http://iservice.prv/eng/hr/pla/tools_and_resources/reference_tools.s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28C4CE-695C-4FB2-9AC0-77F4723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Shchepanek</dc:creator>
  <cp:lastModifiedBy>Groleau, Alexandre A [NC]</cp:lastModifiedBy>
  <cp:revision>2</cp:revision>
  <cp:lastPrinted>2020-01-21T18:22:00Z</cp:lastPrinted>
  <dcterms:created xsi:type="dcterms:W3CDTF">2021-01-29T19:36:00Z</dcterms:created>
  <dcterms:modified xsi:type="dcterms:W3CDTF">2021-01-29T19:36:00Z</dcterms:modified>
</cp:coreProperties>
</file>