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E4D4A" w14:textId="69FC96AD" w:rsidR="00E14DF7" w:rsidRDefault="00F95DDE" w:rsidP="00DD1D2B">
      <w:pPr>
        <w:pStyle w:val="Heading1"/>
        <w:ind w:left="0"/>
      </w:pPr>
      <w:bookmarkStart w:id="0" w:name="_GoBack"/>
      <w:bookmarkEnd w:id="0"/>
      <w:r w:rsidRPr="00B97BDC">
        <w:t xml:space="preserve">Performance </w:t>
      </w:r>
      <w:r w:rsidR="00770237" w:rsidRPr="00B97BDC">
        <w:t>Management during COVID-19</w:t>
      </w:r>
      <w:r w:rsidR="00DD1D2B">
        <w:br/>
      </w:r>
      <w:r w:rsidR="00D11EAE" w:rsidRPr="00EB77E1">
        <w:rPr>
          <w:sz w:val="36"/>
          <w:szCs w:val="36"/>
        </w:rPr>
        <w:t>Tips for Managers</w:t>
      </w:r>
      <w:r w:rsidRPr="00EB77E1">
        <w:rPr>
          <w:sz w:val="36"/>
          <w:szCs w:val="36"/>
        </w:rPr>
        <w:t xml:space="preserve"> and Executives</w:t>
      </w:r>
    </w:p>
    <w:p w14:paraId="63C3F3CB" w14:textId="77777777" w:rsidR="001379C3" w:rsidRDefault="001379C3" w:rsidP="00386516">
      <w:pPr>
        <w:sectPr w:rsidR="001379C3" w:rsidSect="00DE5E4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20160"/>
          <w:pgMar w:top="1440" w:right="1440" w:bottom="1440" w:left="1440" w:header="708" w:footer="708" w:gutter="0"/>
          <w:cols w:space="708"/>
          <w:docGrid w:linePitch="360"/>
        </w:sectPr>
      </w:pPr>
    </w:p>
    <w:p w14:paraId="5992DA14" w14:textId="77777777" w:rsidR="00CB433C" w:rsidRDefault="00CB433C" w:rsidP="001379C3"/>
    <w:p w14:paraId="592FB689" w14:textId="7A93166C" w:rsidR="00CB433C" w:rsidRDefault="00CB433C" w:rsidP="00CB433C">
      <w:r>
        <w:t>Now is the time to ask how things are going, to practise compassion and empathy, and to gain a better understanding of your employee’s unique working situation, and specific challenges.</w:t>
      </w:r>
    </w:p>
    <w:p w14:paraId="62B85EB0" w14:textId="77777777" w:rsidR="00DD1D2B" w:rsidRDefault="00DD1D2B" w:rsidP="00DD1D2B">
      <w:pPr>
        <w:rPr>
          <w:b/>
          <w:color w:val="008080"/>
          <w:sz w:val="28"/>
          <w:szCs w:val="22"/>
        </w:rPr>
      </w:pPr>
    </w:p>
    <w:p w14:paraId="271BEBCC" w14:textId="1630A1B5" w:rsidR="00DD1D2B" w:rsidRPr="00DD1D2B" w:rsidRDefault="00DD1D2B" w:rsidP="00DD1D2B">
      <w:pPr>
        <w:pStyle w:val="Heading2"/>
      </w:pPr>
      <w:r w:rsidRPr="00DD1D2B">
        <w:t>Key questions to get started</w:t>
      </w:r>
    </w:p>
    <w:p w14:paraId="7531A721" w14:textId="77777777" w:rsidR="00DD1D2B" w:rsidRPr="00DD1D2B" w:rsidRDefault="00DD1D2B" w:rsidP="00B77FCB">
      <w:pPr>
        <w:pStyle w:val="ListParagraph"/>
        <w:numPr>
          <w:ilvl w:val="0"/>
          <w:numId w:val="25"/>
        </w:numPr>
        <w:ind w:left="567" w:hanging="207"/>
      </w:pPr>
      <w:r w:rsidRPr="00DD1D2B">
        <w:t xml:space="preserve">How have your work priorities shifted </w:t>
      </w:r>
      <w:proofErr w:type="gramStart"/>
      <w:r w:rsidRPr="00DD1D2B">
        <w:t>as a result</w:t>
      </w:r>
      <w:proofErr w:type="gramEnd"/>
      <w:r w:rsidRPr="00DD1D2B">
        <w:t xml:space="preserve"> of the pandemic?</w:t>
      </w:r>
    </w:p>
    <w:p w14:paraId="0CE59BC5" w14:textId="77777777" w:rsidR="00DD1D2B" w:rsidRPr="00DD1D2B" w:rsidRDefault="00DD1D2B" w:rsidP="00B77FCB">
      <w:pPr>
        <w:pStyle w:val="ListParagraph"/>
        <w:numPr>
          <w:ilvl w:val="0"/>
          <w:numId w:val="25"/>
        </w:numPr>
        <w:ind w:left="567" w:hanging="207"/>
      </w:pPr>
      <w:r w:rsidRPr="00DD1D2B">
        <w:t xml:space="preserve">What could I do to support you as we continue to work remotely? </w:t>
      </w:r>
    </w:p>
    <w:p w14:paraId="5F9594EE" w14:textId="77777777" w:rsidR="00DD1D2B" w:rsidRPr="00DD1D2B" w:rsidRDefault="00DD1D2B" w:rsidP="00B77FCB">
      <w:pPr>
        <w:pStyle w:val="ListParagraph"/>
        <w:numPr>
          <w:ilvl w:val="0"/>
          <w:numId w:val="25"/>
        </w:numPr>
        <w:ind w:left="567" w:hanging="207"/>
      </w:pPr>
      <w:r w:rsidRPr="00DD1D2B">
        <w:t xml:space="preserve">How are you coping in balancing work and personal needs while working remotely? </w:t>
      </w:r>
    </w:p>
    <w:p w14:paraId="087F496D" w14:textId="77777777" w:rsidR="00DD1D2B" w:rsidRPr="00DD1D2B" w:rsidRDefault="00DD1D2B" w:rsidP="00B77FCB">
      <w:pPr>
        <w:pStyle w:val="ListParagraph"/>
        <w:numPr>
          <w:ilvl w:val="0"/>
          <w:numId w:val="25"/>
        </w:numPr>
        <w:ind w:left="567" w:hanging="207"/>
      </w:pPr>
      <w:r w:rsidRPr="00DD1D2B">
        <w:t xml:space="preserve">Have your career aspirations or development goals changed </w:t>
      </w:r>
      <w:proofErr w:type="gramStart"/>
      <w:r w:rsidRPr="00DD1D2B">
        <w:t>as a result</w:t>
      </w:r>
      <w:proofErr w:type="gramEnd"/>
      <w:r w:rsidRPr="00DD1D2B">
        <w:t xml:space="preserve"> of the pandemic?</w:t>
      </w:r>
    </w:p>
    <w:p w14:paraId="26BBA7A1" w14:textId="081A9526" w:rsidR="001C172B" w:rsidRDefault="001C172B" w:rsidP="001379C3"/>
    <w:p w14:paraId="7ED8751E" w14:textId="7A86A9DE" w:rsidR="001C172B" w:rsidRDefault="001C172B" w:rsidP="001C172B">
      <w:pPr>
        <w:pStyle w:val="Heading2"/>
      </w:pPr>
      <w:r>
        <w:t>Tips</w:t>
      </w:r>
    </w:p>
    <w:p w14:paraId="4484FF3B" w14:textId="3FF4A06F" w:rsidR="001C172B" w:rsidRPr="00CB433C" w:rsidRDefault="001C172B" w:rsidP="001379C3">
      <w:pPr>
        <w:sectPr w:rsidR="001C172B" w:rsidRPr="00CB433C" w:rsidSect="001379C3">
          <w:type w:val="continuous"/>
          <w:pgSz w:w="12240" w:h="20160"/>
          <w:pgMar w:top="1440" w:right="1440" w:bottom="1440" w:left="1440" w:header="708" w:footer="708" w:gutter="0"/>
          <w:cols w:space="708"/>
          <w:docGrid w:linePitch="360"/>
        </w:sectPr>
      </w:pPr>
    </w:p>
    <w:p w14:paraId="2C1E2B98" w14:textId="48A00DF6" w:rsidR="00386516" w:rsidRPr="00386516" w:rsidRDefault="00386516" w:rsidP="00C17908">
      <w:pPr>
        <w:pStyle w:val="ListParagraph"/>
        <w:numPr>
          <w:ilvl w:val="0"/>
          <w:numId w:val="22"/>
        </w:numPr>
        <w:spacing w:after="0" w:line="240" w:lineRule="auto"/>
        <w:rPr>
          <w:b/>
          <w:color w:val="008080"/>
          <w:szCs w:val="20"/>
        </w:rPr>
      </w:pPr>
      <w:r>
        <w:rPr>
          <w:b/>
          <w:color w:val="008080"/>
          <w:szCs w:val="20"/>
        </w:rPr>
        <w:t xml:space="preserve">Communicate with </w:t>
      </w:r>
      <w:r w:rsidR="001A29D9">
        <w:rPr>
          <w:b/>
          <w:color w:val="008080"/>
          <w:szCs w:val="20"/>
        </w:rPr>
        <w:t>c</w:t>
      </w:r>
      <w:r>
        <w:rPr>
          <w:b/>
          <w:color w:val="008080"/>
          <w:szCs w:val="20"/>
        </w:rPr>
        <w:t xml:space="preserve">ompassion and </w:t>
      </w:r>
      <w:r w:rsidR="001A29D9">
        <w:rPr>
          <w:b/>
          <w:color w:val="008080"/>
          <w:szCs w:val="20"/>
        </w:rPr>
        <w:t>c</w:t>
      </w:r>
      <w:r>
        <w:rPr>
          <w:b/>
          <w:color w:val="008080"/>
          <w:szCs w:val="20"/>
        </w:rPr>
        <w:t>larity</w:t>
      </w:r>
    </w:p>
    <w:p w14:paraId="1C7B3798" w14:textId="5F1F2961" w:rsidR="00386516" w:rsidRPr="002E7FF7" w:rsidRDefault="00386516" w:rsidP="00C17908">
      <w:pPr>
        <w:rPr>
          <w:sz w:val="22"/>
          <w:szCs w:val="22"/>
        </w:rPr>
      </w:pPr>
      <w:r>
        <w:rPr>
          <w:sz w:val="22"/>
          <w:szCs w:val="22"/>
        </w:rPr>
        <w:t xml:space="preserve">Clear commitments or work objectives and ongoing feedback set employees up for success. Listen </w:t>
      </w:r>
      <w:r w:rsidRPr="002E7FF7">
        <w:rPr>
          <w:sz w:val="22"/>
          <w:szCs w:val="22"/>
        </w:rPr>
        <w:t>a</w:t>
      </w:r>
      <w:r>
        <w:rPr>
          <w:sz w:val="22"/>
          <w:szCs w:val="22"/>
        </w:rPr>
        <w:t>ctively a</w:t>
      </w:r>
      <w:r w:rsidRPr="002E7FF7">
        <w:rPr>
          <w:sz w:val="22"/>
          <w:szCs w:val="22"/>
        </w:rPr>
        <w:t xml:space="preserve">nd allow </w:t>
      </w:r>
      <w:r>
        <w:rPr>
          <w:sz w:val="22"/>
          <w:szCs w:val="22"/>
        </w:rPr>
        <w:t>for open exchanges throughout the discussion</w:t>
      </w:r>
      <w:r w:rsidRPr="002E7FF7">
        <w:rPr>
          <w:sz w:val="22"/>
          <w:szCs w:val="22"/>
        </w:rPr>
        <w:t xml:space="preserve">. </w:t>
      </w:r>
      <w:r>
        <w:rPr>
          <w:sz w:val="22"/>
          <w:szCs w:val="22"/>
        </w:rPr>
        <w:t>Explore any needs for</w:t>
      </w:r>
      <w:r w:rsidRPr="002E7FF7">
        <w:rPr>
          <w:sz w:val="22"/>
          <w:szCs w:val="22"/>
        </w:rPr>
        <w:t xml:space="preserve"> additional clarity and support during these circumstances. </w:t>
      </w:r>
    </w:p>
    <w:p w14:paraId="3E107FBC" w14:textId="296AFB78" w:rsidR="00386516" w:rsidRDefault="00386516" w:rsidP="00C17908">
      <w:pPr>
        <w:rPr>
          <w:b/>
          <w:color w:val="008080"/>
          <w:szCs w:val="20"/>
        </w:rPr>
      </w:pPr>
    </w:p>
    <w:p w14:paraId="1A012E02" w14:textId="34B61AEF" w:rsidR="00386516" w:rsidRPr="00386516" w:rsidRDefault="00386516" w:rsidP="00C17908">
      <w:pPr>
        <w:pStyle w:val="ListParagraph"/>
        <w:numPr>
          <w:ilvl w:val="0"/>
          <w:numId w:val="22"/>
        </w:numPr>
        <w:spacing w:after="0" w:line="240" w:lineRule="auto"/>
        <w:rPr>
          <w:b/>
          <w:color w:val="008080"/>
          <w:szCs w:val="20"/>
        </w:rPr>
      </w:pPr>
      <w:r w:rsidRPr="00386516">
        <w:rPr>
          <w:b/>
          <w:color w:val="008080"/>
          <w:szCs w:val="20"/>
        </w:rPr>
        <w:t>R</w:t>
      </w:r>
      <w:r>
        <w:rPr>
          <w:b/>
          <w:color w:val="008080"/>
          <w:szCs w:val="20"/>
        </w:rPr>
        <w:t xml:space="preserve">eflect on the </w:t>
      </w:r>
      <w:r w:rsidR="001A29D9">
        <w:rPr>
          <w:b/>
          <w:color w:val="008080"/>
          <w:szCs w:val="20"/>
        </w:rPr>
        <w:t>p</w:t>
      </w:r>
      <w:r>
        <w:rPr>
          <w:b/>
          <w:color w:val="008080"/>
          <w:szCs w:val="20"/>
        </w:rPr>
        <w:t>urpo</w:t>
      </w:r>
      <w:r w:rsidR="00EC4BCC">
        <w:rPr>
          <w:b/>
          <w:color w:val="008080"/>
          <w:szCs w:val="20"/>
        </w:rPr>
        <w:t xml:space="preserve">se </w:t>
      </w:r>
      <w:r w:rsidR="001A29D9">
        <w:rPr>
          <w:b/>
          <w:color w:val="008080"/>
          <w:szCs w:val="20"/>
        </w:rPr>
        <w:t xml:space="preserve">of performance management </w:t>
      </w:r>
    </w:p>
    <w:p w14:paraId="3A4ECCFB" w14:textId="0A951B52" w:rsidR="00386516" w:rsidRPr="002E7FF7" w:rsidRDefault="00386516" w:rsidP="00C17908">
      <w:pPr>
        <w:rPr>
          <w:sz w:val="22"/>
          <w:szCs w:val="22"/>
        </w:rPr>
      </w:pPr>
      <w:r>
        <w:rPr>
          <w:sz w:val="22"/>
          <w:szCs w:val="22"/>
        </w:rPr>
        <w:t>Remember that t</w:t>
      </w:r>
      <w:r w:rsidRPr="002E7FF7">
        <w:rPr>
          <w:sz w:val="22"/>
          <w:szCs w:val="22"/>
        </w:rPr>
        <w:t xml:space="preserve">he goal of performance </w:t>
      </w:r>
      <w:r>
        <w:rPr>
          <w:sz w:val="22"/>
          <w:szCs w:val="22"/>
        </w:rPr>
        <w:t>management</w:t>
      </w:r>
      <w:r w:rsidRPr="002E7FF7">
        <w:rPr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 w:rsidRPr="002E7FF7">
        <w:rPr>
          <w:sz w:val="22"/>
          <w:szCs w:val="22"/>
        </w:rPr>
        <w:t xml:space="preserve"> to create alignment between organizational goals</w:t>
      </w:r>
      <w:r>
        <w:rPr>
          <w:sz w:val="22"/>
          <w:szCs w:val="22"/>
        </w:rPr>
        <w:t xml:space="preserve"> with commitments, work objectives and performance measures. Take the time </w:t>
      </w:r>
      <w:proofErr w:type="gramStart"/>
      <w:r>
        <w:rPr>
          <w:sz w:val="22"/>
          <w:szCs w:val="22"/>
        </w:rPr>
        <w:t>to also identify</w:t>
      </w:r>
      <w:proofErr w:type="gramEnd"/>
      <w:r>
        <w:rPr>
          <w:sz w:val="22"/>
          <w:szCs w:val="22"/>
        </w:rPr>
        <w:t xml:space="preserve"> opportunities for learning and development</w:t>
      </w:r>
      <w:r w:rsidRPr="002E7FF7">
        <w:rPr>
          <w:sz w:val="22"/>
          <w:szCs w:val="22"/>
        </w:rPr>
        <w:t xml:space="preserve">. </w:t>
      </w:r>
    </w:p>
    <w:p w14:paraId="7C1A933E" w14:textId="7DEB1F2C" w:rsidR="00386516" w:rsidRDefault="00386516" w:rsidP="00C17908">
      <w:pPr>
        <w:rPr>
          <w:b/>
          <w:color w:val="008080"/>
          <w:szCs w:val="20"/>
        </w:rPr>
      </w:pPr>
    </w:p>
    <w:p w14:paraId="228FBE77" w14:textId="6CABC534" w:rsidR="00386516" w:rsidRPr="00386516" w:rsidRDefault="00386516" w:rsidP="00C17908">
      <w:pPr>
        <w:pStyle w:val="ListParagraph"/>
        <w:numPr>
          <w:ilvl w:val="0"/>
          <w:numId w:val="22"/>
        </w:numPr>
        <w:spacing w:after="0" w:line="240" w:lineRule="auto"/>
        <w:rPr>
          <w:b/>
          <w:color w:val="008080"/>
          <w:szCs w:val="20"/>
        </w:rPr>
      </w:pPr>
      <w:r w:rsidRPr="00386516">
        <w:rPr>
          <w:b/>
          <w:color w:val="008080"/>
          <w:szCs w:val="20"/>
        </w:rPr>
        <w:t>B</w:t>
      </w:r>
      <w:r w:rsidR="001A29D9">
        <w:rPr>
          <w:b/>
          <w:color w:val="008080"/>
          <w:szCs w:val="20"/>
        </w:rPr>
        <w:t>e flexible with goals</w:t>
      </w:r>
    </w:p>
    <w:p w14:paraId="7F8AA854" w14:textId="5B161E3E" w:rsidR="00386516" w:rsidRPr="002E7FF7" w:rsidRDefault="00386516" w:rsidP="00C17908">
      <w:pPr>
        <w:rPr>
          <w:sz w:val="22"/>
          <w:szCs w:val="22"/>
        </w:rPr>
      </w:pPr>
      <w:r>
        <w:rPr>
          <w:sz w:val="22"/>
          <w:szCs w:val="22"/>
        </w:rPr>
        <w:t xml:space="preserve">Established commitments and work objectives </w:t>
      </w:r>
      <w:r w:rsidRPr="002E7FF7">
        <w:rPr>
          <w:sz w:val="22"/>
          <w:szCs w:val="22"/>
        </w:rPr>
        <w:t xml:space="preserve">may </w:t>
      </w:r>
      <w:r>
        <w:rPr>
          <w:sz w:val="22"/>
          <w:szCs w:val="22"/>
        </w:rPr>
        <w:t>evolve and change throughout the performance cycle</w:t>
      </w:r>
      <w:r w:rsidRPr="002E7FF7">
        <w:rPr>
          <w:sz w:val="22"/>
          <w:szCs w:val="22"/>
        </w:rPr>
        <w:t xml:space="preserve">. Consider your employees’ ability to adapt, collaborate in a virtual team, and be resilient. </w:t>
      </w:r>
    </w:p>
    <w:p w14:paraId="05689B33" w14:textId="1C7E548E" w:rsidR="00386516" w:rsidRDefault="00386516" w:rsidP="00C17908">
      <w:pPr>
        <w:rPr>
          <w:b/>
          <w:color w:val="008080"/>
          <w:szCs w:val="20"/>
        </w:rPr>
      </w:pPr>
    </w:p>
    <w:p w14:paraId="1916B099" w14:textId="5383FC1C" w:rsidR="00386516" w:rsidRPr="00386516" w:rsidRDefault="00386516" w:rsidP="00C17908">
      <w:pPr>
        <w:pStyle w:val="ListParagraph"/>
        <w:numPr>
          <w:ilvl w:val="0"/>
          <w:numId w:val="22"/>
        </w:numPr>
        <w:spacing w:after="0" w:line="240" w:lineRule="auto"/>
        <w:rPr>
          <w:b/>
          <w:color w:val="008080"/>
          <w:szCs w:val="20"/>
        </w:rPr>
      </w:pPr>
      <w:r w:rsidRPr="00386516">
        <w:rPr>
          <w:b/>
          <w:color w:val="008080"/>
          <w:szCs w:val="20"/>
        </w:rPr>
        <w:t>E</w:t>
      </w:r>
      <w:r w:rsidR="001A29D9">
        <w:rPr>
          <w:b/>
          <w:color w:val="008080"/>
          <w:szCs w:val="20"/>
        </w:rPr>
        <w:t>mpower employees</w:t>
      </w:r>
    </w:p>
    <w:p w14:paraId="1681927C" w14:textId="4CA5A07E" w:rsidR="00386516" w:rsidRPr="002E7FF7" w:rsidRDefault="00386516" w:rsidP="00C17908">
      <w:pPr>
        <w:rPr>
          <w:sz w:val="22"/>
          <w:szCs w:val="22"/>
        </w:rPr>
      </w:pPr>
      <w:r w:rsidRPr="002E7FF7">
        <w:rPr>
          <w:sz w:val="22"/>
          <w:szCs w:val="22"/>
        </w:rPr>
        <w:t xml:space="preserve">Encourage self-reflection by asking employees to consider </w:t>
      </w:r>
      <w:r>
        <w:rPr>
          <w:sz w:val="22"/>
          <w:szCs w:val="22"/>
        </w:rPr>
        <w:t>whether</w:t>
      </w:r>
      <w:r w:rsidRPr="002E7FF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career development </w:t>
      </w:r>
      <w:r w:rsidRPr="002E7FF7">
        <w:rPr>
          <w:sz w:val="22"/>
          <w:szCs w:val="22"/>
        </w:rPr>
        <w:t xml:space="preserve">goals </w:t>
      </w:r>
      <w:r>
        <w:rPr>
          <w:sz w:val="22"/>
          <w:szCs w:val="22"/>
        </w:rPr>
        <w:t xml:space="preserve">have evolved, and what new skills or knowledge they have developed since the start of the pandemic. </w:t>
      </w:r>
    </w:p>
    <w:p w14:paraId="03DD5BAB" w14:textId="491FF7A1" w:rsidR="00386516" w:rsidRDefault="00386516" w:rsidP="00C17908">
      <w:pPr>
        <w:rPr>
          <w:b/>
          <w:color w:val="008080"/>
          <w:szCs w:val="20"/>
        </w:rPr>
      </w:pPr>
    </w:p>
    <w:p w14:paraId="5E126092" w14:textId="56D28627" w:rsidR="00386516" w:rsidRPr="00386516" w:rsidRDefault="00386516" w:rsidP="00C17908">
      <w:pPr>
        <w:pStyle w:val="ListParagraph"/>
        <w:numPr>
          <w:ilvl w:val="0"/>
          <w:numId w:val="22"/>
        </w:numPr>
        <w:spacing w:after="0" w:line="240" w:lineRule="auto"/>
        <w:rPr>
          <w:b/>
          <w:color w:val="008080"/>
          <w:szCs w:val="20"/>
        </w:rPr>
      </w:pPr>
      <w:r w:rsidRPr="00386516">
        <w:rPr>
          <w:b/>
          <w:color w:val="008080"/>
          <w:szCs w:val="20"/>
        </w:rPr>
        <w:t>S</w:t>
      </w:r>
      <w:r w:rsidR="001A29D9">
        <w:rPr>
          <w:b/>
          <w:color w:val="008080"/>
          <w:szCs w:val="20"/>
        </w:rPr>
        <w:t xml:space="preserve">upport employees </w:t>
      </w:r>
      <w:r w:rsidR="00AF0405">
        <w:rPr>
          <w:b/>
          <w:color w:val="008080"/>
          <w:szCs w:val="20"/>
        </w:rPr>
        <w:t>who need performance improvement</w:t>
      </w:r>
      <w:r w:rsidRPr="00386516">
        <w:rPr>
          <w:b/>
          <w:color w:val="008080"/>
          <w:szCs w:val="20"/>
        </w:rPr>
        <w:t xml:space="preserve"> </w:t>
      </w:r>
    </w:p>
    <w:p w14:paraId="020FBCC0" w14:textId="15D077E3" w:rsidR="00386516" w:rsidRPr="002E7FF7" w:rsidRDefault="00386516" w:rsidP="00C17908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Pr="002E7FF7">
        <w:rPr>
          <w:sz w:val="22"/>
          <w:szCs w:val="22"/>
        </w:rPr>
        <w:t xml:space="preserve">f </w:t>
      </w:r>
      <w:r>
        <w:rPr>
          <w:sz w:val="22"/>
          <w:szCs w:val="22"/>
        </w:rPr>
        <w:t>an employee</w:t>
      </w:r>
      <w:r w:rsidRPr="002E7FF7">
        <w:rPr>
          <w:sz w:val="22"/>
          <w:szCs w:val="22"/>
        </w:rPr>
        <w:t xml:space="preserve"> </w:t>
      </w:r>
      <w:r>
        <w:rPr>
          <w:sz w:val="22"/>
          <w:szCs w:val="22"/>
        </w:rPr>
        <w:t>has difficulty meeting their commitments or work objectives</w:t>
      </w:r>
      <w:r w:rsidRPr="002E7FF7">
        <w:rPr>
          <w:sz w:val="22"/>
          <w:szCs w:val="22"/>
        </w:rPr>
        <w:t>, find out why by asking what is going on with their work and how you can better support them</w:t>
      </w:r>
      <w:r>
        <w:rPr>
          <w:sz w:val="22"/>
          <w:szCs w:val="22"/>
        </w:rPr>
        <w:t xml:space="preserve"> to improve their performance. You can show empathy without lowering expectations by engaging the employee in </w:t>
      </w:r>
      <w:proofErr w:type="gramStart"/>
      <w:r>
        <w:rPr>
          <w:sz w:val="22"/>
          <w:szCs w:val="22"/>
        </w:rPr>
        <w:t>problem-solving</w:t>
      </w:r>
      <w:proofErr w:type="gramEnd"/>
      <w:r>
        <w:rPr>
          <w:sz w:val="22"/>
          <w:szCs w:val="22"/>
        </w:rPr>
        <w:t xml:space="preserve">. </w:t>
      </w:r>
    </w:p>
    <w:p w14:paraId="30C8C0F5" w14:textId="11646D12" w:rsidR="00386516" w:rsidRDefault="00386516" w:rsidP="00C17908">
      <w:pPr>
        <w:rPr>
          <w:b/>
          <w:color w:val="008080"/>
          <w:szCs w:val="20"/>
        </w:rPr>
      </w:pPr>
    </w:p>
    <w:p w14:paraId="209F3B1E" w14:textId="1CFB13DB" w:rsidR="00386516" w:rsidRPr="00386516" w:rsidRDefault="00386516" w:rsidP="00C17908">
      <w:pPr>
        <w:pStyle w:val="ListParagraph"/>
        <w:numPr>
          <w:ilvl w:val="0"/>
          <w:numId w:val="22"/>
        </w:numPr>
        <w:spacing w:after="0" w:line="240" w:lineRule="auto"/>
        <w:rPr>
          <w:b/>
          <w:color w:val="008080"/>
          <w:szCs w:val="20"/>
        </w:rPr>
      </w:pPr>
      <w:r w:rsidRPr="00386516">
        <w:rPr>
          <w:b/>
          <w:color w:val="008080"/>
          <w:szCs w:val="20"/>
        </w:rPr>
        <w:t>R</w:t>
      </w:r>
      <w:r w:rsidR="00C17908">
        <w:rPr>
          <w:b/>
          <w:color w:val="008080"/>
          <w:szCs w:val="20"/>
        </w:rPr>
        <w:t>ecognize hard work</w:t>
      </w:r>
    </w:p>
    <w:p w14:paraId="2FEAA66E" w14:textId="6767CE07" w:rsidR="00386516" w:rsidRPr="00386516" w:rsidRDefault="00386516" w:rsidP="00EC4BCC">
      <w:r>
        <w:rPr>
          <w:sz w:val="22"/>
          <w:szCs w:val="22"/>
        </w:rPr>
        <w:t>Acknowledge</w:t>
      </w:r>
      <w:r w:rsidRPr="002E7FF7">
        <w:rPr>
          <w:sz w:val="22"/>
          <w:szCs w:val="22"/>
        </w:rPr>
        <w:t xml:space="preserve"> positive performance</w:t>
      </w:r>
      <w:r>
        <w:rPr>
          <w:sz w:val="22"/>
          <w:szCs w:val="22"/>
        </w:rPr>
        <w:t xml:space="preserve"> and achievements with timely feedback and recognition</w:t>
      </w:r>
      <w:r w:rsidRPr="002E7FF7">
        <w:rPr>
          <w:sz w:val="22"/>
          <w:szCs w:val="22"/>
        </w:rPr>
        <w:t>.</w:t>
      </w:r>
    </w:p>
    <w:p w14:paraId="11F13881" w14:textId="77777777" w:rsidR="001C172B" w:rsidRDefault="001C172B" w:rsidP="00CB433C">
      <w:pPr>
        <w:rPr>
          <w:rFonts w:ascii="Century Gothic" w:eastAsia="Times New Roman" w:hAnsi="Century Gothic" w:cs="Calibri"/>
          <w:b/>
          <w:bCs/>
          <w:color w:val="008080"/>
          <w:sz w:val="32"/>
          <w:szCs w:val="32"/>
          <w:shd w:val="clear" w:color="auto" w:fill="FFFFFF"/>
        </w:rPr>
      </w:pPr>
    </w:p>
    <w:p w14:paraId="3E0370C1" w14:textId="29753EA6" w:rsidR="00CB433C" w:rsidRPr="00B97BDC" w:rsidRDefault="00CB433C" w:rsidP="00CB433C">
      <w:pPr>
        <w:rPr>
          <w:b/>
          <w:color w:val="008080"/>
          <w:sz w:val="28"/>
          <w:szCs w:val="22"/>
        </w:rPr>
      </w:pPr>
      <w:r w:rsidRPr="00B97BDC">
        <w:rPr>
          <w:b/>
          <w:color w:val="008080"/>
          <w:sz w:val="28"/>
          <w:szCs w:val="22"/>
        </w:rPr>
        <w:t>Resources</w:t>
      </w:r>
    </w:p>
    <w:p w14:paraId="25096C70" w14:textId="77777777" w:rsidR="00CB433C" w:rsidRDefault="00B7491C" w:rsidP="00B77FCB">
      <w:pPr>
        <w:pStyle w:val="ListParagraph"/>
        <w:numPr>
          <w:ilvl w:val="0"/>
          <w:numId w:val="23"/>
        </w:numPr>
        <w:tabs>
          <w:tab w:val="clear" w:pos="720"/>
          <w:tab w:val="num" w:pos="567"/>
        </w:tabs>
        <w:spacing w:after="0" w:line="240" w:lineRule="auto"/>
        <w:ind w:left="567" w:hanging="207"/>
        <w:rPr>
          <w:rFonts w:eastAsia="Times New Roman"/>
        </w:rPr>
      </w:pPr>
      <w:hyperlink r:id="rId17" w:history="1">
        <w:r w:rsidR="00CB433C">
          <w:rPr>
            <w:rStyle w:val="Hyperlink"/>
            <w:rFonts w:ascii="Calibri" w:eastAsia="Calibri" w:hAnsi="Calibri"/>
            <w:color w:val="0070C0"/>
            <w:kern w:val="24"/>
          </w:rPr>
          <w:t>Performance management for employees</w:t>
        </w:r>
      </w:hyperlink>
    </w:p>
    <w:p w14:paraId="7591D3BC" w14:textId="77777777" w:rsidR="00CB433C" w:rsidRDefault="00B7491C" w:rsidP="00B77FCB">
      <w:pPr>
        <w:pStyle w:val="ListParagraph"/>
        <w:numPr>
          <w:ilvl w:val="0"/>
          <w:numId w:val="23"/>
        </w:numPr>
        <w:tabs>
          <w:tab w:val="clear" w:pos="720"/>
          <w:tab w:val="num" w:pos="567"/>
        </w:tabs>
        <w:spacing w:after="0" w:line="256" w:lineRule="auto"/>
        <w:ind w:left="567" w:hanging="207"/>
        <w:rPr>
          <w:rFonts w:eastAsia="Times New Roman"/>
        </w:rPr>
      </w:pPr>
      <w:hyperlink r:id="rId18" w:history="1">
        <w:r w:rsidR="00CB433C">
          <w:rPr>
            <w:rStyle w:val="Hyperlink"/>
            <w:rFonts w:ascii="Calibri" w:eastAsia="Calibri" w:hAnsi="Calibri"/>
            <w:color w:val="0070C0"/>
            <w:kern w:val="24"/>
          </w:rPr>
          <w:t>Executive and leadership development: Performance management</w:t>
        </w:r>
      </w:hyperlink>
    </w:p>
    <w:p w14:paraId="7674C556" w14:textId="77777777" w:rsidR="00CB433C" w:rsidRDefault="00B7491C" w:rsidP="00B77FCB">
      <w:pPr>
        <w:pStyle w:val="ListParagraph"/>
        <w:numPr>
          <w:ilvl w:val="0"/>
          <w:numId w:val="23"/>
        </w:numPr>
        <w:tabs>
          <w:tab w:val="clear" w:pos="720"/>
          <w:tab w:val="num" w:pos="567"/>
        </w:tabs>
        <w:spacing w:after="0" w:line="256" w:lineRule="auto"/>
        <w:ind w:left="567" w:hanging="207"/>
        <w:rPr>
          <w:rFonts w:eastAsia="Times New Roman"/>
        </w:rPr>
      </w:pPr>
      <w:hyperlink r:id="rId19" w:history="1">
        <w:r w:rsidR="00CB433C">
          <w:rPr>
            <w:rStyle w:val="Hyperlink"/>
            <w:rFonts w:ascii="Calibri" w:eastAsia="Calibri" w:hAnsi="Calibri"/>
            <w:color w:val="0070C0"/>
            <w:kern w:val="24"/>
          </w:rPr>
          <w:t>Learning path for managers and supervisors of students working in a virtual environment during COVID-19 pandemic</w:t>
        </w:r>
      </w:hyperlink>
      <w:r w:rsidR="00CB433C">
        <w:rPr>
          <w:rFonts w:ascii="Calibri" w:eastAsia="Calibri" w:hAnsi="Calibri"/>
          <w:color w:val="0070C0"/>
          <w:kern w:val="24"/>
        </w:rPr>
        <w:t xml:space="preserve"> </w:t>
      </w:r>
    </w:p>
    <w:p w14:paraId="78C35FC3" w14:textId="77777777" w:rsidR="00CB433C" w:rsidRDefault="00B7491C" w:rsidP="00B77FCB">
      <w:pPr>
        <w:pStyle w:val="ListParagraph"/>
        <w:numPr>
          <w:ilvl w:val="0"/>
          <w:numId w:val="23"/>
        </w:numPr>
        <w:tabs>
          <w:tab w:val="clear" w:pos="720"/>
          <w:tab w:val="num" w:pos="567"/>
        </w:tabs>
        <w:spacing w:after="0" w:line="256" w:lineRule="auto"/>
        <w:ind w:left="567" w:hanging="207"/>
        <w:rPr>
          <w:rFonts w:eastAsia="Times New Roman"/>
        </w:rPr>
      </w:pPr>
      <w:hyperlink r:id="rId20" w:history="1">
        <w:r w:rsidR="00CB433C">
          <w:rPr>
            <w:rStyle w:val="Hyperlink"/>
            <w:rFonts w:ascii="Calibri" w:eastAsia="Calibri" w:hAnsi="Calibri"/>
            <w:color w:val="000000"/>
            <w:kern w:val="24"/>
          </w:rPr>
          <w:t>Resources and information to support employees while working remotely</w:t>
        </w:r>
      </w:hyperlink>
    </w:p>
    <w:p w14:paraId="7A3DAEDA" w14:textId="77777777" w:rsidR="00CB433C" w:rsidRDefault="00B7491C" w:rsidP="00B77FCB">
      <w:pPr>
        <w:pStyle w:val="ListParagraph"/>
        <w:numPr>
          <w:ilvl w:val="0"/>
          <w:numId w:val="23"/>
        </w:numPr>
        <w:tabs>
          <w:tab w:val="clear" w:pos="720"/>
          <w:tab w:val="num" w:pos="567"/>
        </w:tabs>
        <w:spacing w:after="0" w:line="256" w:lineRule="auto"/>
        <w:ind w:left="567" w:hanging="207"/>
        <w:rPr>
          <w:rFonts w:eastAsia="Times New Roman"/>
        </w:rPr>
      </w:pPr>
      <w:hyperlink r:id="rId21" w:history="1">
        <w:r w:rsidR="00CB433C">
          <w:rPr>
            <w:rStyle w:val="Hyperlink"/>
            <w:rFonts w:ascii="Calibri" w:eastAsia="Times New Roman" w:hAnsi="Calibri"/>
            <w:color w:val="000000"/>
            <w:kern w:val="24"/>
          </w:rPr>
          <w:t>Orientation package to support the easing of restrictions at federal worksites</w:t>
        </w:r>
      </w:hyperlink>
    </w:p>
    <w:p w14:paraId="2B69DA81" w14:textId="77777777" w:rsidR="00CB433C" w:rsidRDefault="00B7491C" w:rsidP="00B77FCB">
      <w:pPr>
        <w:pStyle w:val="ListParagraph"/>
        <w:numPr>
          <w:ilvl w:val="0"/>
          <w:numId w:val="23"/>
        </w:numPr>
        <w:tabs>
          <w:tab w:val="clear" w:pos="720"/>
          <w:tab w:val="num" w:pos="567"/>
        </w:tabs>
        <w:spacing w:after="0" w:line="256" w:lineRule="auto"/>
        <w:ind w:left="567" w:hanging="207"/>
        <w:rPr>
          <w:rFonts w:eastAsia="Times New Roman"/>
        </w:rPr>
      </w:pPr>
      <w:hyperlink r:id="rId22" w:history="1">
        <w:r w:rsidR="00CB433C">
          <w:rPr>
            <w:rStyle w:val="Hyperlink"/>
            <w:rFonts w:ascii="Calibri" w:eastAsia="Calibri" w:hAnsi="Calibri"/>
            <w:color w:val="000000"/>
            <w:kern w:val="24"/>
          </w:rPr>
          <w:t>Renewed guidance for equipping employees working remotely</w:t>
        </w:r>
      </w:hyperlink>
    </w:p>
    <w:p w14:paraId="16F063B4" w14:textId="77777777" w:rsidR="00CB433C" w:rsidRDefault="00B7491C" w:rsidP="00B77FCB">
      <w:pPr>
        <w:pStyle w:val="ListParagraph"/>
        <w:numPr>
          <w:ilvl w:val="0"/>
          <w:numId w:val="23"/>
        </w:numPr>
        <w:tabs>
          <w:tab w:val="clear" w:pos="720"/>
          <w:tab w:val="num" w:pos="567"/>
        </w:tabs>
        <w:spacing w:after="0" w:line="256" w:lineRule="auto"/>
        <w:ind w:left="567" w:hanging="207"/>
        <w:rPr>
          <w:rFonts w:eastAsia="Times New Roman"/>
        </w:rPr>
      </w:pPr>
      <w:hyperlink r:id="rId23" w:history="1">
        <w:r w:rsidR="00CB433C">
          <w:rPr>
            <w:rStyle w:val="Hyperlink"/>
            <w:rFonts w:ascii="Calibri" w:eastAsia="Calibri" w:hAnsi="Calibri"/>
            <w:color w:val="000000"/>
            <w:kern w:val="24"/>
          </w:rPr>
          <w:t>Guidance for managers on the Duty to Accommodate during the COVID-19 pandemic</w:t>
        </w:r>
      </w:hyperlink>
    </w:p>
    <w:p w14:paraId="1F2DA5E4" w14:textId="77777777" w:rsidR="00CB433C" w:rsidRDefault="00B7491C" w:rsidP="00B77FCB">
      <w:pPr>
        <w:pStyle w:val="ListParagraph"/>
        <w:numPr>
          <w:ilvl w:val="0"/>
          <w:numId w:val="23"/>
        </w:numPr>
        <w:tabs>
          <w:tab w:val="clear" w:pos="720"/>
          <w:tab w:val="num" w:pos="567"/>
        </w:tabs>
        <w:spacing w:after="0" w:line="256" w:lineRule="auto"/>
        <w:ind w:left="567" w:hanging="207"/>
        <w:rPr>
          <w:rFonts w:eastAsia="Times New Roman"/>
        </w:rPr>
      </w:pPr>
      <w:hyperlink r:id="rId24" w:history="1">
        <w:r w:rsidR="00CB433C">
          <w:rPr>
            <w:rStyle w:val="Hyperlink"/>
            <w:rFonts w:ascii="Calibri" w:eastAsia="Calibri" w:hAnsi="Calibri"/>
            <w:color w:val="0070C0"/>
            <w:kern w:val="24"/>
          </w:rPr>
          <w:t>Resources and information for supporting employees and teams with their mental health during COVID-19</w:t>
        </w:r>
      </w:hyperlink>
    </w:p>
    <w:p w14:paraId="3541E9D4" w14:textId="77777777" w:rsidR="00CB433C" w:rsidRDefault="00B7491C" w:rsidP="00B77FCB">
      <w:pPr>
        <w:pStyle w:val="ListParagraph"/>
        <w:numPr>
          <w:ilvl w:val="0"/>
          <w:numId w:val="23"/>
        </w:numPr>
        <w:tabs>
          <w:tab w:val="clear" w:pos="720"/>
          <w:tab w:val="num" w:pos="567"/>
        </w:tabs>
        <w:spacing w:after="0" w:line="256" w:lineRule="auto"/>
        <w:ind w:left="567" w:hanging="207"/>
        <w:rPr>
          <w:rFonts w:eastAsia="Times New Roman"/>
        </w:rPr>
      </w:pPr>
      <w:hyperlink r:id="rId25" w:history="1">
        <w:r w:rsidR="00CB433C">
          <w:rPr>
            <w:rStyle w:val="Hyperlink"/>
            <w:rFonts w:ascii="Calibri" w:eastAsia="Calibri" w:hAnsi="Calibri"/>
            <w:color w:val="000000"/>
            <w:kern w:val="24"/>
          </w:rPr>
          <w:t>Mental health job aids for managers</w:t>
        </w:r>
      </w:hyperlink>
      <w:r w:rsidR="00CB433C">
        <w:rPr>
          <w:rFonts w:ascii="Calibri" w:eastAsia="Calibri" w:hAnsi="Calibri"/>
          <w:color w:val="0070C0"/>
          <w:kern w:val="24"/>
        </w:rPr>
        <w:t xml:space="preserve"> </w:t>
      </w:r>
    </w:p>
    <w:p w14:paraId="3CB4473A" w14:textId="77777777" w:rsidR="00CB433C" w:rsidRDefault="00B7491C" w:rsidP="00B77FCB">
      <w:pPr>
        <w:pStyle w:val="ListParagraph"/>
        <w:numPr>
          <w:ilvl w:val="0"/>
          <w:numId w:val="23"/>
        </w:numPr>
        <w:tabs>
          <w:tab w:val="clear" w:pos="720"/>
          <w:tab w:val="num" w:pos="567"/>
        </w:tabs>
        <w:spacing w:after="0" w:line="256" w:lineRule="auto"/>
        <w:ind w:left="567" w:hanging="207"/>
        <w:rPr>
          <w:rFonts w:eastAsia="Times New Roman"/>
        </w:rPr>
      </w:pPr>
      <w:hyperlink r:id="rId26" w:history="1">
        <w:r w:rsidR="00CB433C">
          <w:rPr>
            <w:rStyle w:val="Hyperlink"/>
            <w:rFonts w:ascii="Calibri" w:eastAsia="Calibri" w:hAnsi="Calibri"/>
            <w:color w:val="000000"/>
            <w:kern w:val="24"/>
          </w:rPr>
          <w:t>Mental health and COVID-19: FAQ for managers</w:t>
        </w:r>
      </w:hyperlink>
      <w:r w:rsidR="00CB433C">
        <w:rPr>
          <w:rFonts w:ascii="Calibri" w:eastAsia="Calibri" w:hAnsi="Calibri"/>
          <w:color w:val="0070C0"/>
          <w:kern w:val="24"/>
        </w:rPr>
        <w:t xml:space="preserve"> </w:t>
      </w:r>
    </w:p>
    <w:p w14:paraId="051662D4" w14:textId="352D67A6" w:rsidR="00386516" w:rsidRPr="00CB433C" w:rsidRDefault="00B7491C" w:rsidP="00B77FCB">
      <w:pPr>
        <w:pStyle w:val="ListParagraph"/>
        <w:numPr>
          <w:ilvl w:val="0"/>
          <w:numId w:val="23"/>
        </w:numPr>
        <w:tabs>
          <w:tab w:val="clear" w:pos="720"/>
          <w:tab w:val="num" w:pos="567"/>
        </w:tabs>
        <w:spacing w:after="0" w:line="256" w:lineRule="auto"/>
        <w:ind w:left="567" w:hanging="207"/>
        <w:rPr>
          <w:rFonts w:eastAsia="Times New Roman"/>
        </w:rPr>
      </w:pPr>
      <w:hyperlink r:id="rId27" w:history="1">
        <w:r w:rsidR="00CB433C" w:rsidRPr="00B97BDC">
          <w:rPr>
            <w:rStyle w:val="Hyperlink"/>
            <w:rFonts w:ascii="Calibri" w:eastAsia="Calibri" w:hAnsi="Calibri" w:cs="Calibri"/>
            <w:color w:val="000000"/>
            <w:kern w:val="24"/>
          </w:rPr>
          <w:t>Employee Assistance Program</w:t>
        </w:r>
      </w:hyperlink>
    </w:p>
    <w:p w14:paraId="57F1171D" w14:textId="476C700B" w:rsidR="00824954" w:rsidRDefault="00824954" w:rsidP="00E10152">
      <w:pPr>
        <w:rPr>
          <w:color w:val="000000" w:themeColor="text1"/>
        </w:rPr>
      </w:pPr>
    </w:p>
    <w:sectPr w:rsidR="00824954" w:rsidSect="00386516">
      <w:type w:val="continuous"/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F7F54" w14:textId="77777777" w:rsidR="00DB7C31" w:rsidRDefault="00DB7C31" w:rsidP="00E14DF7">
      <w:r>
        <w:separator/>
      </w:r>
    </w:p>
  </w:endnote>
  <w:endnote w:type="continuationSeparator" w:id="0">
    <w:p w14:paraId="170EDCC5" w14:textId="77777777" w:rsidR="00DB7C31" w:rsidRDefault="00DB7C31" w:rsidP="00E1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6AF69" w14:textId="77777777" w:rsidR="00CE619F" w:rsidRDefault="00CE6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4A5D2" w14:textId="115DA893" w:rsidR="00D16251" w:rsidRPr="00887740" w:rsidRDefault="000E43D6">
    <w:pPr>
      <w:pStyle w:val="Footer"/>
      <w:rPr>
        <w:rFonts w:ascii="Century Gothic" w:hAnsi="Century Gothic"/>
        <w:sz w:val="16"/>
        <w:szCs w:val="16"/>
      </w:rPr>
    </w:pPr>
    <w:r>
      <w:rPr>
        <w:noProof/>
        <w:sz w:val="20"/>
        <w:lang w:eastAsia="en-CA"/>
      </w:rPr>
      <w:drawing>
        <wp:anchor distT="0" distB="0" distL="114300" distR="114300" simplePos="0" relativeHeight="251663360" behindDoc="0" locked="0" layoutInCell="1" allowOverlap="1" wp14:anchorId="519F747C" wp14:editId="43D393C6">
          <wp:simplePos x="0" y="0"/>
          <wp:positionH relativeFrom="column">
            <wp:posOffset>5214620</wp:posOffset>
          </wp:positionH>
          <wp:positionV relativeFrom="paragraph">
            <wp:posOffset>-105410</wp:posOffset>
          </wp:positionV>
          <wp:extent cx="1107440" cy="268605"/>
          <wp:effectExtent l="0" t="0" r="0" b="0"/>
          <wp:wrapSquare wrapText="bothSides"/>
          <wp:docPr id="9" name="Picture 9" descr="Canada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dmark30mm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440" cy="268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6251" w:rsidRPr="00887740">
      <w:rPr>
        <w:rFonts w:ascii="Century Gothic" w:hAnsi="Century Gothic"/>
        <w:noProof/>
        <w:sz w:val="16"/>
        <w:szCs w:val="16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D6FC8" wp14:editId="26D8FDA1">
              <wp:simplePos x="0" y="0"/>
              <wp:positionH relativeFrom="margin">
                <wp:posOffset>-466725</wp:posOffset>
              </wp:positionH>
              <wp:positionV relativeFrom="paragraph">
                <wp:posOffset>-190013</wp:posOffset>
              </wp:positionV>
              <wp:extent cx="6848475" cy="0"/>
              <wp:effectExtent l="0" t="0" r="9525" b="1270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8475" cy="0"/>
                      </a:xfrm>
                      <a:prstGeom prst="line">
                        <a:avLst/>
                      </a:prstGeom>
                      <a:ln>
                        <a:solidFill>
                          <a:srgbClr val="31AC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EA19C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6.75pt,-14.95pt" to="502.5pt,-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XGDgIAAFkEAAAOAAAAZHJzL2Uyb0RvYy54bWysVNuO0zAQfUfiHyy/t2nabJtGTVe9UF4Q&#10;VCz7Aa5jN5Z8k216EeLfGTttWAFaCcSL68ucmXPOTLp4vCiJTsx5YXSN8+EII6apaYQ+1vj5y25Q&#10;YuQD0Q2RRrMaX5nHj8u3bxZnW7GxaY1smEOQRPvqbGvchmCrLPO0ZYr4obFMwyM3TpEAR3fMGkfO&#10;kF3JbDwaTbOzcY11hjLv4XbbPeJlys85o+ET554FJGsM3EJaXVoPcc2WC1IdHbGtoDca5B9YKCI0&#10;FO1TbUkg6KsTv6VSgjrjDQ9DalRmOBeUJQ2gJh/9ouapJZYlLWCOt71N/v+lpR9Pe4dEA73DSBMF&#10;LXoKjohjG9DGaA0GGofypI1dwgcfokrYdeq+bfJysp3tpoN1MS8HxWQ9GcyLcj3IZ+Ny/TBerabv&#10;iu/R5SyhEj47W1+lwrFNabvRewdB8eTt3sUaF+5U/AWP0CU17No3LNancDkti7KYPWBE729Q5g60&#10;zof3zCgUNzWWQkcvSUVOwKJjdA+J11LH1Rspmp2QMh3c8bCRDp0ITM8kX23m65uUF2FQMUKTqI57&#10;UhGuknVpPzMOBgPbzsU02qxPSyhlOuS3vFJDdIRxoNADR4n3q8BbfISyNPZ/A+4RqbLRoQcroY37&#10;U/VwuVPmXfzdgU53tOBgmmvqarIG5jcNwe1bix/Iy3OC//xHWP4AAAD//wMAUEsDBBQABgAIAAAA&#10;IQB6ujL13wAAAAwBAAAPAAAAZHJzL2Rvd25yZXYueG1sTI9BT8MwDIXvSPyHyEjctoTBYCtNJwRi&#10;IG5s47Bb2pimonGqJuvKv8eTkOBm+z09fy9fjb4VA/axCaThaqpAIFXBNlRr2G2fJwsQMRmypg2E&#10;Gr4xwqo4P8tNZsOR3nHYpFpwCMXMaHApdZmUsXLoTZyGDom1z9B7k3jta2l7c+Rw38qZUrfSm4b4&#10;gzMdPjqsvjYHryHtyxv5ut99DG9PsXlx60hpXWl9eTE+3INIOKY/M5zwGR0KZirDgWwUrYbJ3fWc&#10;rTzMlksQJ4dSc65X/p5kkcv/JYofAAAA//8DAFBLAQItABQABgAIAAAAIQC2gziS/gAAAOEBAAAT&#10;AAAAAAAAAAAAAAAAAAAAAABbQ29udGVudF9UeXBlc10ueG1sUEsBAi0AFAAGAAgAAAAhADj9If/W&#10;AAAAlAEAAAsAAAAAAAAAAAAAAAAALwEAAF9yZWxzLy5yZWxzUEsBAi0AFAAGAAgAAAAhAPN5FcYO&#10;AgAAWQQAAA4AAAAAAAAAAAAAAAAALgIAAGRycy9lMm9Eb2MueG1sUEsBAi0AFAAGAAgAAAAhAHq6&#10;MvXfAAAADAEAAA8AAAAAAAAAAAAAAAAAaAQAAGRycy9kb3ducmV2LnhtbFBLBQYAAAAABAAEAPMA&#10;AAB0BQAAAAA=&#10;" strokecolor="#31ac9b" strokeweight=".5pt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8BD35" w14:textId="77777777" w:rsidR="00CE619F" w:rsidRDefault="00CE6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3E562" w14:textId="77777777" w:rsidR="00DB7C31" w:rsidRDefault="00DB7C31" w:rsidP="00E14DF7">
      <w:r>
        <w:separator/>
      </w:r>
    </w:p>
  </w:footnote>
  <w:footnote w:type="continuationSeparator" w:id="0">
    <w:p w14:paraId="5591C3B8" w14:textId="77777777" w:rsidR="00DB7C31" w:rsidRDefault="00DB7C31" w:rsidP="00E14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2C09F" w14:textId="77777777" w:rsidR="00CE619F" w:rsidRDefault="00CE6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8BFB9" w14:textId="3440BE25" w:rsidR="000E43D6" w:rsidRDefault="004C4B92" w:rsidP="005D584F">
    <w:pPr>
      <w:pStyle w:val="Header"/>
      <w:tabs>
        <w:tab w:val="clear" w:pos="4680"/>
        <w:tab w:val="center" w:pos="4678"/>
      </w:tabs>
      <w:ind w:left="-851" w:right="-851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2CB54E1" wp14:editId="591BC8F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5" name="MSIPCM254a41479db83b33616b6e37" descr="{&quot;HashCode&quot;:-1880398799,&quot;Height&quot;:1008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B55125" w14:textId="314F85E7" w:rsidR="004C4B92" w:rsidRPr="004C4B92" w:rsidRDefault="004C4B92" w:rsidP="004C4B92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4C4B92">
                            <w:rPr>
                              <w:rFonts w:ascii="Arial" w:hAnsi="Arial" w:cs="Arial"/>
                              <w:color w:val="000000"/>
                            </w:rPr>
                            <w:t xml:space="preserve">UNCLASSIFIED / </w:t>
                          </w:r>
                          <w:proofErr w:type="gramStart"/>
                          <w:r w:rsidRPr="004C4B92">
                            <w:rPr>
                              <w:rFonts w:ascii="Arial" w:hAnsi="Arial" w:cs="Arial"/>
                              <w:color w:val="000000"/>
                            </w:rPr>
                            <w:t>NON CLASSIFIÉ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CB54E1" id="_x0000_t202" coordsize="21600,21600" o:spt="202" path="m,l,21600r21600,l21600,xe">
              <v:stroke joinstyle="miter"/>
              <v:path gradientshapeok="t" o:connecttype="rect"/>
            </v:shapetype>
            <v:shape id="MSIPCM254a41479db83b33616b6e37" o:spid="_x0000_s1026" type="#_x0000_t202" alt="{&quot;HashCode&quot;:-1880398799,&quot;Height&quot;:1008.0,&quot;Width&quot;:612.0,&quot;Placement&quot;:&quot;Header&quot;,&quot;Index&quot;:&quot;Primary&quot;,&quot;Section&quot;:1,&quot;Top&quot;:0.0,&quot;Left&quot;:0.0}" style="position:absolute;left:0;text-align:left;margin-left:0;margin-top:15pt;width:612pt;height:21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sbRGwMAADkGAAAOAAAAZHJzL2Uyb0RvYy54bWysVN1P2zAQf5+0/8Hyw55WkrQhaToCgqJu&#10;SAUqlYln13GItcQOtkvDEP/7zo5TPraHadqLfb47/3wfP9/RSdfU6IEpzaXIcXQQYsQElQUXdzn+&#10;frMYTTHShoiC1FKwHD8yjU+OP3442rUzNpaVrAumEIAIPdu1Oa6MaWdBoGnFGqIPZMsEGEupGmLg&#10;qO6CQpEdoDd1MA7DJNhJVbRKUqY1aM97Iz52+GXJqLkuS80MqnMMsRm3Krdu7BocH5HZnSJtxakP&#10;g/xDFA3hAh7dQ50TQ9BW8d+gGk6V1LI0B1Q2gSxLTpnLAbKJwnfZrCvSMpcLFEe3+zLp/wdLrx5W&#10;CvEix4cYCdJAiy7XF6v55fgwJnEUp1mxmU42k0kSJZuETVKMCqYpVPDp0/1Wmi/fiK7msmD9aTaK&#10;ptNwkk3TLPvsHRi/q4w3R2E4PQi95ZYXpvKGJBrv9auaUNYwMVwacAhQpZc9wIUoWOcB+m2leEPU&#10;4xuvNZAA2On9In/3RrZeE+4fXrJyeBOUz5Ycu1bPoEbrFqpkujPZAckHvQal7XlXqsbu0E0EdqDZ&#10;455arDOIgjJN03EcgomCbZwkKcgAH7zcbpU2X5lskBVyrCBqxyjysNSmdx1c7GNCLnhdO/rWAu1y&#10;nEwOQ3dhbwHwWlhfCAIwvNTT8imLIJ6zcTZaJNN0FC/iw1GWhtNRGGVnWRLGWXy+eLZ4UTyreFEw&#10;seSCDV8kiv+Ogv6z9uR2n+RNqFrWvLB52NhsdvNaoQcCf3UDHPjhK/TKK3gbjisgZDfsLsvA9qzv&#10;jZVMt+l8IzeyeIQ+Kgn1hVboli44PLok2qyIgn8PSphl5hqWspZQVOkljCqpfv5Jb/2hFmDFaAdz&#10;JMf6fksUw6i+EPBRsyiOAda4AwjKCfC7QsuGzaAW22YuIe/IheVE62zqQSyVbG5h1p3a58BEBIVH&#10;c2wGcW7gBAaYlZSdnjoZZkxLzFKsW2qhhyrfdLdEtZ5oBup3JYdRQ2bv+Nb72ptCnm6NLLkjo61s&#10;X06ovT3AfHJd8LPUDsDXZ+f1MvGPfwEAAP//AwBQSwMEFAAGAAgAAAAhAFKGgc/bAAAABwEAAA8A&#10;AABkcnMvZG93bnJldi54bWxMj0FPhDAQhe8m/odmTLy5rbhRgwybXRNuJoZVs9dCRyDSKaGFhX9v&#10;96SneZM3ee+bbLfYXsw0+s4xwv1GgSCunem4Qfj8KO6eQfig2ejeMSGs5GGXX19lOjXuzCXNx9CI&#10;GMI+1QhtCEMqpa9bstpv3EAcvW83Wh3iOjbSjPocw20vE6UepdUdx4ZWD/TaUv1znCzCtN0fqtUl&#10;89v74fRVLgWvZXFCvL1Z9i8gAi3h7xgu+BEd8shUuYmNFz1CfCQgPKg4L26SbKOqEJ4SBTLP5H/+&#10;/BcAAP//AwBQSwECLQAUAAYACAAAACEAtoM4kv4AAADhAQAAEwAAAAAAAAAAAAAAAAAAAAAAW0Nv&#10;bnRlbnRfVHlwZXNdLnhtbFBLAQItABQABgAIAAAAIQA4/SH/1gAAAJQBAAALAAAAAAAAAAAAAAAA&#10;AC8BAABfcmVscy8ucmVsc1BLAQItABQABgAIAAAAIQB0LsbRGwMAADkGAAAOAAAAAAAAAAAAAAAA&#10;AC4CAABkcnMvZTJvRG9jLnhtbFBLAQItABQABgAIAAAAIQBShoHP2wAAAAcBAAAPAAAAAAAAAAAA&#10;AAAAAHUFAABkcnMvZG93bnJldi54bWxQSwUGAAAAAAQABADzAAAAfQYAAAAA&#10;" o:allowincell="f" filled="f" stroked="f" strokeweight=".5pt">
              <v:textbox inset=",0,20pt,0">
                <w:txbxContent>
                  <w:p w14:paraId="7FB55125" w14:textId="314F85E7" w:rsidR="004C4B92" w:rsidRPr="004C4B92" w:rsidRDefault="004C4B92" w:rsidP="004C4B92">
                    <w:pPr>
                      <w:jc w:val="right"/>
                      <w:rPr>
                        <w:rFonts w:ascii="Arial" w:hAnsi="Arial" w:cs="Arial"/>
                        <w:color w:val="000000"/>
                      </w:rPr>
                    </w:pPr>
                    <w:r w:rsidRPr="004C4B92">
                      <w:rPr>
                        <w:rFonts w:ascii="Arial" w:hAnsi="Arial" w:cs="Arial"/>
                        <w:color w:val="000000"/>
                      </w:rPr>
                      <w:t xml:space="preserve">UNCLASSIFIED / </w:t>
                    </w:r>
                    <w:proofErr w:type="gramStart"/>
                    <w:r w:rsidRPr="004C4B92">
                      <w:rPr>
                        <w:rFonts w:ascii="Arial" w:hAnsi="Arial" w:cs="Arial"/>
                        <w:color w:val="000000"/>
                      </w:rPr>
                      <w:t>NON CLASSIFIÉ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 w:rsidR="00930226">
      <w:rPr>
        <w:noProof/>
        <w:lang w:eastAsia="en-CA"/>
      </w:rPr>
      <w:drawing>
        <wp:inline distT="0" distB="0" distL="0" distR="0" wp14:anchorId="60467F61" wp14:editId="7A2D5683">
          <wp:extent cx="3600000" cy="251140"/>
          <wp:effectExtent l="0" t="0" r="635" b="0"/>
          <wp:docPr id="7" name="Picture 7" descr="Treasury Board of Canada Secretar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 TB SEC 10pt 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25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43D6">
      <w:tab/>
    </w:r>
  </w:p>
  <w:p w14:paraId="6F8B762B" w14:textId="77777777" w:rsidR="000E43D6" w:rsidRDefault="000E43D6" w:rsidP="005D584F">
    <w:pPr>
      <w:pStyle w:val="Header"/>
      <w:tabs>
        <w:tab w:val="clear" w:pos="4680"/>
        <w:tab w:val="center" w:pos="4678"/>
      </w:tabs>
      <w:ind w:left="-851" w:right="-851"/>
    </w:pPr>
  </w:p>
  <w:p w14:paraId="050EAB88" w14:textId="5CE9B003" w:rsidR="00E14DF7" w:rsidRPr="00E14DF7" w:rsidRDefault="000E43D6" w:rsidP="005D584F">
    <w:pPr>
      <w:pStyle w:val="Header"/>
      <w:tabs>
        <w:tab w:val="clear" w:pos="4680"/>
        <w:tab w:val="center" w:pos="4678"/>
      </w:tabs>
      <w:ind w:left="-851" w:right="-851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009C5" w14:textId="77777777" w:rsidR="00CE619F" w:rsidRDefault="00CE6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0C02"/>
    <w:multiLevelType w:val="hybridMultilevel"/>
    <w:tmpl w:val="19461908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24822"/>
    <w:multiLevelType w:val="hybridMultilevel"/>
    <w:tmpl w:val="8A986D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034B7"/>
    <w:multiLevelType w:val="hybridMultilevel"/>
    <w:tmpl w:val="8EDC0534"/>
    <w:lvl w:ilvl="0" w:tplc="0B1A2E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5541"/>
    <w:multiLevelType w:val="hybridMultilevel"/>
    <w:tmpl w:val="1F3A5A60"/>
    <w:lvl w:ilvl="0" w:tplc="95126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C5ECD"/>
    <w:multiLevelType w:val="hybridMultilevel"/>
    <w:tmpl w:val="4080CA1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82060B"/>
    <w:multiLevelType w:val="hybridMultilevel"/>
    <w:tmpl w:val="423C76E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81B19"/>
    <w:multiLevelType w:val="hybridMultilevel"/>
    <w:tmpl w:val="6C0202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01C8B"/>
    <w:multiLevelType w:val="hybridMultilevel"/>
    <w:tmpl w:val="6D46A3A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DF60C0"/>
    <w:multiLevelType w:val="hybridMultilevel"/>
    <w:tmpl w:val="9E3035E2"/>
    <w:lvl w:ilvl="0" w:tplc="8D0EDBA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  <w:bCs w:val="0"/>
        <w:color w:val="auto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B45242"/>
    <w:multiLevelType w:val="hybridMultilevel"/>
    <w:tmpl w:val="FDCE77B0"/>
    <w:lvl w:ilvl="0" w:tplc="2DD0EBC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44C23"/>
    <w:multiLevelType w:val="hybridMultilevel"/>
    <w:tmpl w:val="27368FE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D6FBE"/>
    <w:multiLevelType w:val="hybridMultilevel"/>
    <w:tmpl w:val="2460BB78"/>
    <w:lvl w:ilvl="0" w:tplc="F71C964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7FAB"/>
    <w:multiLevelType w:val="hybridMultilevel"/>
    <w:tmpl w:val="42D2EEB8"/>
    <w:lvl w:ilvl="0" w:tplc="A91E920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0E3033"/>
    <w:multiLevelType w:val="hybridMultilevel"/>
    <w:tmpl w:val="C3AACA40"/>
    <w:lvl w:ilvl="0" w:tplc="75B4F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D0E5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08E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616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6266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8299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66C3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040B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5C9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C5C7D"/>
    <w:multiLevelType w:val="hybridMultilevel"/>
    <w:tmpl w:val="9F96DCA8"/>
    <w:lvl w:ilvl="0" w:tplc="796CA536">
      <w:start w:val="1"/>
      <w:numFmt w:val="decimal"/>
      <w:lvlText w:val="%1."/>
      <w:lvlJc w:val="left"/>
      <w:pPr>
        <w:ind w:left="-36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57" w:hanging="360"/>
      </w:pPr>
    </w:lvl>
    <w:lvl w:ilvl="2" w:tplc="1009001B" w:tentative="1">
      <w:start w:val="1"/>
      <w:numFmt w:val="lowerRoman"/>
      <w:lvlText w:val="%3."/>
      <w:lvlJc w:val="right"/>
      <w:pPr>
        <w:ind w:left="1077" w:hanging="180"/>
      </w:pPr>
    </w:lvl>
    <w:lvl w:ilvl="3" w:tplc="1009000F" w:tentative="1">
      <w:start w:val="1"/>
      <w:numFmt w:val="decimal"/>
      <w:lvlText w:val="%4."/>
      <w:lvlJc w:val="left"/>
      <w:pPr>
        <w:ind w:left="1797" w:hanging="360"/>
      </w:pPr>
    </w:lvl>
    <w:lvl w:ilvl="4" w:tplc="10090019" w:tentative="1">
      <w:start w:val="1"/>
      <w:numFmt w:val="lowerLetter"/>
      <w:lvlText w:val="%5."/>
      <w:lvlJc w:val="left"/>
      <w:pPr>
        <w:ind w:left="2517" w:hanging="360"/>
      </w:pPr>
    </w:lvl>
    <w:lvl w:ilvl="5" w:tplc="1009001B" w:tentative="1">
      <w:start w:val="1"/>
      <w:numFmt w:val="lowerRoman"/>
      <w:lvlText w:val="%6."/>
      <w:lvlJc w:val="right"/>
      <w:pPr>
        <w:ind w:left="3237" w:hanging="180"/>
      </w:pPr>
    </w:lvl>
    <w:lvl w:ilvl="6" w:tplc="1009000F" w:tentative="1">
      <w:start w:val="1"/>
      <w:numFmt w:val="decimal"/>
      <w:lvlText w:val="%7."/>
      <w:lvlJc w:val="left"/>
      <w:pPr>
        <w:ind w:left="3957" w:hanging="360"/>
      </w:pPr>
    </w:lvl>
    <w:lvl w:ilvl="7" w:tplc="10090019" w:tentative="1">
      <w:start w:val="1"/>
      <w:numFmt w:val="lowerLetter"/>
      <w:lvlText w:val="%8."/>
      <w:lvlJc w:val="left"/>
      <w:pPr>
        <w:ind w:left="4677" w:hanging="360"/>
      </w:pPr>
    </w:lvl>
    <w:lvl w:ilvl="8" w:tplc="1009001B" w:tentative="1">
      <w:start w:val="1"/>
      <w:numFmt w:val="lowerRoman"/>
      <w:lvlText w:val="%9."/>
      <w:lvlJc w:val="right"/>
      <w:pPr>
        <w:ind w:left="5397" w:hanging="180"/>
      </w:pPr>
    </w:lvl>
  </w:abstractNum>
  <w:abstractNum w:abstractNumId="15" w15:restartNumberingAfterBreak="0">
    <w:nsid w:val="530A7267"/>
    <w:multiLevelType w:val="hybridMultilevel"/>
    <w:tmpl w:val="6BBEF2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F1320"/>
    <w:multiLevelType w:val="hybridMultilevel"/>
    <w:tmpl w:val="1CAA286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CF5DDA"/>
    <w:multiLevelType w:val="hybridMultilevel"/>
    <w:tmpl w:val="9F96B4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C15ED"/>
    <w:multiLevelType w:val="hybridMultilevel"/>
    <w:tmpl w:val="7C28A3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E55D91"/>
    <w:multiLevelType w:val="hybridMultilevel"/>
    <w:tmpl w:val="C03EC632"/>
    <w:lvl w:ilvl="0" w:tplc="10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70D870B4"/>
    <w:multiLevelType w:val="multilevel"/>
    <w:tmpl w:val="E76E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DB738E"/>
    <w:multiLevelType w:val="hybridMultilevel"/>
    <w:tmpl w:val="B8A2C17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8E2BE5"/>
    <w:multiLevelType w:val="hybridMultilevel"/>
    <w:tmpl w:val="CE4E3552"/>
    <w:lvl w:ilvl="0" w:tplc="D342474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22"/>
  </w:num>
  <w:num w:numId="5">
    <w:abstractNumId w:val="11"/>
  </w:num>
  <w:num w:numId="6">
    <w:abstractNumId w:val="14"/>
  </w:num>
  <w:num w:numId="7">
    <w:abstractNumId w:val="8"/>
  </w:num>
  <w:num w:numId="8">
    <w:abstractNumId w:val="18"/>
  </w:num>
  <w:num w:numId="9">
    <w:abstractNumId w:val="6"/>
  </w:num>
  <w:num w:numId="10">
    <w:abstractNumId w:val="1"/>
  </w:num>
  <w:num w:numId="11">
    <w:abstractNumId w:val="5"/>
  </w:num>
  <w:num w:numId="12">
    <w:abstractNumId w:val="4"/>
  </w:num>
  <w:num w:numId="13">
    <w:abstractNumId w:val="1"/>
  </w:num>
  <w:num w:numId="14">
    <w:abstractNumId w:val="4"/>
  </w:num>
  <w:num w:numId="15">
    <w:abstractNumId w:val="9"/>
  </w:num>
  <w:num w:numId="16">
    <w:abstractNumId w:val="7"/>
  </w:num>
  <w:num w:numId="17">
    <w:abstractNumId w:val="21"/>
  </w:num>
  <w:num w:numId="18">
    <w:abstractNumId w:val="19"/>
  </w:num>
  <w:num w:numId="19">
    <w:abstractNumId w:val="20"/>
  </w:num>
  <w:num w:numId="20">
    <w:abstractNumId w:val="15"/>
  </w:num>
  <w:num w:numId="21">
    <w:abstractNumId w:val="3"/>
  </w:num>
  <w:num w:numId="22">
    <w:abstractNumId w:val="16"/>
  </w:num>
  <w:num w:numId="23">
    <w:abstractNumId w:val="13"/>
  </w:num>
  <w:num w:numId="24">
    <w:abstractNumId w:val="1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F7"/>
    <w:rsid w:val="000044DF"/>
    <w:rsid w:val="00004CB3"/>
    <w:rsid w:val="00027F68"/>
    <w:rsid w:val="00052E98"/>
    <w:rsid w:val="00067499"/>
    <w:rsid w:val="00080EDD"/>
    <w:rsid w:val="0008625F"/>
    <w:rsid w:val="00086B39"/>
    <w:rsid w:val="000A6681"/>
    <w:rsid w:val="000E1CF9"/>
    <w:rsid w:val="000E2C56"/>
    <w:rsid w:val="000E408B"/>
    <w:rsid w:val="000E43D6"/>
    <w:rsid w:val="000E52C4"/>
    <w:rsid w:val="000E64B6"/>
    <w:rsid w:val="001111E7"/>
    <w:rsid w:val="00115CE1"/>
    <w:rsid w:val="00126AB6"/>
    <w:rsid w:val="0013471D"/>
    <w:rsid w:val="00137381"/>
    <w:rsid w:val="001379C3"/>
    <w:rsid w:val="00140043"/>
    <w:rsid w:val="00146D35"/>
    <w:rsid w:val="00146FE7"/>
    <w:rsid w:val="00155E66"/>
    <w:rsid w:val="001638E1"/>
    <w:rsid w:val="001659B6"/>
    <w:rsid w:val="001700AA"/>
    <w:rsid w:val="00196FCD"/>
    <w:rsid w:val="001A29D9"/>
    <w:rsid w:val="001A563C"/>
    <w:rsid w:val="001C0355"/>
    <w:rsid w:val="001C172B"/>
    <w:rsid w:val="001D1319"/>
    <w:rsid w:val="001F2AC5"/>
    <w:rsid w:val="00204BA0"/>
    <w:rsid w:val="002359B9"/>
    <w:rsid w:val="00236A3C"/>
    <w:rsid w:val="00271A22"/>
    <w:rsid w:val="00275139"/>
    <w:rsid w:val="002860B2"/>
    <w:rsid w:val="00291582"/>
    <w:rsid w:val="002B1327"/>
    <w:rsid w:val="002B196F"/>
    <w:rsid w:val="002D7CD1"/>
    <w:rsid w:val="002E7FF7"/>
    <w:rsid w:val="002F1E7C"/>
    <w:rsid w:val="002F32D8"/>
    <w:rsid w:val="00314585"/>
    <w:rsid w:val="00317A3F"/>
    <w:rsid w:val="00327F1E"/>
    <w:rsid w:val="0033332E"/>
    <w:rsid w:val="003500FB"/>
    <w:rsid w:val="003513A2"/>
    <w:rsid w:val="00353BB2"/>
    <w:rsid w:val="00361257"/>
    <w:rsid w:val="00366CB6"/>
    <w:rsid w:val="003673C1"/>
    <w:rsid w:val="00386516"/>
    <w:rsid w:val="003A5F69"/>
    <w:rsid w:val="003B3B76"/>
    <w:rsid w:val="003B7AF4"/>
    <w:rsid w:val="003D69E5"/>
    <w:rsid w:val="003F1C18"/>
    <w:rsid w:val="003F2D62"/>
    <w:rsid w:val="003F7932"/>
    <w:rsid w:val="00403267"/>
    <w:rsid w:val="004260CA"/>
    <w:rsid w:val="00435F8B"/>
    <w:rsid w:val="00444BE0"/>
    <w:rsid w:val="00445355"/>
    <w:rsid w:val="0045227F"/>
    <w:rsid w:val="00477C5B"/>
    <w:rsid w:val="00483B7D"/>
    <w:rsid w:val="004905B9"/>
    <w:rsid w:val="00493514"/>
    <w:rsid w:val="00494388"/>
    <w:rsid w:val="004B7D94"/>
    <w:rsid w:val="004C4B92"/>
    <w:rsid w:val="004D676C"/>
    <w:rsid w:val="00510ADB"/>
    <w:rsid w:val="005259AD"/>
    <w:rsid w:val="0053728B"/>
    <w:rsid w:val="005C446E"/>
    <w:rsid w:val="005D584F"/>
    <w:rsid w:val="005E25DE"/>
    <w:rsid w:val="005E782E"/>
    <w:rsid w:val="0061188F"/>
    <w:rsid w:val="006213D1"/>
    <w:rsid w:val="006259D0"/>
    <w:rsid w:val="00697AD7"/>
    <w:rsid w:val="006B7FB8"/>
    <w:rsid w:val="006D3129"/>
    <w:rsid w:val="006D7CF9"/>
    <w:rsid w:val="00720C86"/>
    <w:rsid w:val="007224B6"/>
    <w:rsid w:val="00723E40"/>
    <w:rsid w:val="00730067"/>
    <w:rsid w:val="0074641F"/>
    <w:rsid w:val="00753499"/>
    <w:rsid w:val="00770237"/>
    <w:rsid w:val="007743CD"/>
    <w:rsid w:val="007814AD"/>
    <w:rsid w:val="00793434"/>
    <w:rsid w:val="007B24E1"/>
    <w:rsid w:val="007C2234"/>
    <w:rsid w:val="007C76B8"/>
    <w:rsid w:val="007E69FC"/>
    <w:rsid w:val="007F63AF"/>
    <w:rsid w:val="00812803"/>
    <w:rsid w:val="00824954"/>
    <w:rsid w:val="00854802"/>
    <w:rsid w:val="008740E8"/>
    <w:rsid w:val="00882627"/>
    <w:rsid w:val="00887740"/>
    <w:rsid w:val="008C0CAE"/>
    <w:rsid w:val="008D21CC"/>
    <w:rsid w:val="00907837"/>
    <w:rsid w:val="00930226"/>
    <w:rsid w:val="00931737"/>
    <w:rsid w:val="00944AF0"/>
    <w:rsid w:val="009533FF"/>
    <w:rsid w:val="00955BB2"/>
    <w:rsid w:val="00997210"/>
    <w:rsid w:val="009A0130"/>
    <w:rsid w:val="009A022C"/>
    <w:rsid w:val="009A2F76"/>
    <w:rsid w:val="009A7AF7"/>
    <w:rsid w:val="009C1073"/>
    <w:rsid w:val="009D351F"/>
    <w:rsid w:val="009E237D"/>
    <w:rsid w:val="009F0BB5"/>
    <w:rsid w:val="00A03849"/>
    <w:rsid w:val="00A201B4"/>
    <w:rsid w:val="00A3623D"/>
    <w:rsid w:val="00A50F50"/>
    <w:rsid w:val="00A6185A"/>
    <w:rsid w:val="00A77D1C"/>
    <w:rsid w:val="00A8212E"/>
    <w:rsid w:val="00AC17DF"/>
    <w:rsid w:val="00AD1BA1"/>
    <w:rsid w:val="00AE3775"/>
    <w:rsid w:val="00AF0405"/>
    <w:rsid w:val="00AF7A20"/>
    <w:rsid w:val="00B200C3"/>
    <w:rsid w:val="00B31F1D"/>
    <w:rsid w:val="00B426E3"/>
    <w:rsid w:val="00B7491C"/>
    <w:rsid w:val="00B77FCB"/>
    <w:rsid w:val="00B97BDC"/>
    <w:rsid w:val="00BD19E9"/>
    <w:rsid w:val="00BF3F35"/>
    <w:rsid w:val="00C020ED"/>
    <w:rsid w:val="00C17908"/>
    <w:rsid w:val="00C22649"/>
    <w:rsid w:val="00C24FFC"/>
    <w:rsid w:val="00C25D31"/>
    <w:rsid w:val="00C31556"/>
    <w:rsid w:val="00C56835"/>
    <w:rsid w:val="00C70516"/>
    <w:rsid w:val="00C73F10"/>
    <w:rsid w:val="00C81E30"/>
    <w:rsid w:val="00CB0276"/>
    <w:rsid w:val="00CB433C"/>
    <w:rsid w:val="00CE619F"/>
    <w:rsid w:val="00CF1630"/>
    <w:rsid w:val="00CF33A2"/>
    <w:rsid w:val="00CF7681"/>
    <w:rsid w:val="00D0718F"/>
    <w:rsid w:val="00D11EAE"/>
    <w:rsid w:val="00D16251"/>
    <w:rsid w:val="00D17013"/>
    <w:rsid w:val="00D53772"/>
    <w:rsid w:val="00D5650C"/>
    <w:rsid w:val="00D661FC"/>
    <w:rsid w:val="00DA10DE"/>
    <w:rsid w:val="00DB7C31"/>
    <w:rsid w:val="00DC4EC9"/>
    <w:rsid w:val="00DD1D2B"/>
    <w:rsid w:val="00DE4908"/>
    <w:rsid w:val="00DE5E43"/>
    <w:rsid w:val="00DE6B1F"/>
    <w:rsid w:val="00E037BE"/>
    <w:rsid w:val="00E10152"/>
    <w:rsid w:val="00E14DF7"/>
    <w:rsid w:val="00E67DC1"/>
    <w:rsid w:val="00E80E06"/>
    <w:rsid w:val="00E91CA1"/>
    <w:rsid w:val="00E96E70"/>
    <w:rsid w:val="00EB1C91"/>
    <w:rsid w:val="00EB77E1"/>
    <w:rsid w:val="00EC4BCC"/>
    <w:rsid w:val="00ED41D1"/>
    <w:rsid w:val="00F00311"/>
    <w:rsid w:val="00F11F8C"/>
    <w:rsid w:val="00F2637C"/>
    <w:rsid w:val="00F47308"/>
    <w:rsid w:val="00F51519"/>
    <w:rsid w:val="00F53BBE"/>
    <w:rsid w:val="00F66C88"/>
    <w:rsid w:val="00F75001"/>
    <w:rsid w:val="00F83CC3"/>
    <w:rsid w:val="00F86D87"/>
    <w:rsid w:val="00F91D03"/>
    <w:rsid w:val="00F95DDE"/>
    <w:rsid w:val="00FA287B"/>
    <w:rsid w:val="00FA2A19"/>
    <w:rsid w:val="00FD59C2"/>
    <w:rsid w:val="00FE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9A6343E"/>
  <w15:chartTrackingRefBased/>
  <w15:docId w15:val="{23B47005-C68D-2943-AC59-7632B631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7BDC"/>
    <w:pPr>
      <w:ind w:left="-851"/>
      <w:jc w:val="center"/>
      <w:outlineLvl w:val="0"/>
    </w:pPr>
    <w:rPr>
      <w:rFonts w:ascii="Calibri" w:eastAsia="Times New Roman" w:hAnsi="Calibri" w:cs="Calibri"/>
      <w:b/>
      <w:bCs/>
      <w:color w:val="008080"/>
      <w:sz w:val="44"/>
      <w:szCs w:val="44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1D2B"/>
    <w:pPr>
      <w:outlineLvl w:val="1"/>
    </w:pPr>
    <w:rPr>
      <w:rFonts w:ascii="Calibri" w:eastAsia="Times New Roman" w:hAnsi="Calibri" w:cs="Calibri"/>
      <w:b/>
      <w:bCs/>
      <w:color w:val="008080"/>
      <w:sz w:val="32"/>
      <w:szCs w:val="32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D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DF7"/>
  </w:style>
  <w:style w:type="paragraph" w:styleId="Footer">
    <w:name w:val="footer"/>
    <w:basedOn w:val="Normal"/>
    <w:link w:val="FooterChar"/>
    <w:uiPriority w:val="99"/>
    <w:unhideWhenUsed/>
    <w:rsid w:val="00E14D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DF7"/>
  </w:style>
  <w:style w:type="table" w:styleId="TableGrid">
    <w:name w:val="Table Grid"/>
    <w:basedOn w:val="TableNormal"/>
    <w:uiPriority w:val="39"/>
    <w:rsid w:val="0000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60CA"/>
    <w:rPr>
      <w:color w:val="008080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1327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E6B1F"/>
    <w:rPr>
      <w:color w:val="A5A5A5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3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38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73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3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3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381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6E7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97BDC"/>
    <w:rPr>
      <w:rFonts w:ascii="Calibri" w:eastAsia="Times New Roman" w:hAnsi="Calibri" w:cs="Calibri"/>
      <w:b/>
      <w:bCs/>
      <w:color w:val="008080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DD1D2B"/>
    <w:rPr>
      <w:rFonts w:ascii="Calibri" w:eastAsia="Times New Roman" w:hAnsi="Calibri" w:cs="Calibri"/>
      <w:b/>
      <w:bCs/>
      <w:color w:val="0080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gcpedia.gc.ca/wiki/Executive_Management_and_Leadership_Development/Performance_Management" TargetMode="External"/><Relationship Id="rId26" Type="http://schemas.openxmlformats.org/officeDocument/2006/relationships/hyperlink" Target="https://gcconnex.gc.ca/file/view/62549495/mental-health-and-covid-19-faq-for-managers?language=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sps-efpc.gc.ca/Tools/jobaids/orientation-package-eng.aspx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intranet.canada.ca/hr-rh/ptm-grt/pm-gr/index-eng.asp" TargetMode="External"/><Relationship Id="rId25" Type="http://schemas.openxmlformats.org/officeDocument/2006/relationships/hyperlink" Target="https://www.csps-efpc.gc.ca/Tools/jobaids-eng.aspx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canada.ca/en/government/publicservice/covid-19/working-remotely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canada.ca/en/government/publicservice/covid-19/lead-empathy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canada-preview.adobecqms.net/en/government/publicservice/covid-19/easing-restrictions/departmental-guidebook/guidance-managers-duty-accommodate.html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csps-efpc.gc.ca/mngr/mngr-students-eng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canada-preview.adobecqms.net/en/government/publicservice/covid-19/easing-restrictions/departmental-guidebook/renewed-guidance-equipping-employees-working-remotely.html" TargetMode="External"/><Relationship Id="rId27" Type="http://schemas.openxmlformats.org/officeDocument/2006/relationships/hyperlink" Target="https://www.canada.ca/en/government/publicservice/wellness-inclusion-diversity-public-service/employee-assistance-program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8080"/>
      </a:hlink>
      <a:folHlink>
        <a:srgbClr val="A5A5A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876F10AE18841ABE0DB8188183BAF" ma:contentTypeVersion="0" ma:contentTypeDescription="Create a new document." ma:contentTypeScope="" ma:versionID="43d82259df7e5bcf231577bfe63caa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3FA21-5630-4934-B1F2-0A932D5FDE0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3A1953-FB85-4C16-9910-73EEE52EE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F4EB00-9FCD-4BB2-9291-4F29690285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BB9BE9-42FF-4E21-832E-2EB40F96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3409</Characters>
  <Application>Microsoft Office Word</Application>
  <DocSecurity>4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Plamondon, Isabelle</dc:creator>
  <cp:keywords/>
  <dc:description/>
  <cp:lastModifiedBy>Camara, Mark Abdoulrahim [NC]</cp:lastModifiedBy>
  <cp:revision>2</cp:revision>
  <cp:lastPrinted>2019-09-30T14:27:00Z</cp:lastPrinted>
  <dcterms:created xsi:type="dcterms:W3CDTF">2021-04-20T19:16:00Z</dcterms:created>
  <dcterms:modified xsi:type="dcterms:W3CDTF">2021-04-20T19:16:00Z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0ca00b-3f0e-465a-aac7-1a6a22fcea40_Enabled">
    <vt:lpwstr>True</vt:lpwstr>
  </property>
  <property fmtid="{D5CDD505-2E9C-101B-9397-08002B2CF9AE}" pid="3" name="MSIP_Label_3d0ca00b-3f0e-465a-aac7-1a6a22fcea40_SiteId">
    <vt:lpwstr>6397df10-4595-4047-9c4f-03311282152b</vt:lpwstr>
  </property>
  <property fmtid="{D5CDD505-2E9C-101B-9397-08002B2CF9AE}" pid="4" name="MSIP_Label_3d0ca00b-3f0e-465a-aac7-1a6a22fcea40_Owner">
    <vt:lpwstr>MELIPANG@tbs-sct.gc.ca</vt:lpwstr>
  </property>
  <property fmtid="{D5CDD505-2E9C-101B-9397-08002B2CF9AE}" pid="5" name="MSIP_Label_3d0ca00b-3f0e-465a-aac7-1a6a22fcea40_SetDate">
    <vt:lpwstr>2020-08-24T18:03:12.9840662Z</vt:lpwstr>
  </property>
  <property fmtid="{D5CDD505-2E9C-101B-9397-08002B2CF9AE}" pid="6" name="MSIP_Label_3d0ca00b-3f0e-465a-aac7-1a6a22fcea40_Name">
    <vt:lpwstr>UNCLASSIFIED</vt:lpwstr>
  </property>
  <property fmtid="{D5CDD505-2E9C-101B-9397-08002B2CF9AE}" pid="7" name="MSIP_Label_3d0ca00b-3f0e-465a-aac7-1a6a22fcea40_Application">
    <vt:lpwstr>Microsoft Azure Information Protection</vt:lpwstr>
  </property>
  <property fmtid="{D5CDD505-2E9C-101B-9397-08002B2CF9AE}" pid="8" name="MSIP_Label_3d0ca00b-3f0e-465a-aac7-1a6a22fcea40_ActionId">
    <vt:lpwstr>9c446c63-ed9b-45e5-9a91-c6153aedfff6</vt:lpwstr>
  </property>
  <property fmtid="{D5CDD505-2E9C-101B-9397-08002B2CF9AE}" pid="9" name="MSIP_Label_3d0ca00b-3f0e-465a-aac7-1a6a22fcea40_Extended_MSFT_Method">
    <vt:lpwstr>Manual</vt:lpwstr>
  </property>
  <property fmtid="{D5CDD505-2E9C-101B-9397-08002B2CF9AE}" pid="10" name="Sensitivity">
    <vt:lpwstr>UNCLASSIFIED</vt:lpwstr>
  </property>
  <property fmtid="{D5CDD505-2E9C-101B-9397-08002B2CF9AE}" pid="11" name="ContentTypeId">
    <vt:lpwstr>0x0101000F7876F10AE18841ABE0DB8188183BAF</vt:lpwstr>
  </property>
</Properties>
</file>