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37"/>
        <w:gridCol w:w="3237"/>
        <w:gridCol w:w="3238"/>
        <w:gridCol w:w="3238"/>
      </w:tblGrid>
      <w:tr w:rsidR="009F2C3E" w:rsidTr="009F2C3E">
        <w:tc>
          <w:tcPr>
            <w:tcW w:w="3237" w:type="dxa"/>
          </w:tcPr>
          <w:p w:rsidR="009F2C3E" w:rsidRDefault="00FB58ED" w:rsidP="009F2C3E">
            <w:pPr>
              <w:jc w:val="center"/>
            </w:pPr>
            <w:bookmarkStart w:id="0" w:name="_GoBack"/>
            <w:bookmarkEnd w:id="0"/>
            <w:r>
              <w:tab/>
            </w:r>
          </w:p>
          <w:p w:rsidR="009F2C3E" w:rsidRDefault="009F2C3E" w:rsidP="009F2C3E">
            <w:pPr>
              <w:jc w:val="center"/>
            </w:pPr>
          </w:p>
          <w:p w:rsidR="009F2C3E" w:rsidRDefault="009F2C3E" w:rsidP="009F2C3E">
            <w:pPr>
              <w:jc w:val="center"/>
            </w:pPr>
            <w:r>
              <w:t>Listen to understand with genuine curiosity</w:t>
            </w:r>
            <w:r w:rsidR="00FB58ED">
              <w:t>, even</w:t>
            </w:r>
            <w:r w:rsidR="00C87465">
              <w:t xml:space="preserve"> if</w:t>
            </w:r>
            <w:r w:rsidR="00FB58ED">
              <w:t xml:space="preserve"> you don’t agree</w:t>
            </w:r>
          </w:p>
          <w:p w:rsidR="009F2C3E" w:rsidRDefault="009F2C3E" w:rsidP="009F2C3E">
            <w:pPr>
              <w:jc w:val="center"/>
            </w:pPr>
          </w:p>
          <w:p w:rsidR="009F2C3E" w:rsidRDefault="009F2C3E" w:rsidP="009F2C3E">
            <w:pPr>
              <w:jc w:val="center"/>
            </w:pPr>
          </w:p>
        </w:tc>
        <w:tc>
          <w:tcPr>
            <w:tcW w:w="3237" w:type="dxa"/>
          </w:tcPr>
          <w:p w:rsidR="009F2C3E" w:rsidRDefault="009F2C3E" w:rsidP="009F2C3E">
            <w:pPr>
              <w:jc w:val="center"/>
            </w:pPr>
          </w:p>
          <w:p w:rsidR="009F2C3E" w:rsidRDefault="009F2C3E" w:rsidP="009F2C3E">
            <w:pPr>
              <w:jc w:val="center"/>
            </w:pPr>
          </w:p>
          <w:p w:rsidR="009F2C3E" w:rsidRDefault="009F2C3E" w:rsidP="009F2C3E">
            <w:pPr>
              <w:jc w:val="center"/>
            </w:pPr>
            <w:r>
              <w:t xml:space="preserve">Set a positive intention for an upcoming conversation </w:t>
            </w:r>
          </w:p>
        </w:tc>
        <w:tc>
          <w:tcPr>
            <w:tcW w:w="3238" w:type="dxa"/>
          </w:tcPr>
          <w:p w:rsidR="009F2C3E" w:rsidRDefault="009F2C3E" w:rsidP="009F2C3E">
            <w:pPr>
              <w:jc w:val="center"/>
            </w:pPr>
          </w:p>
          <w:p w:rsidR="009F2C3E" w:rsidRDefault="009F2C3E" w:rsidP="009F2C3E">
            <w:pPr>
              <w:jc w:val="center"/>
            </w:pPr>
          </w:p>
          <w:p w:rsidR="009F2C3E" w:rsidRDefault="009F2C3E" w:rsidP="009F2C3E">
            <w:pPr>
              <w:jc w:val="center"/>
            </w:pPr>
            <w:r>
              <w:t>Take time to consider how to frame your message in light of how the other person can best receive it</w:t>
            </w:r>
          </w:p>
        </w:tc>
        <w:tc>
          <w:tcPr>
            <w:tcW w:w="3238" w:type="dxa"/>
          </w:tcPr>
          <w:p w:rsidR="009F2C3E" w:rsidRDefault="009F2C3E" w:rsidP="009F2C3E">
            <w:pPr>
              <w:jc w:val="center"/>
            </w:pPr>
          </w:p>
          <w:p w:rsidR="009F2C3E" w:rsidRDefault="009F2C3E" w:rsidP="009F2C3E">
            <w:pPr>
              <w:jc w:val="center"/>
            </w:pPr>
          </w:p>
          <w:p w:rsidR="009F2C3E" w:rsidRDefault="009F2C3E" w:rsidP="009F2C3E">
            <w:pPr>
              <w:jc w:val="center"/>
            </w:pPr>
            <w:r>
              <w:t>Step into the other person’s shoes and think about the issue from their angle</w:t>
            </w:r>
          </w:p>
        </w:tc>
      </w:tr>
      <w:tr w:rsidR="009F2C3E" w:rsidTr="009F2C3E">
        <w:tc>
          <w:tcPr>
            <w:tcW w:w="3237" w:type="dxa"/>
          </w:tcPr>
          <w:p w:rsidR="009F2C3E" w:rsidRDefault="009F2C3E" w:rsidP="009F2C3E">
            <w:pPr>
              <w:jc w:val="center"/>
            </w:pPr>
          </w:p>
          <w:p w:rsidR="009F2C3E" w:rsidRDefault="009F2C3E" w:rsidP="009F2C3E">
            <w:pPr>
              <w:jc w:val="center"/>
            </w:pPr>
            <w:r>
              <w:t xml:space="preserve">Watch a webinar, listen to a podcast or attend a training course on conflict and communication </w:t>
            </w:r>
          </w:p>
          <w:p w:rsidR="009F2C3E" w:rsidRDefault="009F2C3E" w:rsidP="009F2C3E">
            <w:pPr>
              <w:jc w:val="center"/>
            </w:pPr>
          </w:p>
          <w:p w:rsidR="00FB58ED" w:rsidRDefault="00FB58ED" w:rsidP="009F2C3E">
            <w:pPr>
              <w:jc w:val="center"/>
            </w:pPr>
          </w:p>
        </w:tc>
        <w:tc>
          <w:tcPr>
            <w:tcW w:w="3237" w:type="dxa"/>
          </w:tcPr>
          <w:p w:rsidR="009F2C3E" w:rsidRDefault="009F2C3E" w:rsidP="009F2C3E">
            <w:pPr>
              <w:jc w:val="center"/>
            </w:pPr>
          </w:p>
          <w:p w:rsidR="009F2C3E" w:rsidRDefault="00C87465" w:rsidP="00C87465">
            <w:pPr>
              <w:jc w:val="center"/>
            </w:pPr>
            <w:r>
              <w:t>Identify what your</w:t>
            </w:r>
            <w:r w:rsidR="009F2C3E">
              <w:t xml:space="preserve"> triggers are in difficult conversations and what</w:t>
            </w:r>
            <w:r>
              <w:t xml:space="preserve"> you</w:t>
            </w:r>
            <w:r w:rsidR="004B3F22">
              <w:t xml:space="preserve"> can do to manage your</w:t>
            </w:r>
            <w:r w:rsidR="009F2C3E">
              <w:t xml:space="preserve"> reaction</w:t>
            </w:r>
          </w:p>
        </w:tc>
        <w:tc>
          <w:tcPr>
            <w:tcW w:w="3238" w:type="dxa"/>
          </w:tcPr>
          <w:p w:rsidR="009F2C3E" w:rsidRDefault="009F2C3E" w:rsidP="009F2C3E">
            <w:pPr>
              <w:jc w:val="center"/>
            </w:pPr>
          </w:p>
          <w:p w:rsidR="009F2C3E" w:rsidRDefault="003367D6" w:rsidP="009F2C3E">
            <w:pPr>
              <w:jc w:val="center"/>
            </w:pPr>
            <w:r>
              <w:t xml:space="preserve">Spend 30-60 minutes preparing for an upcoming conversation </w:t>
            </w:r>
          </w:p>
        </w:tc>
        <w:tc>
          <w:tcPr>
            <w:tcW w:w="3238" w:type="dxa"/>
          </w:tcPr>
          <w:p w:rsidR="009F2C3E" w:rsidRDefault="009F2C3E" w:rsidP="009F2C3E">
            <w:pPr>
              <w:jc w:val="center"/>
            </w:pPr>
          </w:p>
          <w:p w:rsidR="003367D6" w:rsidRDefault="003367D6" w:rsidP="009F2C3E">
            <w:pPr>
              <w:jc w:val="center"/>
            </w:pPr>
            <w:r>
              <w:t xml:space="preserve">Seek out support with </w:t>
            </w:r>
          </w:p>
          <w:p w:rsidR="003367D6" w:rsidRDefault="003367D6" w:rsidP="009F2C3E">
            <w:pPr>
              <w:jc w:val="center"/>
            </w:pPr>
            <w:r>
              <w:t>a dilemma you have</w:t>
            </w:r>
          </w:p>
        </w:tc>
      </w:tr>
      <w:tr w:rsidR="009F2C3E" w:rsidTr="009F2C3E">
        <w:tc>
          <w:tcPr>
            <w:tcW w:w="3237" w:type="dxa"/>
          </w:tcPr>
          <w:p w:rsidR="009F2C3E" w:rsidRDefault="009F2C3E" w:rsidP="009F2C3E">
            <w:pPr>
              <w:jc w:val="center"/>
            </w:pPr>
          </w:p>
          <w:p w:rsidR="009F2C3E" w:rsidRDefault="009F2C3E" w:rsidP="009F2C3E">
            <w:pPr>
              <w:jc w:val="center"/>
            </w:pPr>
          </w:p>
          <w:p w:rsidR="009F2C3E" w:rsidRDefault="003367D6" w:rsidP="009F2C3E">
            <w:pPr>
              <w:jc w:val="center"/>
            </w:pPr>
            <w:r>
              <w:t>Paraphrase what you heard to show the other person you truly understand and care</w:t>
            </w:r>
          </w:p>
          <w:p w:rsidR="009F2C3E" w:rsidRDefault="009F2C3E" w:rsidP="00FB58ED"/>
          <w:p w:rsidR="00FB58ED" w:rsidRDefault="00FB58ED" w:rsidP="00FB58ED"/>
        </w:tc>
        <w:tc>
          <w:tcPr>
            <w:tcW w:w="3237" w:type="dxa"/>
          </w:tcPr>
          <w:p w:rsidR="009F2C3E" w:rsidRDefault="009F2C3E" w:rsidP="009F2C3E">
            <w:pPr>
              <w:jc w:val="center"/>
            </w:pPr>
          </w:p>
          <w:p w:rsidR="003367D6" w:rsidRDefault="003367D6" w:rsidP="009F2C3E">
            <w:pPr>
              <w:jc w:val="center"/>
            </w:pPr>
          </w:p>
          <w:p w:rsidR="003367D6" w:rsidRDefault="003367D6" w:rsidP="009F2C3E">
            <w:pPr>
              <w:jc w:val="center"/>
            </w:pPr>
            <w:r>
              <w:t>Speak from your own experience using an “I” statement to assert your needs respectfully</w:t>
            </w:r>
          </w:p>
        </w:tc>
        <w:tc>
          <w:tcPr>
            <w:tcW w:w="3238" w:type="dxa"/>
          </w:tcPr>
          <w:p w:rsidR="009F2C3E" w:rsidRDefault="009F2C3E" w:rsidP="009F2C3E">
            <w:pPr>
              <w:jc w:val="center"/>
            </w:pPr>
          </w:p>
          <w:p w:rsidR="003367D6" w:rsidRDefault="003367D6" w:rsidP="009F2C3E">
            <w:pPr>
              <w:jc w:val="center"/>
            </w:pPr>
          </w:p>
          <w:p w:rsidR="003367D6" w:rsidRDefault="003367D6" w:rsidP="009F2C3E">
            <w:pPr>
              <w:jc w:val="center"/>
            </w:pPr>
            <w:r>
              <w:t>End a difficult conversation with optimism about what you learned and how you will improve</w:t>
            </w:r>
          </w:p>
        </w:tc>
        <w:tc>
          <w:tcPr>
            <w:tcW w:w="3238" w:type="dxa"/>
          </w:tcPr>
          <w:p w:rsidR="009F2C3E" w:rsidRDefault="009F2C3E" w:rsidP="009F2C3E">
            <w:pPr>
              <w:jc w:val="center"/>
            </w:pPr>
          </w:p>
          <w:p w:rsidR="00FB58ED" w:rsidRDefault="00FB58ED" w:rsidP="009F2C3E">
            <w:pPr>
              <w:jc w:val="center"/>
            </w:pPr>
          </w:p>
          <w:p w:rsidR="00FB58ED" w:rsidRDefault="00FB58ED" w:rsidP="009F2C3E">
            <w:pPr>
              <w:jc w:val="center"/>
            </w:pPr>
            <w:r>
              <w:t>Consider what you believe to be true about conflict, and how this might shape your own approach</w:t>
            </w:r>
          </w:p>
        </w:tc>
      </w:tr>
      <w:tr w:rsidR="009F2C3E" w:rsidTr="009F2C3E">
        <w:tc>
          <w:tcPr>
            <w:tcW w:w="3237" w:type="dxa"/>
          </w:tcPr>
          <w:p w:rsidR="009F2C3E" w:rsidRDefault="009F2C3E" w:rsidP="009F2C3E">
            <w:pPr>
              <w:jc w:val="center"/>
            </w:pPr>
          </w:p>
          <w:p w:rsidR="009F2C3E" w:rsidRDefault="00FB58ED" w:rsidP="009F2C3E">
            <w:pPr>
              <w:jc w:val="center"/>
            </w:pPr>
            <w:r>
              <w:t>Learn about and practice the difference between open vs closed questions</w:t>
            </w:r>
          </w:p>
          <w:p w:rsidR="00FB58ED" w:rsidRDefault="00FB58ED" w:rsidP="00FB58ED"/>
          <w:p w:rsidR="00FB58ED" w:rsidRDefault="00FB58ED" w:rsidP="00FB58ED"/>
        </w:tc>
        <w:tc>
          <w:tcPr>
            <w:tcW w:w="3237" w:type="dxa"/>
          </w:tcPr>
          <w:p w:rsidR="009F2C3E" w:rsidRDefault="009F2C3E" w:rsidP="009F2C3E">
            <w:pPr>
              <w:jc w:val="center"/>
            </w:pPr>
          </w:p>
          <w:p w:rsidR="00FB58ED" w:rsidRDefault="00FB58ED" w:rsidP="009F2C3E">
            <w:pPr>
              <w:jc w:val="center"/>
            </w:pPr>
            <w:r>
              <w:t>Practice self-compa</w:t>
            </w:r>
            <w:r w:rsidR="00C87465">
              <w:t>ssion in a difficult situation</w:t>
            </w:r>
          </w:p>
        </w:tc>
        <w:tc>
          <w:tcPr>
            <w:tcW w:w="3238" w:type="dxa"/>
          </w:tcPr>
          <w:p w:rsidR="009F2C3E" w:rsidRDefault="009F2C3E" w:rsidP="009F2C3E">
            <w:pPr>
              <w:jc w:val="center"/>
            </w:pPr>
          </w:p>
          <w:p w:rsidR="00FB58ED" w:rsidRDefault="00FB58ED" w:rsidP="00FB58ED">
            <w:pPr>
              <w:jc w:val="center"/>
            </w:pPr>
            <w:r>
              <w:t xml:space="preserve">Decide to be brave in a conversation, even if it is hard </w:t>
            </w:r>
          </w:p>
        </w:tc>
        <w:tc>
          <w:tcPr>
            <w:tcW w:w="3238" w:type="dxa"/>
          </w:tcPr>
          <w:p w:rsidR="009F2C3E" w:rsidRDefault="009F2C3E" w:rsidP="009F2C3E">
            <w:pPr>
              <w:jc w:val="center"/>
            </w:pPr>
          </w:p>
          <w:p w:rsidR="00FB58ED" w:rsidRDefault="00FB58ED" w:rsidP="009F2C3E">
            <w:pPr>
              <w:jc w:val="center"/>
            </w:pPr>
            <w:r>
              <w:t>Put away distractions and commit to being fully present</w:t>
            </w:r>
          </w:p>
        </w:tc>
      </w:tr>
    </w:tbl>
    <w:p w:rsidR="009C1E8F" w:rsidRDefault="0013575E"/>
    <w:sectPr w:rsidR="009C1E8F" w:rsidSect="009F2C3E">
      <w:headerReference w:type="default" r:id="rId6"/>
      <w:foot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5E" w:rsidRDefault="0013575E" w:rsidP="009F2C3E">
      <w:pPr>
        <w:spacing w:after="0" w:line="240" w:lineRule="auto"/>
      </w:pPr>
      <w:r>
        <w:separator/>
      </w:r>
    </w:p>
  </w:endnote>
  <w:endnote w:type="continuationSeparator" w:id="0">
    <w:p w:rsidR="0013575E" w:rsidRDefault="0013575E" w:rsidP="009F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6BE" w:rsidRPr="008226BE" w:rsidRDefault="008226BE" w:rsidP="008226BE">
    <w:pPr>
      <w:spacing w:after="0" w:line="240" w:lineRule="auto"/>
      <w:rPr>
        <w:rFonts w:asciiTheme="majorHAnsi" w:hAnsiTheme="majorHAnsi"/>
      </w:rPr>
    </w:pPr>
    <w:r w:rsidRPr="008226BE">
      <w:rPr>
        <w:rFonts w:asciiTheme="majorHAnsi" w:hAnsiTheme="majorHAnsi"/>
        <w:b/>
      </w:rPr>
      <w:t>OICM</w:t>
    </w:r>
    <w:r w:rsidRPr="008226BE">
      <w:rPr>
        <w:rFonts w:asciiTheme="majorHAnsi" w:hAnsiTheme="majorHAnsi"/>
        <w:b/>
      </w:rPr>
      <w:tab/>
    </w:r>
    <w:r w:rsidRPr="008226BE">
      <w:rPr>
        <w:rFonts w:asciiTheme="majorHAnsi" w:hAnsiTheme="majorHAnsi"/>
        <w:b/>
      </w:rPr>
      <w:tab/>
    </w:r>
    <w:r w:rsidRPr="008226BE">
      <w:rPr>
        <w:rFonts w:asciiTheme="majorHAnsi" w:hAnsiTheme="majorHAnsi"/>
        <w:b/>
      </w:rPr>
      <w:tab/>
    </w:r>
    <w:r w:rsidRPr="008226BE">
      <w:rPr>
        <w:rFonts w:asciiTheme="majorHAnsi" w:hAnsiTheme="majorHAnsi"/>
        <w:b/>
      </w:rPr>
      <w:tab/>
    </w:r>
    <w:r w:rsidRPr="008226BE">
      <w:rPr>
        <w:rFonts w:asciiTheme="majorHAnsi" w:hAnsiTheme="majorHAnsi"/>
        <w:b/>
      </w:rPr>
      <w:tab/>
    </w:r>
    <w:r w:rsidRPr="008226BE">
      <w:rPr>
        <w:rFonts w:asciiTheme="majorHAnsi" w:hAnsiTheme="majorHAnsi"/>
        <w:b/>
      </w:rPr>
      <w:tab/>
    </w:r>
    <w:r>
      <w:rPr>
        <w:rFonts w:asciiTheme="majorHAnsi" w:hAnsiTheme="majorHAnsi"/>
      </w:rPr>
      <w:t>E-mail</w:t>
    </w:r>
    <w:r w:rsidRPr="008226BE">
      <w:rPr>
        <w:rFonts w:asciiTheme="majorHAnsi" w:hAnsiTheme="majorHAnsi"/>
      </w:rPr>
      <w:t xml:space="preserve">: </w:t>
    </w:r>
    <w:hyperlink r:id="rId1" w:history="1">
      <w:r w:rsidRPr="008226BE">
        <w:rPr>
          <w:rStyle w:val="Hyperlink"/>
          <w:rFonts w:asciiTheme="majorHAnsi" w:hAnsiTheme="majorHAnsi"/>
        </w:rPr>
        <w:t>NC-OICM-BGIC-GD@hrsdc-rhdcc.gc.ca</w:t>
      </w:r>
    </w:hyperlink>
    <w:r w:rsidRPr="008226BE">
      <w:rPr>
        <w:rFonts w:asciiTheme="majorHAnsi" w:hAnsiTheme="majorHAnsi"/>
      </w:rPr>
      <w:t xml:space="preserve">  </w:t>
    </w:r>
  </w:p>
  <w:p w:rsidR="009F2C3E" w:rsidRDefault="008226BE" w:rsidP="008226BE">
    <w:pPr>
      <w:pStyle w:val="Footer"/>
    </w:pPr>
    <w:r w:rsidRPr="00E95F4E">
      <w:rPr>
        <w:rFonts w:asciiTheme="majorHAnsi" w:hAnsiTheme="majorHAnsi"/>
      </w:rPr>
      <w:t>1-866-382-7502</w:t>
    </w:r>
    <w:r>
      <w:rPr>
        <w:rFonts w:asciiTheme="majorHAnsi" w:hAnsiTheme="majorHAnsi"/>
      </w:rPr>
      <w:tab/>
      <w:t xml:space="preserve">                                                          </w:t>
    </w:r>
    <w:r w:rsidRPr="0030205A">
      <w:rPr>
        <w:rFonts w:asciiTheme="majorHAnsi" w:hAnsiTheme="majorHAnsi"/>
      </w:rPr>
      <w:t xml:space="preserve">Site </w:t>
    </w:r>
    <w:proofErr w:type="gramStart"/>
    <w:r w:rsidRPr="0030205A">
      <w:rPr>
        <w:rFonts w:asciiTheme="majorHAnsi" w:hAnsiTheme="majorHAnsi"/>
      </w:rPr>
      <w:t>Web :</w:t>
    </w:r>
    <w:proofErr w:type="gramEnd"/>
    <w:r w:rsidRPr="0030205A">
      <w:rPr>
        <w:rFonts w:asciiTheme="majorHAnsi" w:hAnsiTheme="majorHAnsi"/>
      </w:rPr>
      <w:t xml:space="preserve"> </w:t>
    </w:r>
    <w:hyperlink r:id="rId2" w:history="1">
      <w:r w:rsidRPr="0030205A">
        <w:rPr>
          <w:rStyle w:val="Hyperlink"/>
          <w:rFonts w:asciiTheme="majorHAnsi" w:hAnsiTheme="majorHAnsi"/>
        </w:rPr>
        <w:t>http://iservice.prv/eng/hr/oicm/index.shtml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75E" w:rsidRDefault="0013575E" w:rsidP="009F2C3E">
      <w:pPr>
        <w:spacing w:after="0" w:line="240" w:lineRule="auto"/>
      </w:pPr>
      <w:r>
        <w:separator/>
      </w:r>
    </w:p>
  </w:footnote>
  <w:footnote w:type="continuationSeparator" w:id="0">
    <w:p w:rsidR="0013575E" w:rsidRDefault="0013575E" w:rsidP="009F2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3E" w:rsidRDefault="009F2C3E" w:rsidP="009F2C3E">
    <w:pPr>
      <w:pStyle w:val="Header"/>
      <w:jc w:val="center"/>
      <w:rPr>
        <w:b/>
      </w:rPr>
    </w:pPr>
    <w:r w:rsidRPr="009F2C3E">
      <w:rPr>
        <w:b/>
      </w:rPr>
      <w:t xml:space="preserve">OICM Conflict Resolution </w:t>
    </w:r>
    <w:r>
      <w:rPr>
        <w:b/>
      </w:rPr>
      <w:t>Week</w:t>
    </w:r>
  </w:p>
  <w:p w:rsidR="009F2C3E" w:rsidRDefault="009F2C3E" w:rsidP="009F2C3E">
    <w:pPr>
      <w:pStyle w:val="Header"/>
      <w:jc w:val="center"/>
      <w:rPr>
        <w:b/>
      </w:rPr>
    </w:pPr>
    <w:r w:rsidRPr="009F2C3E">
      <w:rPr>
        <w:b/>
      </w:rPr>
      <w:t>Choice Board</w:t>
    </w:r>
    <w:r>
      <w:rPr>
        <w:b/>
      </w:rPr>
      <w:t xml:space="preserve"> Bingo</w:t>
    </w:r>
  </w:p>
  <w:p w:rsidR="009F2C3E" w:rsidRDefault="009F2C3E" w:rsidP="009F2C3E">
    <w:pPr>
      <w:pStyle w:val="Header"/>
      <w:jc w:val="center"/>
      <w:rPr>
        <w:b/>
      </w:rPr>
    </w:pPr>
  </w:p>
  <w:p w:rsidR="009F2C3E" w:rsidRDefault="009F2C3E" w:rsidP="00C87465">
    <w:pPr>
      <w:pStyle w:val="Header"/>
    </w:pPr>
    <w:r>
      <w:t>In the spirit of Conflict Resolution Week, try out some of these communication, coaching and conflict management tips. Try to get four-in-a-row bingo to bring some fun into conflict! Partner with a colleague and see who can practice more of these skills and mindsets this week, and talk about your learning together…a great time to turn conflict into connection! Recognize you have room to grow? We all do, and OICM is here for you. From training courses to one-on-one consultations and coaching, we can help you prepare for difficult conversations</w:t>
    </w:r>
    <w:r w:rsidR="00C87465">
      <w:t xml:space="preserve"> and support your growth and development</w:t>
    </w:r>
    <w:r>
      <w:t xml:space="preserve">. </w:t>
    </w:r>
  </w:p>
  <w:p w:rsidR="00FB58ED" w:rsidRPr="009F2C3E" w:rsidRDefault="00FB58ED" w:rsidP="00FB58E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3E"/>
    <w:rsid w:val="0013575E"/>
    <w:rsid w:val="002A37C9"/>
    <w:rsid w:val="003367D6"/>
    <w:rsid w:val="004B3F22"/>
    <w:rsid w:val="004B59AE"/>
    <w:rsid w:val="008226BE"/>
    <w:rsid w:val="009F2C3E"/>
    <w:rsid w:val="00C87465"/>
    <w:rsid w:val="00F261DE"/>
    <w:rsid w:val="00FB58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BD76B-F7BF-42B7-B55F-57E430FA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2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C3E"/>
  </w:style>
  <w:style w:type="paragraph" w:styleId="Footer">
    <w:name w:val="footer"/>
    <w:basedOn w:val="Normal"/>
    <w:link w:val="FooterChar"/>
    <w:uiPriority w:val="99"/>
    <w:unhideWhenUsed/>
    <w:rsid w:val="009F2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C3E"/>
  </w:style>
  <w:style w:type="character" w:styleId="Hyperlink">
    <w:name w:val="Hyperlink"/>
    <w:basedOn w:val="DefaultParagraphFont"/>
    <w:uiPriority w:val="99"/>
    <w:unhideWhenUsed/>
    <w:rsid w:val="008226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8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iservice.prv/eng/hr/oicm/index.shtml" TargetMode="External"/><Relationship Id="rId1" Type="http://schemas.openxmlformats.org/officeDocument/2006/relationships/hyperlink" Target="mailto:NC-OICM-BGIC-GD@hrsdc-rhdcc.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Kux-Kardos, Nicole [W-T]</dc:creator>
  <cp:keywords/>
  <dc:description/>
  <cp:lastModifiedBy>Devries, Jeffrey J [NC]</cp:lastModifiedBy>
  <cp:revision>2</cp:revision>
  <dcterms:created xsi:type="dcterms:W3CDTF">2021-09-09T11:46:00Z</dcterms:created>
  <dcterms:modified xsi:type="dcterms:W3CDTF">2021-09-09T11:46:00Z</dcterms:modified>
</cp:coreProperties>
</file>