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92" w:rsidRPr="00232692" w:rsidRDefault="00232692" w:rsidP="00232692">
      <w:pPr>
        <w:spacing w:after="0"/>
      </w:pPr>
      <w:r w:rsidRPr="00232692">
        <w:rPr>
          <w:b/>
          <w:bCs/>
        </w:rPr>
        <w:t>By doing these…</w:t>
      </w:r>
    </w:p>
    <w:p w:rsidR="00232692" w:rsidRDefault="00232692" w:rsidP="00232692">
      <w:pPr>
        <w:spacing w:after="0"/>
        <w:rPr>
          <w:b/>
          <w:bCs/>
        </w:rPr>
      </w:pPr>
      <w:r w:rsidRPr="00232692">
        <w:rPr>
          <w:b/>
          <w:bCs/>
        </w:rPr>
        <w:t>ESDC expects to reach these outcomes…</w:t>
      </w:r>
    </w:p>
    <w:p w:rsidR="00232692" w:rsidRPr="00232692" w:rsidRDefault="00232692" w:rsidP="00232692">
      <w:pPr>
        <w:spacing w:after="0"/>
      </w:pPr>
    </w:p>
    <w:p w:rsidR="00232692" w:rsidRPr="00232692" w:rsidRDefault="00232692" w:rsidP="00232692">
      <w:r w:rsidRPr="00232692">
        <w:rPr>
          <w:b/>
          <w:bCs/>
          <w:lang w:val="en-US"/>
        </w:rPr>
        <w:t>Promote understanding, awareness and acceptance</w:t>
      </w:r>
    </w:p>
    <w:p w:rsidR="00000000" w:rsidRPr="00232692" w:rsidRDefault="00232692" w:rsidP="00232692">
      <w:pPr>
        <w:numPr>
          <w:ilvl w:val="0"/>
          <w:numId w:val="1"/>
        </w:numPr>
        <w:spacing w:after="0"/>
      </w:pPr>
      <w:r w:rsidRPr="00232692">
        <w:rPr>
          <w:lang w:val="en-US"/>
        </w:rPr>
        <w:t>Better general awareness about what to do to manage their own mental h</w:t>
      </w:r>
      <w:r w:rsidRPr="00232692">
        <w:rPr>
          <w:lang w:val="en-US"/>
        </w:rPr>
        <w:t>ealth.</w:t>
      </w:r>
    </w:p>
    <w:p w:rsidR="00000000" w:rsidRPr="00232692" w:rsidRDefault="00232692" w:rsidP="00232692">
      <w:pPr>
        <w:numPr>
          <w:ilvl w:val="0"/>
          <w:numId w:val="1"/>
        </w:numPr>
        <w:spacing w:after="0"/>
      </w:pPr>
      <w:r w:rsidRPr="00232692">
        <w:rPr>
          <w:lang w:val="en-US"/>
        </w:rPr>
        <w:t xml:space="preserve">Effectively managed conflict: early, informally and directly (not allowed to fester). </w:t>
      </w:r>
    </w:p>
    <w:p w:rsidR="00000000" w:rsidRPr="00232692" w:rsidRDefault="00232692" w:rsidP="00232692">
      <w:pPr>
        <w:numPr>
          <w:ilvl w:val="0"/>
          <w:numId w:val="1"/>
        </w:numPr>
        <w:spacing w:after="0"/>
      </w:pPr>
      <w:r w:rsidRPr="00232692">
        <w:rPr>
          <w:lang w:val="en-US"/>
        </w:rPr>
        <w:t>Reduced fear of reprisal and confidence about accessing support systems (formal or informal) including from their manager.</w:t>
      </w:r>
    </w:p>
    <w:p w:rsidR="00000000" w:rsidRPr="00232692" w:rsidRDefault="00232692" w:rsidP="00232692">
      <w:pPr>
        <w:numPr>
          <w:ilvl w:val="0"/>
          <w:numId w:val="1"/>
        </w:numPr>
        <w:spacing w:after="0"/>
      </w:pPr>
      <w:r w:rsidRPr="00232692">
        <w:rPr>
          <w:lang w:val="en-US"/>
        </w:rPr>
        <w:t>Reduction in stigma and greater appreciation for div</w:t>
      </w:r>
      <w:r w:rsidRPr="00232692">
        <w:rPr>
          <w:lang w:val="en-US"/>
        </w:rPr>
        <w:t>ersity.</w:t>
      </w:r>
    </w:p>
    <w:p w:rsidR="00000000" w:rsidRPr="00232692" w:rsidRDefault="00232692" w:rsidP="00232692">
      <w:pPr>
        <w:numPr>
          <w:ilvl w:val="0"/>
          <w:numId w:val="1"/>
        </w:numPr>
        <w:spacing w:after="0"/>
      </w:pPr>
      <w:r w:rsidRPr="00232692">
        <w:rPr>
          <w:lang w:val="en-US"/>
        </w:rPr>
        <w:t>Increased confidence to support colleagues who may face challenges; where to turn for support and how to access supports early.</w:t>
      </w:r>
    </w:p>
    <w:p w:rsidR="00232692" w:rsidRDefault="00232692" w:rsidP="00232692">
      <w:pPr>
        <w:rPr>
          <w:b/>
          <w:bCs/>
        </w:rPr>
      </w:pPr>
    </w:p>
    <w:p w:rsidR="00232692" w:rsidRPr="00232692" w:rsidRDefault="00232692" w:rsidP="00232692">
      <w:r w:rsidRPr="00232692">
        <w:rPr>
          <w:b/>
          <w:bCs/>
          <w:lang w:val="en-US"/>
        </w:rPr>
        <w:t>Equip managers and executives to proactively support employees in maintaining good mental health and addressing mental health issues</w:t>
      </w:r>
    </w:p>
    <w:p w:rsidR="00000000" w:rsidRPr="00232692" w:rsidRDefault="00232692" w:rsidP="00232692">
      <w:pPr>
        <w:numPr>
          <w:ilvl w:val="0"/>
          <w:numId w:val="2"/>
        </w:numPr>
        <w:spacing w:after="0"/>
      </w:pPr>
      <w:r w:rsidRPr="00232692">
        <w:rPr>
          <w:lang w:val="en-US"/>
        </w:rPr>
        <w:t>Identified occupations with psych</w:t>
      </w:r>
      <w:r w:rsidRPr="00232692">
        <w:rPr>
          <w:lang w:val="en-US"/>
        </w:rPr>
        <w:t>ological hazards and put mitigation measures in place.</w:t>
      </w:r>
    </w:p>
    <w:p w:rsidR="00000000" w:rsidRPr="00232692" w:rsidRDefault="00232692" w:rsidP="00232692">
      <w:pPr>
        <w:numPr>
          <w:ilvl w:val="0"/>
          <w:numId w:val="2"/>
        </w:numPr>
        <w:spacing w:after="0"/>
      </w:pPr>
      <w:r w:rsidRPr="00232692">
        <w:t>Better</w:t>
      </w:r>
      <w:r w:rsidRPr="00232692">
        <w:rPr>
          <w:lang w:val="en-US"/>
        </w:rPr>
        <w:t xml:space="preserve"> awareness of how to support employees in maintaining good m</w:t>
      </w:r>
      <w:r w:rsidRPr="00232692">
        <w:rPr>
          <w:lang w:val="en-US"/>
        </w:rPr>
        <w:t xml:space="preserve">ental health. </w:t>
      </w:r>
    </w:p>
    <w:p w:rsidR="00000000" w:rsidRPr="00232692" w:rsidRDefault="00232692" w:rsidP="00232692">
      <w:pPr>
        <w:numPr>
          <w:ilvl w:val="0"/>
          <w:numId w:val="2"/>
        </w:numPr>
        <w:spacing w:after="0"/>
      </w:pPr>
      <w:r w:rsidRPr="00232692">
        <w:rPr>
          <w:lang w:val="en-US"/>
        </w:rPr>
        <w:t>Confident management cadre able to understand and effectively address situations of mental illness in the workplace and have the supports they need to do so.</w:t>
      </w:r>
    </w:p>
    <w:p w:rsidR="00000000" w:rsidRPr="00232692" w:rsidRDefault="00232692" w:rsidP="00232692">
      <w:pPr>
        <w:numPr>
          <w:ilvl w:val="0"/>
          <w:numId w:val="2"/>
        </w:numPr>
        <w:spacing w:after="0"/>
      </w:pPr>
      <w:r w:rsidRPr="00232692">
        <w:rPr>
          <w:lang w:val="en-US"/>
        </w:rPr>
        <w:t>Enhanced familiarity with resources available to managers to address mental health issues in the workplace.</w:t>
      </w:r>
    </w:p>
    <w:p w:rsidR="00000000" w:rsidRPr="00232692" w:rsidRDefault="00232692" w:rsidP="00232692">
      <w:pPr>
        <w:numPr>
          <w:ilvl w:val="0"/>
          <w:numId w:val="2"/>
        </w:numPr>
        <w:spacing w:after="0"/>
      </w:pPr>
      <w:r w:rsidRPr="00232692">
        <w:rPr>
          <w:lang w:val="en-US"/>
        </w:rPr>
        <w:t>Strengthened conflict</w:t>
      </w:r>
      <w:r w:rsidRPr="00232692">
        <w:rPr>
          <w:lang w:val="en-US"/>
        </w:rPr>
        <w:t xml:space="preserve"> management, Interpersonal and people management skills. </w:t>
      </w:r>
    </w:p>
    <w:p w:rsidR="00640E25" w:rsidRDefault="00640E25">
      <w:bookmarkStart w:id="0" w:name="_GoBack"/>
      <w:bookmarkEnd w:id="0"/>
    </w:p>
    <w:p w:rsidR="00232692" w:rsidRPr="00232692" w:rsidRDefault="00232692" w:rsidP="00232692">
      <w:r w:rsidRPr="00232692">
        <w:rPr>
          <w:b/>
          <w:bCs/>
          <w:lang w:val="en-US"/>
        </w:rPr>
        <w:t>Build supportive mechanisms for those dealing with mental health challenges</w:t>
      </w:r>
    </w:p>
    <w:p w:rsidR="00000000" w:rsidRPr="00232692" w:rsidRDefault="00232692" w:rsidP="00232692">
      <w:pPr>
        <w:numPr>
          <w:ilvl w:val="0"/>
          <w:numId w:val="3"/>
        </w:numPr>
      </w:pPr>
      <w:r w:rsidRPr="00232692">
        <w:rPr>
          <w:lang w:val="en-US"/>
        </w:rPr>
        <w:t>Collective commitment to support recovery, for example through organizational systems and policies that support creative and flexible work arrangements to try to keep people at work, when healthy, as long as possible and to facilitate g</w:t>
      </w:r>
      <w:r w:rsidRPr="00232692">
        <w:rPr>
          <w:lang w:val="en-US"/>
        </w:rPr>
        <w:t>radual return to work.</w:t>
      </w:r>
    </w:p>
    <w:p w:rsidR="00232692" w:rsidRDefault="00232692"/>
    <w:sectPr w:rsidR="002326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B3D41"/>
    <w:multiLevelType w:val="hybridMultilevel"/>
    <w:tmpl w:val="3E4C613E"/>
    <w:lvl w:ilvl="0" w:tplc="E0386898">
      <w:start w:val="1"/>
      <w:numFmt w:val="bullet"/>
      <w:lvlText w:val="•"/>
      <w:lvlJc w:val="left"/>
      <w:pPr>
        <w:tabs>
          <w:tab w:val="num" w:pos="720"/>
        </w:tabs>
        <w:ind w:left="720" w:hanging="360"/>
      </w:pPr>
      <w:rPr>
        <w:rFonts w:ascii="Arial" w:hAnsi="Arial" w:hint="default"/>
      </w:rPr>
    </w:lvl>
    <w:lvl w:ilvl="1" w:tplc="294229D0" w:tentative="1">
      <w:start w:val="1"/>
      <w:numFmt w:val="bullet"/>
      <w:lvlText w:val="•"/>
      <w:lvlJc w:val="left"/>
      <w:pPr>
        <w:tabs>
          <w:tab w:val="num" w:pos="1440"/>
        </w:tabs>
        <w:ind w:left="1440" w:hanging="360"/>
      </w:pPr>
      <w:rPr>
        <w:rFonts w:ascii="Arial" w:hAnsi="Arial" w:hint="default"/>
      </w:rPr>
    </w:lvl>
    <w:lvl w:ilvl="2" w:tplc="577E0C3E" w:tentative="1">
      <w:start w:val="1"/>
      <w:numFmt w:val="bullet"/>
      <w:lvlText w:val="•"/>
      <w:lvlJc w:val="left"/>
      <w:pPr>
        <w:tabs>
          <w:tab w:val="num" w:pos="2160"/>
        </w:tabs>
        <w:ind w:left="2160" w:hanging="360"/>
      </w:pPr>
      <w:rPr>
        <w:rFonts w:ascii="Arial" w:hAnsi="Arial" w:hint="default"/>
      </w:rPr>
    </w:lvl>
    <w:lvl w:ilvl="3" w:tplc="E11CA9B8" w:tentative="1">
      <w:start w:val="1"/>
      <w:numFmt w:val="bullet"/>
      <w:lvlText w:val="•"/>
      <w:lvlJc w:val="left"/>
      <w:pPr>
        <w:tabs>
          <w:tab w:val="num" w:pos="2880"/>
        </w:tabs>
        <w:ind w:left="2880" w:hanging="360"/>
      </w:pPr>
      <w:rPr>
        <w:rFonts w:ascii="Arial" w:hAnsi="Arial" w:hint="default"/>
      </w:rPr>
    </w:lvl>
    <w:lvl w:ilvl="4" w:tplc="73EA507C" w:tentative="1">
      <w:start w:val="1"/>
      <w:numFmt w:val="bullet"/>
      <w:lvlText w:val="•"/>
      <w:lvlJc w:val="left"/>
      <w:pPr>
        <w:tabs>
          <w:tab w:val="num" w:pos="3600"/>
        </w:tabs>
        <w:ind w:left="3600" w:hanging="360"/>
      </w:pPr>
      <w:rPr>
        <w:rFonts w:ascii="Arial" w:hAnsi="Arial" w:hint="default"/>
      </w:rPr>
    </w:lvl>
    <w:lvl w:ilvl="5" w:tplc="1CCACA62" w:tentative="1">
      <w:start w:val="1"/>
      <w:numFmt w:val="bullet"/>
      <w:lvlText w:val="•"/>
      <w:lvlJc w:val="left"/>
      <w:pPr>
        <w:tabs>
          <w:tab w:val="num" w:pos="4320"/>
        </w:tabs>
        <w:ind w:left="4320" w:hanging="360"/>
      </w:pPr>
      <w:rPr>
        <w:rFonts w:ascii="Arial" w:hAnsi="Arial" w:hint="default"/>
      </w:rPr>
    </w:lvl>
    <w:lvl w:ilvl="6" w:tplc="BBEE241E" w:tentative="1">
      <w:start w:val="1"/>
      <w:numFmt w:val="bullet"/>
      <w:lvlText w:val="•"/>
      <w:lvlJc w:val="left"/>
      <w:pPr>
        <w:tabs>
          <w:tab w:val="num" w:pos="5040"/>
        </w:tabs>
        <w:ind w:left="5040" w:hanging="360"/>
      </w:pPr>
      <w:rPr>
        <w:rFonts w:ascii="Arial" w:hAnsi="Arial" w:hint="default"/>
      </w:rPr>
    </w:lvl>
    <w:lvl w:ilvl="7" w:tplc="E230F29A" w:tentative="1">
      <w:start w:val="1"/>
      <w:numFmt w:val="bullet"/>
      <w:lvlText w:val="•"/>
      <w:lvlJc w:val="left"/>
      <w:pPr>
        <w:tabs>
          <w:tab w:val="num" w:pos="5760"/>
        </w:tabs>
        <w:ind w:left="5760" w:hanging="360"/>
      </w:pPr>
      <w:rPr>
        <w:rFonts w:ascii="Arial" w:hAnsi="Arial" w:hint="default"/>
      </w:rPr>
    </w:lvl>
    <w:lvl w:ilvl="8" w:tplc="A4166B7E" w:tentative="1">
      <w:start w:val="1"/>
      <w:numFmt w:val="bullet"/>
      <w:lvlText w:val="•"/>
      <w:lvlJc w:val="left"/>
      <w:pPr>
        <w:tabs>
          <w:tab w:val="num" w:pos="6480"/>
        </w:tabs>
        <w:ind w:left="6480" w:hanging="360"/>
      </w:pPr>
      <w:rPr>
        <w:rFonts w:ascii="Arial" w:hAnsi="Arial" w:hint="default"/>
      </w:rPr>
    </w:lvl>
  </w:abstractNum>
  <w:abstractNum w:abstractNumId="1">
    <w:nsid w:val="325B18D5"/>
    <w:multiLevelType w:val="hybridMultilevel"/>
    <w:tmpl w:val="D5060698"/>
    <w:lvl w:ilvl="0" w:tplc="680E82CE">
      <w:start w:val="1"/>
      <w:numFmt w:val="bullet"/>
      <w:lvlText w:val="•"/>
      <w:lvlJc w:val="left"/>
      <w:pPr>
        <w:tabs>
          <w:tab w:val="num" w:pos="720"/>
        </w:tabs>
        <w:ind w:left="720" w:hanging="360"/>
      </w:pPr>
      <w:rPr>
        <w:rFonts w:ascii="Arial" w:hAnsi="Arial" w:hint="default"/>
      </w:rPr>
    </w:lvl>
    <w:lvl w:ilvl="1" w:tplc="A96883E4" w:tentative="1">
      <w:start w:val="1"/>
      <w:numFmt w:val="bullet"/>
      <w:lvlText w:val="•"/>
      <w:lvlJc w:val="left"/>
      <w:pPr>
        <w:tabs>
          <w:tab w:val="num" w:pos="1440"/>
        </w:tabs>
        <w:ind w:left="1440" w:hanging="360"/>
      </w:pPr>
      <w:rPr>
        <w:rFonts w:ascii="Arial" w:hAnsi="Arial" w:hint="default"/>
      </w:rPr>
    </w:lvl>
    <w:lvl w:ilvl="2" w:tplc="4252CF5A" w:tentative="1">
      <w:start w:val="1"/>
      <w:numFmt w:val="bullet"/>
      <w:lvlText w:val="•"/>
      <w:lvlJc w:val="left"/>
      <w:pPr>
        <w:tabs>
          <w:tab w:val="num" w:pos="2160"/>
        </w:tabs>
        <w:ind w:left="2160" w:hanging="360"/>
      </w:pPr>
      <w:rPr>
        <w:rFonts w:ascii="Arial" w:hAnsi="Arial" w:hint="default"/>
      </w:rPr>
    </w:lvl>
    <w:lvl w:ilvl="3" w:tplc="6D0A779A" w:tentative="1">
      <w:start w:val="1"/>
      <w:numFmt w:val="bullet"/>
      <w:lvlText w:val="•"/>
      <w:lvlJc w:val="left"/>
      <w:pPr>
        <w:tabs>
          <w:tab w:val="num" w:pos="2880"/>
        </w:tabs>
        <w:ind w:left="2880" w:hanging="360"/>
      </w:pPr>
      <w:rPr>
        <w:rFonts w:ascii="Arial" w:hAnsi="Arial" w:hint="default"/>
      </w:rPr>
    </w:lvl>
    <w:lvl w:ilvl="4" w:tplc="BDB427A6" w:tentative="1">
      <w:start w:val="1"/>
      <w:numFmt w:val="bullet"/>
      <w:lvlText w:val="•"/>
      <w:lvlJc w:val="left"/>
      <w:pPr>
        <w:tabs>
          <w:tab w:val="num" w:pos="3600"/>
        </w:tabs>
        <w:ind w:left="3600" w:hanging="360"/>
      </w:pPr>
      <w:rPr>
        <w:rFonts w:ascii="Arial" w:hAnsi="Arial" w:hint="default"/>
      </w:rPr>
    </w:lvl>
    <w:lvl w:ilvl="5" w:tplc="612C6A1C" w:tentative="1">
      <w:start w:val="1"/>
      <w:numFmt w:val="bullet"/>
      <w:lvlText w:val="•"/>
      <w:lvlJc w:val="left"/>
      <w:pPr>
        <w:tabs>
          <w:tab w:val="num" w:pos="4320"/>
        </w:tabs>
        <w:ind w:left="4320" w:hanging="360"/>
      </w:pPr>
      <w:rPr>
        <w:rFonts w:ascii="Arial" w:hAnsi="Arial" w:hint="default"/>
      </w:rPr>
    </w:lvl>
    <w:lvl w:ilvl="6" w:tplc="29D0824E" w:tentative="1">
      <w:start w:val="1"/>
      <w:numFmt w:val="bullet"/>
      <w:lvlText w:val="•"/>
      <w:lvlJc w:val="left"/>
      <w:pPr>
        <w:tabs>
          <w:tab w:val="num" w:pos="5040"/>
        </w:tabs>
        <w:ind w:left="5040" w:hanging="360"/>
      </w:pPr>
      <w:rPr>
        <w:rFonts w:ascii="Arial" w:hAnsi="Arial" w:hint="default"/>
      </w:rPr>
    </w:lvl>
    <w:lvl w:ilvl="7" w:tplc="5A12CFCE" w:tentative="1">
      <w:start w:val="1"/>
      <w:numFmt w:val="bullet"/>
      <w:lvlText w:val="•"/>
      <w:lvlJc w:val="left"/>
      <w:pPr>
        <w:tabs>
          <w:tab w:val="num" w:pos="5760"/>
        </w:tabs>
        <w:ind w:left="5760" w:hanging="360"/>
      </w:pPr>
      <w:rPr>
        <w:rFonts w:ascii="Arial" w:hAnsi="Arial" w:hint="default"/>
      </w:rPr>
    </w:lvl>
    <w:lvl w:ilvl="8" w:tplc="BAF6F258" w:tentative="1">
      <w:start w:val="1"/>
      <w:numFmt w:val="bullet"/>
      <w:lvlText w:val="•"/>
      <w:lvlJc w:val="left"/>
      <w:pPr>
        <w:tabs>
          <w:tab w:val="num" w:pos="6480"/>
        </w:tabs>
        <w:ind w:left="6480" w:hanging="360"/>
      </w:pPr>
      <w:rPr>
        <w:rFonts w:ascii="Arial" w:hAnsi="Arial" w:hint="default"/>
      </w:rPr>
    </w:lvl>
  </w:abstractNum>
  <w:abstractNum w:abstractNumId="2">
    <w:nsid w:val="523A2FEC"/>
    <w:multiLevelType w:val="hybridMultilevel"/>
    <w:tmpl w:val="77C2A9EE"/>
    <w:lvl w:ilvl="0" w:tplc="9F609040">
      <w:start w:val="1"/>
      <w:numFmt w:val="bullet"/>
      <w:lvlText w:val="•"/>
      <w:lvlJc w:val="left"/>
      <w:pPr>
        <w:tabs>
          <w:tab w:val="num" w:pos="720"/>
        </w:tabs>
        <w:ind w:left="720" w:hanging="360"/>
      </w:pPr>
      <w:rPr>
        <w:rFonts w:ascii="Arial" w:hAnsi="Arial" w:hint="default"/>
      </w:rPr>
    </w:lvl>
    <w:lvl w:ilvl="1" w:tplc="6B948D28" w:tentative="1">
      <w:start w:val="1"/>
      <w:numFmt w:val="bullet"/>
      <w:lvlText w:val="•"/>
      <w:lvlJc w:val="left"/>
      <w:pPr>
        <w:tabs>
          <w:tab w:val="num" w:pos="1440"/>
        </w:tabs>
        <w:ind w:left="1440" w:hanging="360"/>
      </w:pPr>
      <w:rPr>
        <w:rFonts w:ascii="Arial" w:hAnsi="Arial" w:hint="default"/>
      </w:rPr>
    </w:lvl>
    <w:lvl w:ilvl="2" w:tplc="B4A22FAC" w:tentative="1">
      <w:start w:val="1"/>
      <w:numFmt w:val="bullet"/>
      <w:lvlText w:val="•"/>
      <w:lvlJc w:val="left"/>
      <w:pPr>
        <w:tabs>
          <w:tab w:val="num" w:pos="2160"/>
        </w:tabs>
        <w:ind w:left="2160" w:hanging="360"/>
      </w:pPr>
      <w:rPr>
        <w:rFonts w:ascii="Arial" w:hAnsi="Arial" w:hint="default"/>
      </w:rPr>
    </w:lvl>
    <w:lvl w:ilvl="3" w:tplc="65A01E7C" w:tentative="1">
      <w:start w:val="1"/>
      <w:numFmt w:val="bullet"/>
      <w:lvlText w:val="•"/>
      <w:lvlJc w:val="left"/>
      <w:pPr>
        <w:tabs>
          <w:tab w:val="num" w:pos="2880"/>
        </w:tabs>
        <w:ind w:left="2880" w:hanging="360"/>
      </w:pPr>
      <w:rPr>
        <w:rFonts w:ascii="Arial" w:hAnsi="Arial" w:hint="default"/>
      </w:rPr>
    </w:lvl>
    <w:lvl w:ilvl="4" w:tplc="E8A251C0" w:tentative="1">
      <w:start w:val="1"/>
      <w:numFmt w:val="bullet"/>
      <w:lvlText w:val="•"/>
      <w:lvlJc w:val="left"/>
      <w:pPr>
        <w:tabs>
          <w:tab w:val="num" w:pos="3600"/>
        </w:tabs>
        <w:ind w:left="3600" w:hanging="360"/>
      </w:pPr>
      <w:rPr>
        <w:rFonts w:ascii="Arial" w:hAnsi="Arial" w:hint="default"/>
      </w:rPr>
    </w:lvl>
    <w:lvl w:ilvl="5" w:tplc="B9884BE6" w:tentative="1">
      <w:start w:val="1"/>
      <w:numFmt w:val="bullet"/>
      <w:lvlText w:val="•"/>
      <w:lvlJc w:val="left"/>
      <w:pPr>
        <w:tabs>
          <w:tab w:val="num" w:pos="4320"/>
        </w:tabs>
        <w:ind w:left="4320" w:hanging="360"/>
      </w:pPr>
      <w:rPr>
        <w:rFonts w:ascii="Arial" w:hAnsi="Arial" w:hint="default"/>
      </w:rPr>
    </w:lvl>
    <w:lvl w:ilvl="6" w:tplc="1E06191E" w:tentative="1">
      <w:start w:val="1"/>
      <w:numFmt w:val="bullet"/>
      <w:lvlText w:val="•"/>
      <w:lvlJc w:val="left"/>
      <w:pPr>
        <w:tabs>
          <w:tab w:val="num" w:pos="5040"/>
        </w:tabs>
        <w:ind w:left="5040" w:hanging="360"/>
      </w:pPr>
      <w:rPr>
        <w:rFonts w:ascii="Arial" w:hAnsi="Arial" w:hint="default"/>
      </w:rPr>
    </w:lvl>
    <w:lvl w:ilvl="7" w:tplc="F30474FA" w:tentative="1">
      <w:start w:val="1"/>
      <w:numFmt w:val="bullet"/>
      <w:lvlText w:val="•"/>
      <w:lvlJc w:val="left"/>
      <w:pPr>
        <w:tabs>
          <w:tab w:val="num" w:pos="5760"/>
        </w:tabs>
        <w:ind w:left="5760" w:hanging="360"/>
      </w:pPr>
      <w:rPr>
        <w:rFonts w:ascii="Arial" w:hAnsi="Arial" w:hint="default"/>
      </w:rPr>
    </w:lvl>
    <w:lvl w:ilvl="8" w:tplc="0B7CE07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92"/>
    <w:rsid w:val="00232692"/>
    <w:rsid w:val="00640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6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86095">
      <w:bodyDiv w:val="1"/>
      <w:marLeft w:val="0"/>
      <w:marRight w:val="0"/>
      <w:marTop w:val="0"/>
      <w:marBottom w:val="0"/>
      <w:divBdr>
        <w:top w:val="none" w:sz="0" w:space="0" w:color="auto"/>
        <w:left w:val="none" w:sz="0" w:space="0" w:color="auto"/>
        <w:bottom w:val="none" w:sz="0" w:space="0" w:color="auto"/>
        <w:right w:val="none" w:sz="0" w:space="0" w:color="auto"/>
      </w:divBdr>
    </w:div>
    <w:div w:id="833566232">
      <w:bodyDiv w:val="1"/>
      <w:marLeft w:val="0"/>
      <w:marRight w:val="0"/>
      <w:marTop w:val="0"/>
      <w:marBottom w:val="0"/>
      <w:divBdr>
        <w:top w:val="none" w:sz="0" w:space="0" w:color="auto"/>
        <w:left w:val="none" w:sz="0" w:space="0" w:color="auto"/>
        <w:bottom w:val="none" w:sz="0" w:space="0" w:color="auto"/>
        <w:right w:val="none" w:sz="0" w:space="0" w:color="auto"/>
      </w:divBdr>
    </w:div>
    <w:div w:id="934051522">
      <w:bodyDiv w:val="1"/>
      <w:marLeft w:val="0"/>
      <w:marRight w:val="0"/>
      <w:marTop w:val="0"/>
      <w:marBottom w:val="0"/>
      <w:divBdr>
        <w:top w:val="none" w:sz="0" w:space="0" w:color="auto"/>
        <w:left w:val="none" w:sz="0" w:space="0" w:color="auto"/>
        <w:bottom w:val="none" w:sz="0" w:space="0" w:color="auto"/>
        <w:right w:val="none" w:sz="0" w:space="0" w:color="auto"/>
      </w:divBdr>
      <w:divsChild>
        <w:div w:id="1820146919">
          <w:marLeft w:val="130"/>
          <w:marRight w:val="0"/>
          <w:marTop w:val="0"/>
          <w:marBottom w:val="0"/>
          <w:divBdr>
            <w:top w:val="none" w:sz="0" w:space="0" w:color="auto"/>
            <w:left w:val="none" w:sz="0" w:space="0" w:color="auto"/>
            <w:bottom w:val="none" w:sz="0" w:space="0" w:color="auto"/>
            <w:right w:val="none" w:sz="0" w:space="0" w:color="auto"/>
          </w:divBdr>
        </w:div>
        <w:div w:id="765229243">
          <w:marLeft w:val="130"/>
          <w:marRight w:val="0"/>
          <w:marTop w:val="0"/>
          <w:marBottom w:val="0"/>
          <w:divBdr>
            <w:top w:val="none" w:sz="0" w:space="0" w:color="auto"/>
            <w:left w:val="none" w:sz="0" w:space="0" w:color="auto"/>
            <w:bottom w:val="none" w:sz="0" w:space="0" w:color="auto"/>
            <w:right w:val="none" w:sz="0" w:space="0" w:color="auto"/>
          </w:divBdr>
        </w:div>
        <w:div w:id="2083671919">
          <w:marLeft w:val="130"/>
          <w:marRight w:val="0"/>
          <w:marTop w:val="0"/>
          <w:marBottom w:val="0"/>
          <w:divBdr>
            <w:top w:val="none" w:sz="0" w:space="0" w:color="auto"/>
            <w:left w:val="none" w:sz="0" w:space="0" w:color="auto"/>
            <w:bottom w:val="none" w:sz="0" w:space="0" w:color="auto"/>
            <w:right w:val="none" w:sz="0" w:space="0" w:color="auto"/>
          </w:divBdr>
        </w:div>
        <w:div w:id="270010843">
          <w:marLeft w:val="130"/>
          <w:marRight w:val="0"/>
          <w:marTop w:val="0"/>
          <w:marBottom w:val="0"/>
          <w:divBdr>
            <w:top w:val="none" w:sz="0" w:space="0" w:color="auto"/>
            <w:left w:val="none" w:sz="0" w:space="0" w:color="auto"/>
            <w:bottom w:val="none" w:sz="0" w:space="0" w:color="auto"/>
            <w:right w:val="none" w:sz="0" w:space="0" w:color="auto"/>
          </w:divBdr>
        </w:div>
        <w:div w:id="1591891605">
          <w:marLeft w:val="130"/>
          <w:marRight w:val="0"/>
          <w:marTop w:val="0"/>
          <w:marBottom w:val="0"/>
          <w:divBdr>
            <w:top w:val="none" w:sz="0" w:space="0" w:color="auto"/>
            <w:left w:val="none" w:sz="0" w:space="0" w:color="auto"/>
            <w:bottom w:val="none" w:sz="0" w:space="0" w:color="auto"/>
            <w:right w:val="none" w:sz="0" w:space="0" w:color="auto"/>
          </w:divBdr>
        </w:div>
      </w:divsChild>
    </w:div>
    <w:div w:id="1040281292">
      <w:bodyDiv w:val="1"/>
      <w:marLeft w:val="0"/>
      <w:marRight w:val="0"/>
      <w:marTop w:val="0"/>
      <w:marBottom w:val="0"/>
      <w:divBdr>
        <w:top w:val="none" w:sz="0" w:space="0" w:color="auto"/>
        <w:left w:val="none" w:sz="0" w:space="0" w:color="auto"/>
        <w:bottom w:val="none" w:sz="0" w:space="0" w:color="auto"/>
        <w:right w:val="none" w:sz="0" w:space="0" w:color="auto"/>
      </w:divBdr>
    </w:div>
    <w:div w:id="1310748431">
      <w:bodyDiv w:val="1"/>
      <w:marLeft w:val="0"/>
      <w:marRight w:val="0"/>
      <w:marTop w:val="0"/>
      <w:marBottom w:val="0"/>
      <w:divBdr>
        <w:top w:val="none" w:sz="0" w:space="0" w:color="auto"/>
        <w:left w:val="none" w:sz="0" w:space="0" w:color="auto"/>
        <w:bottom w:val="none" w:sz="0" w:space="0" w:color="auto"/>
        <w:right w:val="none" w:sz="0" w:space="0" w:color="auto"/>
      </w:divBdr>
      <w:divsChild>
        <w:div w:id="767458166">
          <w:marLeft w:val="130"/>
          <w:marRight w:val="0"/>
          <w:marTop w:val="0"/>
          <w:marBottom w:val="0"/>
          <w:divBdr>
            <w:top w:val="none" w:sz="0" w:space="0" w:color="auto"/>
            <w:left w:val="none" w:sz="0" w:space="0" w:color="auto"/>
            <w:bottom w:val="none" w:sz="0" w:space="0" w:color="auto"/>
            <w:right w:val="none" w:sz="0" w:space="0" w:color="auto"/>
          </w:divBdr>
        </w:div>
        <w:div w:id="1873885115">
          <w:marLeft w:val="130"/>
          <w:marRight w:val="0"/>
          <w:marTop w:val="0"/>
          <w:marBottom w:val="0"/>
          <w:divBdr>
            <w:top w:val="none" w:sz="0" w:space="0" w:color="auto"/>
            <w:left w:val="none" w:sz="0" w:space="0" w:color="auto"/>
            <w:bottom w:val="none" w:sz="0" w:space="0" w:color="auto"/>
            <w:right w:val="none" w:sz="0" w:space="0" w:color="auto"/>
          </w:divBdr>
        </w:div>
        <w:div w:id="1213077200">
          <w:marLeft w:val="130"/>
          <w:marRight w:val="0"/>
          <w:marTop w:val="0"/>
          <w:marBottom w:val="0"/>
          <w:divBdr>
            <w:top w:val="none" w:sz="0" w:space="0" w:color="auto"/>
            <w:left w:val="none" w:sz="0" w:space="0" w:color="auto"/>
            <w:bottom w:val="none" w:sz="0" w:space="0" w:color="auto"/>
            <w:right w:val="none" w:sz="0" w:space="0" w:color="auto"/>
          </w:divBdr>
        </w:div>
        <w:div w:id="67652726">
          <w:marLeft w:val="130"/>
          <w:marRight w:val="0"/>
          <w:marTop w:val="0"/>
          <w:marBottom w:val="0"/>
          <w:divBdr>
            <w:top w:val="none" w:sz="0" w:space="0" w:color="auto"/>
            <w:left w:val="none" w:sz="0" w:space="0" w:color="auto"/>
            <w:bottom w:val="none" w:sz="0" w:space="0" w:color="auto"/>
            <w:right w:val="none" w:sz="0" w:space="0" w:color="auto"/>
          </w:divBdr>
        </w:div>
        <w:div w:id="1177424959">
          <w:marLeft w:val="130"/>
          <w:marRight w:val="0"/>
          <w:marTop w:val="0"/>
          <w:marBottom w:val="0"/>
          <w:divBdr>
            <w:top w:val="none" w:sz="0" w:space="0" w:color="auto"/>
            <w:left w:val="none" w:sz="0" w:space="0" w:color="auto"/>
            <w:bottom w:val="none" w:sz="0" w:space="0" w:color="auto"/>
            <w:right w:val="none" w:sz="0" w:space="0" w:color="auto"/>
          </w:divBdr>
        </w:div>
      </w:divsChild>
    </w:div>
    <w:div w:id="1948005684">
      <w:bodyDiv w:val="1"/>
      <w:marLeft w:val="0"/>
      <w:marRight w:val="0"/>
      <w:marTop w:val="0"/>
      <w:marBottom w:val="0"/>
      <w:divBdr>
        <w:top w:val="none" w:sz="0" w:space="0" w:color="auto"/>
        <w:left w:val="none" w:sz="0" w:space="0" w:color="auto"/>
        <w:bottom w:val="none" w:sz="0" w:space="0" w:color="auto"/>
        <w:right w:val="none" w:sz="0" w:space="0" w:color="auto"/>
      </w:divBdr>
      <w:divsChild>
        <w:div w:id="451291592">
          <w:marLeft w:val="130"/>
          <w:marRight w:val="0"/>
          <w:marTop w:val="0"/>
          <w:marBottom w:val="160"/>
          <w:divBdr>
            <w:top w:val="none" w:sz="0" w:space="0" w:color="auto"/>
            <w:left w:val="none" w:sz="0" w:space="0" w:color="auto"/>
            <w:bottom w:val="none" w:sz="0" w:space="0" w:color="auto"/>
            <w:right w:val="none" w:sz="0" w:space="0" w:color="auto"/>
          </w:divBdr>
        </w:div>
      </w:divsChild>
    </w:div>
    <w:div w:id="1960910406">
      <w:bodyDiv w:val="1"/>
      <w:marLeft w:val="0"/>
      <w:marRight w:val="0"/>
      <w:marTop w:val="0"/>
      <w:marBottom w:val="0"/>
      <w:divBdr>
        <w:top w:val="none" w:sz="0" w:space="0" w:color="auto"/>
        <w:left w:val="none" w:sz="0" w:space="0" w:color="auto"/>
        <w:bottom w:val="none" w:sz="0" w:space="0" w:color="auto"/>
        <w:right w:val="none" w:sz="0" w:space="0" w:color="auto"/>
      </w:divBdr>
    </w:div>
    <w:div w:id="214180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Catrion [NC]</dc:creator>
  <cp:lastModifiedBy>Lau, Catrion [NC]</cp:lastModifiedBy>
  <cp:revision>1</cp:revision>
  <dcterms:created xsi:type="dcterms:W3CDTF">2015-05-07T17:52:00Z</dcterms:created>
  <dcterms:modified xsi:type="dcterms:W3CDTF">2015-05-07T17:54:00Z</dcterms:modified>
</cp:coreProperties>
</file>