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66597F" w:rsidRPr="00C259BE" w:rsidTr="00B0769A">
        <w:trPr>
          <w:trHeight w:val="874"/>
        </w:trPr>
        <w:tc>
          <w:tcPr>
            <w:tcW w:w="10490" w:type="dxa"/>
            <w:shd w:val="clear" w:color="auto" w:fill="FFFFFF" w:themeFill="background1"/>
            <w:vAlign w:val="center"/>
          </w:tcPr>
          <w:p w:rsidR="002E0582" w:rsidRDefault="002E0582" w:rsidP="00B0769A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b/>
                <w:lang w:val="en-CA"/>
              </w:rPr>
            </w:pPr>
            <w:bookmarkStart w:id="0" w:name="_GoBack"/>
            <w:bookmarkEnd w:id="0"/>
          </w:p>
          <w:p w:rsidR="00B0769A" w:rsidRPr="00B0769A" w:rsidRDefault="00B0769A" w:rsidP="00B0769A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b/>
                <w:lang w:val="en-CA"/>
              </w:rPr>
            </w:pPr>
            <w:r w:rsidRPr="00B0769A">
              <w:rPr>
                <w:b/>
                <w:lang w:val="en-CA"/>
              </w:rPr>
              <w:t>RECORD OF DISCUSSIONS AND DECISIONS</w:t>
            </w:r>
          </w:p>
          <w:p w:rsidR="00B0769A" w:rsidRPr="00B0769A" w:rsidRDefault="00B0769A" w:rsidP="0010799E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b/>
                <w:lang w:val="en-CA"/>
              </w:rPr>
            </w:pPr>
          </w:p>
          <w:p w:rsidR="00763600" w:rsidRDefault="006903AB" w:rsidP="00025E92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b/>
              </w:rPr>
            </w:pPr>
            <w:r w:rsidRPr="006903AB">
              <w:rPr>
                <w:b/>
                <w:lang w:val="en-CA"/>
              </w:rPr>
              <w:t>Labour Program Union</w:t>
            </w:r>
            <w:r w:rsidRPr="006903AB">
              <w:rPr>
                <w:b/>
              </w:rPr>
              <w:t>-Mana</w:t>
            </w:r>
            <w:r w:rsidR="00763600">
              <w:rPr>
                <w:b/>
              </w:rPr>
              <w:t>gement Consultation Committee</w:t>
            </w:r>
          </w:p>
          <w:p w:rsidR="0066597F" w:rsidRPr="006903AB" w:rsidRDefault="006903AB" w:rsidP="00025E92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b/>
                <w:caps/>
              </w:rPr>
            </w:pPr>
            <w:r w:rsidRPr="006903AB">
              <w:rPr>
                <w:b/>
              </w:rPr>
              <w:t>(LPUMCC)</w:t>
            </w:r>
          </w:p>
        </w:tc>
      </w:tr>
      <w:tr w:rsidR="0066597F" w:rsidRPr="0066597F" w:rsidTr="00B0769A">
        <w:trPr>
          <w:trHeight w:val="441"/>
        </w:trPr>
        <w:tc>
          <w:tcPr>
            <w:tcW w:w="10490" w:type="dxa"/>
            <w:shd w:val="clear" w:color="auto" w:fill="FFFFFF" w:themeFill="background1"/>
            <w:vAlign w:val="center"/>
          </w:tcPr>
          <w:p w:rsidR="0066597F" w:rsidRDefault="0066597F" w:rsidP="00025E92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b/>
              </w:rPr>
            </w:pPr>
          </w:p>
          <w:p w:rsidR="006903AB" w:rsidRPr="00B0769A" w:rsidRDefault="006903AB" w:rsidP="00025E92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b/>
              </w:rPr>
            </w:pPr>
            <w:r>
              <w:rPr>
                <w:b/>
              </w:rPr>
              <w:t>Meeting of April 25, 2016</w:t>
            </w:r>
          </w:p>
        </w:tc>
      </w:tr>
    </w:tbl>
    <w:p w:rsidR="00DA6087" w:rsidRDefault="00DA6087" w:rsidP="00FF2499">
      <w:pPr>
        <w:ind w:left="-567"/>
        <w:rPr>
          <w:b/>
          <w:caps/>
          <w:sz w:val="22"/>
          <w:szCs w:val="22"/>
          <w:u w:val="single"/>
        </w:rPr>
      </w:pPr>
    </w:p>
    <w:tbl>
      <w:tblPr>
        <w:tblW w:w="0" w:type="auto"/>
        <w:jc w:val="center"/>
        <w:tblInd w:w="-12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7"/>
        <w:gridCol w:w="4907"/>
      </w:tblGrid>
      <w:tr w:rsidR="00DA6087" w:rsidRPr="00DA6087" w:rsidTr="00EC3942">
        <w:trPr>
          <w:trHeight w:val="247"/>
          <w:jc w:val="center"/>
        </w:trPr>
        <w:tc>
          <w:tcPr>
            <w:tcW w:w="100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0000" w:themeFill="text1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4B2" w:rsidRPr="00DA6087" w:rsidRDefault="00EC3942" w:rsidP="008F04B2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rFonts w:eastAsia="Times New Roman"/>
                <w:b/>
                <w:caps/>
                <w:sz w:val="22"/>
                <w:szCs w:val="22"/>
                <w:lang w:val="en-CA" w:eastAsia="en-US"/>
              </w:rPr>
            </w:pPr>
            <w:r w:rsidRPr="00EC3942">
              <w:rPr>
                <w:rFonts w:eastAsia="Times New Roman"/>
                <w:b/>
                <w:color w:val="FFFFFF" w:themeColor="background1"/>
                <w:sz w:val="22"/>
                <w:szCs w:val="22"/>
                <w:lang w:val="en-CA"/>
              </w:rPr>
              <w:t>ATTENDANCE</w:t>
            </w:r>
          </w:p>
        </w:tc>
      </w:tr>
      <w:tr w:rsidR="0096447E" w:rsidRPr="00DA6087" w:rsidTr="0096447E">
        <w:trPr>
          <w:trHeight w:val="266"/>
          <w:jc w:val="center"/>
        </w:trPr>
        <w:tc>
          <w:tcPr>
            <w:tcW w:w="5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6447E" w:rsidRPr="0096447E" w:rsidRDefault="0096447E" w:rsidP="0096447E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en-CA" w:eastAsia="en-US"/>
              </w:rPr>
            </w:pPr>
            <w:r w:rsidRPr="0096447E">
              <w:rPr>
                <w:rFonts w:ascii="Arial Narrow" w:eastAsia="Times New Roman" w:hAnsi="Arial Narrow"/>
                <w:b/>
                <w:sz w:val="22"/>
                <w:szCs w:val="22"/>
                <w:lang w:val="en-CA"/>
              </w:rPr>
              <w:t>Management Co-Chair</w:t>
            </w:r>
          </w:p>
        </w:tc>
        <w:tc>
          <w:tcPr>
            <w:tcW w:w="49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6447E" w:rsidRPr="0096447E" w:rsidRDefault="0096447E" w:rsidP="00B0769A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en-CA" w:eastAsia="en-US"/>
              </w:rPr>
            </w:pPr>
            <w:r w:rsidRPr="0096447E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en-CA" w:eastAsia="en-US"/>
              </w:rPr>
              <w:t>Union Co-Chair</w:t>
            </w:r>
          </w:p>
        </w:tc>
      </w:tr>
      <w:tr w:rsidR="00DA6087" w:rsidRPr="00DA6087" w:rsidTr="008F04B2">
        <w:trPr>
          <w:trHeight w:val="850"/>
          <w:jc w:val="center"/>
        </w:trPr>
        <w:tc>
          <w:tcPr>
            <w:tcW w:w="5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6447E" w:rsidRDefault="00D4776D" w:rsidP="0096447E">
            <w:pPr>
              <w:spacing w:before="120"/>
              <w:ind w:left="-32" w:hanging="1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</w:pPr>
            <w:r w:rsidRPr="00DF5B92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>Anthony Giles</w:t>
            </w:r>
            <w:r w:rsidRPr="00DF5B92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DF5B92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F5B92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ADM, Policy, Dispute Resolution and International Affairs</w:t>
            </w:r>
            <w:r w:rsidR="0096447E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</w:p>
          <w:p w:rsidR="00DA6087" w:rsidRPr="00DF5B92" w:rsidRDefault="00D4776D" w:rsidP="0096447E">
            <w:pPr>
              <w:spacing w:before="120"/>
              <w:ind w:hanging="1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</w:pPr>
            <w:r w:rsidRPr="00DF5B92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for</w:t>
            </w:r>
            <w:r w:rsidRPr="00DF5B92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Lori Sterling, </w:t>
            </w:r>
            <w:r w:rsidRPr="00DF5B92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DM, Labour</w:t>
            </w: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DA6087" w:rsidRPr="00DF5B92" w:rsidRDefault="008745D4" w:rsidP="008745D4">
            <w:pPr>
              <w:widowControl/>
              <w:tabs>
                <w:tab w:val="left" w:pos="2188"/>
              </w:tabs>
              <w:autoSpaceDE/>
              <w:autoSpaceDN/>
              <w:adjustRightInd/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F5B92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>Doug Marshall</w:t>
            </w:r>
            <w:r w:rsidRPr="00DF5B92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DF5B92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F5B92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National President, UNE - PSAC</w:t>
            </w:r>
          </w:p>
        </w:tc>
      </w:tr>
      <w:tr w:rsidR="00DA6087" w:rsidRPr="00DA6087" w:rsidTr="0096447E">
        <w:trPr>
          <w:trHeight w:val="340"/>
          <w:jc w:val="center"/>
        </w:trPr>
        <w:tc>
          <w:tcPr>
            <w:tcW w:w="5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DA6087" w:rsidRPr="0096447E" w:rsidRDefault="00D4776D" w:rsidP="0096447E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en-CA" w:eastAsia="en-US"/>
              </w:rPr>
            </w:pPr>
            <w:r w:rsidRPr="0096447E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en-CA" w:eastAsia="en-US"/>
              </w:rPr>
              <w:t>Management Representatives</w:t>
            </w:r>
          </w:p>
        </w:tc>
        <w:tc>
          <w:tcPr>
            <w:tcW w:w="49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A6087" w:rsidRPr="0096447E" w:rsidRDefault="00D82AF0" w:rsidP="0096447E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en-CA" w:eastAsia="en-US"/>
              </w:rPr>
            </w:pPr>
            <w:r w:rsidRPr="0096447E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en-CA" w:eastAsia="en-US"/>
              </w:rPr>
              <w:t>Union Representatives</w:t>
            </w:r>
          </w:p>
        </w:tc>
      </w:tr>
      <w:tr w:rsidR="00DA6087" w:rsidRPr="0026007C" w:rsidTr="008F04B2">
        <w:trPr>
          <w:trHeight w:val="567"/>
          <w:jc w:val="center"/>
        </w:trPr>
        <w:tc>
          <w:tcPr>
            <w:tcW w:w="5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DA6087" w:rsidRPr="00DF5B92" w:rsidRDefault="00D82AF0" w:rsidP="0096447E">
            <w:pPr>
              <w:spacing w:before="120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</w:pPr>
            <w:r w:rsidRPr="00DF5B92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>Lyne Bourget</w:t>
            </w:r>
            <w:r w:rsidRPr="00DF5B92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DF5B92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F5B92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DG, Strategic Integration, Planning and Renewal Directorate</w:t>
            </w: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26007C" w:rsidRPr="002E0582" w:rsidRDefault="0026007C" w:rsidP="0026007C">
            <w:pPr>
              <w:widowControl/>
              <w:tabs>
                <w:tab w:val="left" w:pos="2188"/>
              </w:tabs>
              <w:autoSpaceDE/>
              <w:autoSpaceDN/>
              <w:adjustRightInd/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val="en-CA" w:eastAsia="en-US"/>
              </w:rPr>
            </w:pPr>
          </w:p>
          <w:p w:rsidR="00713F6F" w:rsidRPr="00DF5B92" w:rsidRDefault="00713F6F" w:rsidP="00713F6F">
            <w:pPr>
              <w:widowControl/>
              <w:tabs>
                <w:tab w:val="left" w:pos="2188"/>
              </w:tabs>
              <w:autoSpaceDE/>
              <w:autoSpaceDN/>
              <w:adjustRightInd/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F5B92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>Ryan Kelly</w:t>
            </w:r>
            <w:r w:rsidRPr="00DF5B92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DF5B92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F5B92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President Local 514, CAPE</w:t>
            </w:r>
          </w:p>
          <w:p w:rsidR="00DA6087" w:rsidRPr="00DF5B92" w:rsidRDefault="00DA6087" w:rsidP="008745D4">
            <w:pPr>
              <w:widowControl/>
              <w:tabs>
                <w:tab w:val="left" w:pos="2188"/>
              </w:tabs>
              <w:autoSpaceDE/>
              <w:autoSpaceDN/>
              <w:adjustRightInd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val="fr-CA" w:eastAsia="en-US"/>
              </w:rPr>
            </w:pPr>
          </w:p>
        </w:tc>
      </w:tr>
      <w:tr w:rsidR="000D43F5" w:rsidRPr="00CC6BB4" w:rsidTr="008F04B2">
        <w:trPr>
          <w:trHeight w:val="567"/>
          <w:jc w:val="center"/>
        </w:trPr>
        <w:tc>
          <w:tcPr>
            <w:tcW w:w="5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0D43F5" w:rsidRPr="00DF5B92" w:rsidRDefault="00D82AF0" w:rsidP="0096447E">
            <w:pPr>
              <w:widowControl/>
              <w:autoSpaceDE/>
              <w:autoSpaceDN/>
              <w:adjustRightInd/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DF5B92">
              <w:rPr>
                <w:rFonts w:ascii="Arial Narrow" w:hAnsi="Arial Narrow"/>
                <w:b/>
                <w:sz w:val="20"/>
                <w:szCs w:val="20"/>
              </w:rPr>
              <w:t>Annik Wilson</w:t>
            </w:r>
            <w:r w:rsidRPr="00DF5B92">
              <w:rPr>
                <w:rFonts w:ascii="Arial Narrow" w:hAnsi="Arial Narrow"/>
                <w:sz w:val="20"/>
                <w:szCs w:val="20"/>
              </w:rPr>
              <w:t>, DG, Regional Operations and Compliance Directorate</w:t>
            </w: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0D43F5" w:rsidRPr="00DF5B92" w:rsidRDefault="00713F6F" w:rsidP="001F1128">
            <w:pPr>
              <w:widowControl/>
              <w:tabs>
                <w:tab w:val="left" w:pos="2188"/>
              </w:tabs>
              <w:autoSpaceDE/>
              <w:autoSpaceDN/>
              <w:adjustRightInd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val="fr-CA" w:eastAsia="en-US"/>
              </w:rPr>
            </w:pPr>
            <w:r w:rsidRPr="00DF5B92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val="fr-CA" w:eastAsia="en-US"/>
              </w:rPr>
              <w:t>Linda Koo</w:t>
            </w:r>
            <w:r w:rsidRPr="00DF5B92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val="fr-CA" w:eastAsia="en-US"/>
              </w:rPr>
              <w:t>,</w:t>
            </w:r>
            <w:r w:rsidRPr="00DF5B92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val="fr-CA" w:eastAsia="en-US"/>
              </w:rPr>
              <w:t xml:space="preserve"> </w:t>
            </w:r>
            <w:r w:rsidRPr="00DF5B92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val="fr-CA" w:eastAsia="en-US"/>
              </w:rPr>
              <w:t>Labour Relations Officer, UNE - PSAC</w:t>
            </w:r>
          </w:p>
        </w:tc>
      </w:tr>
      <w:tr w:rsidR="00884220" w:rsidRPr="00DA6087" w:rsidTr="00EC3942">
        <w:trPr>
          <w:jc w:val="center"/>
        </w:trPr>
        <w:tc>
          <w:tcPr>
            <w:tcW w:w="100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84220" w:rsidRPr="00DF5B92" w:rsidRDefault="00FB3521" w:rsidP="0096447E">
            <w:pPr>
              <w:keepNext/>
              <w:widowControl/>
              <w:autoSpaceDE/>
              <w:autoSpaceDN/>
              <w:adjustRightInd/>
              <w:spacing w:before="120"/>
              <w:jc w:val="center"/>
              <w:outlineLvl w:val="4"/>
              <w:rPr>
                <w:rFonts w:ascii="Arial Narrow" w:eastAsia="Times New Roman" w:hAnsi="Arial Narrow"/>
                <w:color w:val="000000" w:themeColor="text1"/>
                <w:sz w:val="22"/>
                <w:szCs w:val="22"/>
                <w:lang w:eastAsia="en-US"/>
              </w:rPr>
            </w:pPr>
            <w:r w:rsidRPr="00DF5B92">
              <w:rPr>
                <w:rFonts w:ascii="Arial Narrow" w:eastAsia="Times New Roman" w:hAnsi="Arial Narrow"/>
                <w:b/>
                <w:sz w:val="22"/>
                <w:szCs w:val="22"/>
                <w:lang w:val="en-CA"/>
              </w:rPr>
              <w:t>Guests</w:t>
            </w:r>
          </w:p>
        </w:tc>
      </w:tr>
      <w:tr w:rsidR="0096447E" w:rsidRPr="00DA6087" w:rsidTr="008F04B2">
        <w:trPr>
          <w:trHeight w:val="57"/>
          <w:jc w:val="center"/>
        </w:trPr>
        <w:tc>
          <w:tcPr>
            <w:tcW w:w="100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6447E" w:rsidRPr="00DF5B92" w:rsidRDefault="0096447E" w:rsidP="0096447E">
            <w:pPr>
              <w:widowControl/>
              <w:tabs>
                <w:tab w:val="left" w:pos="2188"/>
              </w:tabs>
              <w:autoSpaceDE/>
              <w:autoSpaceDN/>
              <w:adjustRightInd/>
              <w:spacing w:before="120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</w:pPr>
            <w:r w:rsidRPr="00DF5B92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>James Gilbert</w:t>
            </w:r>
            <w:r w:rsidRPr="00DF5B92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, ADM, Public Affairs and Stakeholder Relations</w:t>
            </w:r>
          </w:p>
        </w:tc>
      </w:tr>
      <w:tr w:rsidR="0096447E" w:rsidRPr="00DA6087" w:rsidTr="008F04B2">
        <w:trPr>
          <w:trHeight w:val="57"/>
          <w:jc w:val="center"/>
        </w:trPr>
        <w:tc>
          <w:tcPr>
            <w:tcW w:w="100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6447E" w:rsidRPr="00DF5B92" w:rsidRDefault="0096447E" w:rsidP="0096447E">
            <w:pPr>
              <w:widowControl/>
              <w:tabs>
                <w:tab w:val="left" w:pos="2188"/>
              </w:tabs>
              <w:autoSpaceDE/>
              <w:autoSpaceDN/>
              <w:adjustRightInd/>
              <w:spacing w:before="120"/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F5B92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>Catherine Lappe</w:t>
            </w:r>
            <w:r w:rsidRPr="00DF5B92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DF5B92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F5B92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DG, Citizen Services and Program Delivery, Western Canada and Territories Region</w:t>
            </w:r>
          </w:p>
        </w:tc>
      </w:tr>
      <w:tr w:rsidR="00884220" w:rsidRPr="00DA6087" w:rsidTr="008F04B2">
        <w:trPr>
          <w:trHeight w:val="57"/>
          <w:jc w:val="center"/>
        </w:trPr>
        <w:tc>
          <w:tcPr>
            <w:tcW w:w="100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84220" w:rsidRPr="00DF5B92" w:rsidRDefault="00FB3521" w:rsidP="00DA6087">
            <w:pPr>
              <w:widowControl/>
              <w:tabs>
                <w:tab w:val="right" w:pos="4588"/>
              </w:tabs>
              <w:autoSpaceDE/>
              <w:autoSpaceDN/>
              <w:adjustRightInd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DF5B92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eastAsia="en-US"/>
              </w:rPr>
              <w:t xml:space="preserve">Human Resources </w:t>
            </w:r>
            <w:r w:rsidR="00763600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eastAsia="en-US"/>
              </w:rPr>
              <w:t xml:space="preserve">&amp; </w:t>
            </w:r>
            <w:r w:rsidRPr="00DF5B92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eastAsia="en-US"/>
              </w:rPr>
              <w:t xml:space="preserve">LPUMCC </w:t>
            </w:r>
            <w:r w:rsidR="0042252B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eastAsia="en-US"/>
              </w:rPr>
              <w:t>Secretariat</w:t>
            </w:r>
          </w:p>
        </w:tc>
      </w:tr>
      <w:tr w:rsidR="0096447E" w:rsidRPr="00DA6087" w:rsidTr="008F04B2">
        <w:trPr>
          <w:trHeight w:val="57"/>
          <w:jc w:val="center"/>
        </w:trPr>
        <w:tc>
          <w:tcPr>
            <w:tcW w:w="100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6447E" w:rsidRPr="0096447E" w:rsidRDefault="0096447E" w:rsidP="0096447E">
            <w:pPr>
              <w:widowControl/>
              <w:tabs>
                <w:tab w:val="right" w:pos="4588"/>
              </w:tabs>
              <w:autoSpaceDE/>
              <w:autoSpaceDN/>
              <w:adjustRightInd/>
              <w:spacing w:before="120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val="en-CA" w:eastAsia="en-US"/>
              </w:rPr>
            </w:pPr>
            <w:r w:rsidRPr="0096447E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>Jennifer Hamilton</w:t>
            </w:r>
            <w:r w:rsidRPr="0096447E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96447E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val="en-CA" w:eastAsia="en-US"/>
              </w:rPr>
              <w:t xml:space="preserve"> </w:t>
            </w:r>
            <w:r w:rsidRPr="0096447E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Director, Centre of Expertise - Labour Relations</w:t>
            </w:r>
          </w:p>
        </w:tc>
      </w:tr>
      <w:tr w:rsidR="0096447E" w:rsidRPr="00DA6087" w:rsidTr="008F04B2">
        <w:trPr>
          <w:trHeight w:val="57"/>
          <w:jc w:val="center"/>
        </w:trPr>
        <w:tc>
          <w:tcPr>
            <w:tcW w:w="100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6447E" w:rsidRPr="00DF5B92" w:rsidRDefault="00E7068C" w:rsidP="00E7068C">
            <w:pPr>
              <w:widowControl/>
              <w:tabs>
                <w:tab w:val="right" w:pos="4588"/>
              </w:tabs>
              <w:autoSpaceDE/>
              <w:autoSpaceDN/>
              <w:adjustRightInd/>
              <w:spacing w:before="120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</w:pPr>
            <w:r w:rsidRPr="0096447E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>Serge Viens</w:t>
            </w:r>
            <w:r w:rsidRPr="0096447E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, Leader, Human Resources National Projects, Centre of Expertise - Labour Relations</w:t>
            </w:r>
            <w:r w:rsidRPr="0096447E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6447E" w:rsidRPr="00DA6087" w:rsidTr="008F04B2">
        <w:trPr>
          <w:trHeight w:val="57"/>
          <w:jc w:val="center"/>
        </w:trPr>
        <w:tc>
          <w:tcPr>
            <w:tcW w:w="100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6447E" w:rsidRPr="00DF5B92" w:rsidRDefault="0096447E" w:rsidP="0096447E">
            <w:pPr>
              <w:widowControl/>
              <w:tabs>
                <w:tab w:val="right" w:pos="4588"/>
              </w:tabs>
              <w:autoSpaceDE/>
              <w:autoSpaceDN/>
              <w:adjustRightInd/>
              <w:spacing w:before="120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</w:pPr>
            <w:r w:rsidRPr="0096447E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>Annick Rollin</w:t>
            </w:r>
            <w:r w:rsidRPr="0096447E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96447E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96447E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Labour Relations Advisor, Centre of Expertise - Labour Relations</w:t>
            </w:r>
          </w:p>
        </w:tc>
      </w:tr>
      <w:tr w:rsidR="0096447E" w:rsidRPr="009F6606" w:rsidTr="008F04B2">
        <w:trPr>
          <w:trHeight w:val="57"/>
          <w:jc w:val="center"/>
        </w:trPr>
        <w:tc>
          <w:tcPr>
            <w:tcW w:w="100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6447E" w:rsidRPr="0096447E" w:rsidRDefault="0096447E" w:rsidP="0096447E">
            <w:pPr>
              <w:widowControl/>
              <w:tabs>
                <w:tab w:val="right" w:pos="4588"/>
              </w:tabs>
              <w:autoSpaceDE/>
              <w:autoSpaceDN/>
              <w:adjustRightInd/>
              <w:spacing w:before="120"/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6447E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Sabina Suljik, </w:t>
            </w:r>
            <w:r w:rsidRPr="0096447E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Labour Relations Advisor, Centre of Expertise - Labour Relations</w:t>
            </w:r>
          </w:p>
        </w:tc>
      </w:tr>
      <w:tr w:rsidR="0096447E" w:rsidRPr="009F6606" w:rsidTr="008F04B2">
        <w:trPr>
          <w:trHeight w:val="57"/>
          <w:jc w:val="center"/>
        </w:trPr>
        <w:tc>
          <w:tcPr>
            <w:tcW w:w="100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6447E" w:rsidRPr="00DF5B92" w:rsidRDefault="00E7068C" w:rsidP="0096447E">
            <w:pPr>
              <w:widowControl/>
              <w:tabs>
                <w:tab w:val="right" w:pos="4588"/>
              </w:tabs>
              <w:autoSpaceDE/>
              <w:autoSpaceDN/>
              <w:adjustRightInd/>
              <w:spacing w:before="120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val="en-CA" w:eastAsia="en-US"/>
              </w:rPr>
            </w:pPr>
            <w:r w:rsidRPr="0096447E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Penda Fatou Dicko, </w:t>
            </w:r>
            <w:r w:rsidRPr="0096447E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US"/>
              </w:rPr>
              <w:t>Project Coordinator, Centre of Expertise - Labour Relations</w:t>
            </w:r>
          </w:p>
        </w:tc>
      </w:tr>
      <w:tr w:rsidR="0042252B" w:rsidRPr="00DA6087" w:rsidTr="008F04B2">
        <w:trPr>
          <w:trHeight w:val="57"/>
          <w:jc w:val="center"/>
        </w:trPr>
        <w:tc>
          <w:tcPr>
            <w:tcW w:w="5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2252B" w:rsidRPr="00DF5B92" w:rsidRDefault="004236EB" w:rsidP="008F04B2">
            <w:pPr>
              <w:widowControl/>
              <w:autoSpaceDE/>
              <w:autoSpaceDN/>
              <w:adjustRightInd/>
              <w:jc w:val="center"/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en-CA" w:eastAsia="en-US"/>
              </w:rPr>
            </w:pPr>
            <w:r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eastAsia="en-US"/>
              </w:rPr>
              <w:t>Regrets</w:t>
            </w:r>
            <w:r w:rsidR="0042252B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F04B2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="0042252B">
              <w:rPr>
                <w:rFonts w:ascii="Arial Narrow" w:eastAsia="Times New Roman" w:hAnsi="Arial Narrow"/>
                <w:b/>
                <w:color w:val="000000" w:themeColor="text1"/>
                <w:sz w:val="22"/>
                <w:szCs w:val="22"/>
                <w:lang w:eastAsia="en-US"/>
              </w:rPr>
              <w:t>Management Representatives</w:t>
            </w:r>
          </w:p>
        </w:tc>
        <w:tc>
          <w:tcPr>
            <w:tcW w:w="49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252B" w:rsidRPr="00DF5B92" w:rsidRDefault="004236EB" w:rsidP="008F04B2">
            <w:pPr>
              <w:widowControl/>
              <w:autoSpaceDE/>
              <w:autoSpaceDN/>
              <w:adjustRightInd/>
              <w:jc w:val="center"/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en-CA" w:eastAsia="en-US"/>
              </w:rPr>
            </w:pPr>
            <w:r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en-CA" w:eastAsia="en-US"/>
              </w:rPr>
              <w:t>Regrets</w:t>
            </w:r>
            <w:r w:rsidR="008F04B2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en-CA" w:eastAsia="en-US"/>
              </w:rPr>
              <w:t xml:space="preserve"> - </w:t>
            </w:r>
            <w:r w:rsidR="0042252B">
              <w:rPr>
                <w:rFonts w:ascii="Arial Narrow" w:eastAsia="Times New Roman" w:hAnsi="Arial Narrow"/>
                <w:b/>
                <w:bCs/>
                <w:color w:val="000000" w:themeColor="text1"/>
                <w:sz w:val="22"/>
                <w:szCs w:val="22"/>
                <w:lang w:val="en-CA" w:eastAsia="en-US"/>
              </w:rPr>
              <w:t>Union Representatives</w:t>
            </w:r>
          </w:p>
        </w:tc>
      </w:tr>
      <w:tr w:rsidR="00645DBA" w:rsidRPr="00DA6087" w:rsidTr="008F04B2">
        <w:trPr>
          <w:trHeight w:val="57"/>
          <w:jc w:val="center"/>
        </w:trPr>
        <w:tc>
          <w:tcPr>
            <w:tcW w:w="5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040724" w:rsidRPr="00DF5B92" w:rsidRDefault="00040724" w:rsidP="00040724">
            <w:pPr>
              <w:widowControl/>
              <w:autoSpaceDE/>
              <w:autoSpaceDN/>
              <w:adjustRightInd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5B92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Lori Sterling</w:t>
            </w:r>
            <w:r w:rsidRPr="00DF5B92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DF5B92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F5B92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en-US"/>
              </w:rPr>
              <w:t>DM, Labour</w:t>
            </w:r>
          </w:p>
          <w:p w:rsidR="00645DBA" w:rsidRPr="00DF5B92" w:rsidRDefault="00645DBA" w:rsidP="00645DBA">
            <w:pPr>
              <w:widowControl/>
              <w:autoSpaceDE/>
              <w:autoSpaceDN/>
              <w:adjustRightInd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val="en-CA" w:eastAsia="en-US"/>
              </w:rPr>
            </w:pPr>
          </w:p>
        </w:tc>
        <w:tc>
          <w:tcPr>
            <w:tcW w:w="49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DBA" w:rsidRPr="00DF5B92" w:rsidRDefault="00040724" w:rsidP="00763600">
            <w:pPr>
              <w:widowControl/>
              <w:autoSpaceDE/>
              <w:autoSpaceDN/>
              <w:adjustRightInd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5B92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Stan Buday</w:t>
            </w:r>
            <w:r w:rsidRPr="00DF5B92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DF5B92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F5B92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val="en-CA" w:eastAsia="en-US"/>
              </w:rPr>
              <w:t>President, National Consultation Team for ESDC, PIPSC</w:t>
            </w:r>
          </w:p>
        </w:tc>
      </w:tr>
      <w:tr w:rsidR="00645DBA" w:rsidRPr="00DA6087" w:rsidTr="008F04B2">
        <w:trPr>
          <w:trHeight w:val="57"/>
          <w:jc w:val="center"/>
        </w:trPr>
        <w:tc>
          <w:tcPr>
            <w:tcW w:w="5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645DBA" w:rsidRPr="00DF5B92" w:rsidRDefault="00040724" w:rsidP="00763600">
            <w:pPr>
              <w:widowControl/>
              <w:autoSpaceDE/>
              <w:autoSpaceDN/>
              <w:adjustRightInd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F5B92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Gary Robertson</w:t>
            </w:r>
            <w:r w:rsidRPr="00DF5B92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DF5B92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F5B92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en-US"/>
              </w:rPr>
              <w:t>ADM, Compliance, Operations and Program Development</w:t>
            </w:r>
          </w:p>
        </w:tc>
        <w:tc>
          <w:tcPr>
            <w:tcW w:w="49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DBA" w:rsidRPr="00DF5B92" w:rsidRDefault="00314C34" w:rsidP="00645DBA">
            <w:pPr>
              <w:widowControl/>
              <w:autoSpaceDE/>
              <w:autoSpaceDN/>
              <w:adjustRightInd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val="en-CA" w:eastAsia="en-US"/>
              </w:rPr>
            </w:pPr>
            <w:r w:rsidRPr="00DF5B92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Lionel Saurette</w:t>
            </w:r>
            <w:r w:rsidRPr="00DF5B92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eastAsia="en-US"/>
              </w:rPr>
              <w:t>, Labour Relations Officer, CAPE</w:t>
            </w:r>
          </w:p>
        </w:tc>
      </w:tr>
      <w:tr w:rsidR="00040724" w:rsidRPr="00DA6087" w:rsidTr="008F04B2">
        <w:trPr>
          <w:trHeight w:val="57"/>
          <w:jc w:val="center"/>
        </w:trPr>
        <w:tc>
          <w:tcPr>
            <w:tcW w:w="5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040724" w:rsidRPr="00DF5B92" w:rsidRDefault="00040724" w:rsidP="00040724">
            <w:pPr>
              <w:widowControl/>
              <w:autoSpaceDE/>
              <w:autoSpaceDN/>
              <w:adjustRightInd/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040724" w:rsidRPr="00DF5B92" w:rsidRDefault="00040724" w:rsidP="00040724">
            <w:pPr>
              <w:widowControl/>
              <w:autoSpaceDE/>
              <w:autoSpaceDN/>
              <w:adjustRightInd/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9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724" w:rsidRPr="00DF5B92" w:rsidRDefault="00314C34" w:rsidP="00314C34">
            <w:pPr>
              <w:widowControl/>
              <w:autoSpaceDE/>
              <w:autoSpaceDN/>
              <w:adjustRightInd/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val="en-CA" w:eastAsia="en-US"/>
              </w:rPr>
            </w:pPr>
            <w:r w:rsidRPr="00DF5B92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val="en-CA" w:eastAsia="en-US"/>
              </w:rPr>
              <w:t>Emmanuelle Tremblay</w:t>
            </w:r>
            <w:r w:rsidRPr="00DF5B92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val="en-CA" w:eastAsia="en-US"/>
              </w:rPr>
              <w:t>, National President, CAPE</w:t>
            </w:r>
          </w:p>
        </w:tc>
      </w:tr>
    </w:tbl>
    <w:p w:rsidR="008F7059" w:rsidRDefault="008F7059" w:rsidP="008F7059">
      <w:pPr>
        <w:rPr>
          <w:rFonts w:ascii="Arial Narrow" w:hAnsi="Arial Narrow"/>
          <w:sz w:val="22"/>
          <w:szCs w:val="22"/>
        </w:rPr>
      </w:pPr>
    </w:p>
    <w:p w:rsidR="00BA2CB6" w:rsidRDefault="00BA2CB6" w:rsidP="008F7059">
      <w:pPr>
        <w:rPr>
          <w:rFonts w:ascii="Arial Narrow" w:hAnsi="Arial Narrow"/>
          <w:sz w:val="22"/>
          <w:szCs w:val="22"/>
        </w:rPr>
      </w:pPr>
    </w:p>
    <w:p w:rsidR="00040724" w:rsidRDefault="00040724">
      <w:pPr>
        <w:widowControl/>
        <w:autoSpaceDE/>
        <w:autoSpaceDN/>
        <w:adjustRightInd/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10893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02"/>
        <w:gridCol w:w="7939"/>
        <w:gridCol w:w="2152"/>
      </w:tblGrid>
      <w:tr w:rsidR="00431CB4" w:rsidRPr="00854C66" w:rsidTr="00845420">
        <w:trPr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431CB4" w:rsidRPr="00845420" w:rsidRDefault="00845420" w:rsidP="00845420">
            <w:pPr>
              <w:spacing w:before="60" w:after="20"/>
              <w:jc w:val="center"/>
              <w:rPr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lastRenderedPageBreak/>
              <w:t>ITEM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431CB4" w:rsidRPr="00854C66" w:rsidRDefault="00431CB4" w:rsidP="00845420">
            <w:pPr>
              <w:spacing w:before="60" w:after="20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854C66">
              <w:rPr>
                <w:b/>
                <w:bCs/>
                <w:sz w:val="20"/>
                <w:szCs w:val="20"/>
                <w:lang w:val="en-CA"/>
              </w:rPr>
              <w:t>SUBJECT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555C8C" w:rsidRPr="00854C66" w:rsidRDefault="00431CB4" w:rsidP="00845420">
            <w:pPr>
              <w:spacing w:before="60" w:after="20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854C66">
              <w:rPr>
                <w:b/>
                <w:bCs/>
                <w:sz w:val="20"/>
                <w:szCs w:val="20"/>
                <w:lang w:val="en-CA"/>
              </w:rPr>
              <w:t>ACTION / DECISION</w:t>
            </w:r>
          </w:p>
        </w:tc>
      </w:tr>
      <w:tr w:rsidR="00431CB4" w:rsidRPr="00854C66" w:rsidTr="00845420">
        <w:trPr>
          <w:trHeight w:val="397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431CB4" w:rsidRPr="00854C66" w:rsidRDefault="00431CB4" w:rsidP="00EE690A">
            <w:pPr>
              <w:tabs>
                <w:tab w:val="left" w:pos="459"/>
              </w:tabs>
              <w:rPr>
                <w:b/>
                <w:bCs/>
                <w:sz w:val="20"/>
                <w:szCs w:val="20"/>
                <w:lang w:val="en-CA"/>
              </w:rPr>
            </w:pPr>
            <w:r w:rsidRPr="00854C66">
              <w:rPr>
                <w:b/>
                <w:bCs/>
                <w:sz w:val="20"/>
                <w:szCs w:val="20"/>
                <w:lang w:val="en-CA"/>
              </w:rPr>
              <w:t>1.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431CB4" w:rsidRPr="002E5033" w:rsidRDefault="00A60C8F" w:rsidP="00EE690A">
            <w:pPr>
              <w:pStyle w:val="Heading3"/>
              <w:tabs>
                <w:tab w:val="left" w:pos="360"/>
              </w:tabs>
              <w:rPr>
                <w:b/>
                <w:iCs/>
                <w:sz w:val="20"/>
                <w:szCs w:val="20"/>
                <w:lang w:val="en-CA"/>
              </w:rPr>
            </w:pPr>
            <w:r w:rsidRPr="00C8192C">
              <w:rPr>
                <w:b/>
                <w:sz w:val="20"/>
                <w:szCs w:val="20"/>
              </w:rPr>
              <w:t>Opening Remarks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C8192C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pproval of Agenda and Previous Meeting Minutes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31CB4" w:rsidRPr="00854C66" w:rsidRDefault="00431CB4" w:rsidP="00513114">
            <w:pPr>
              <w:pStyle w:val="Heading3"/>
              <w:tabs>
                <w:tab w:val="left" w:pos="360"/>
              </w:tabs>
              <w:rPr>
                <w:b/>
                <w:bCs/>
                <w:sz w:val="20"/>
                <w:szCs w:val="20"/>
                <w:lang w:val="en-CA"/>
              </w:rPr>
            </w:pPr>
          </w:p>
        </w:tc>
      </w:tr>
      <w:tr w:rsidR="00431CB4" w:rsidRPr="00854C66" w:rsidTr="00845420">
        <w:trPr>
          <w:trHeight w:val="21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B4" w:rsidRDefault="00431CB4">
            <w:pPr>
              <w:tabs>
                <w:tab w:val="left" w:pos="459"/>
              </w:tabs>
              <w:spacing w:before="60"/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:rsidR="00A41C47" w:rsidRDefault="00A41C47">
            <w:pPr>
              <w:tabs>
                <w:tab w:val="left" w:pos="459"/>
              </w:tabs>
              <w:spacing w:before="60"/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:rsidR="00A41C47" w:rsidRDefault="00A41C47">
            <w:pPr>
              <w:tabs>
                <w:tab w:val="left" w:pos="459"/>
              </w:tabs>
              <w:spacing w:before="60"/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:rsidR="00A41C47" w:rsidRDefault="00A41C47">
            <w:pPr>
              <w:tabs>
                <w:tab w:val="left" w:pos="459"/>
              </w:tabs>
              <w:spacing w:before="60"/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:rsidR="00A41C47" w:rsidRDefault="00A41C47">
            <w:pPr>
              <w:tabs>
                <w:tab w:val="left" w:pos="459"/>
              </w:tabs>
              <w:spacing w:before="60"/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:rsidR="00A41C47" w:rsidRPr="00854C66" w:rsidRDefault="00A41C47" w:rsidP="00A41C47">
            <w:pPr>
              <w:tabs>
                <w:tab w:val="left" w:pos="459"/>
              </w:tabs>
              <w:spacing w:before="60"/>
              <w:rPr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DC" w:rsidRDefault="00446BDC" w:rsidP="00555C8C">
            <w:pPr>
              <w:rPr>
                <w:sz w:val="20"/>
                <w:szCs w:val="20"/>
                <w:lang w:val="en-CA"/>
              </w:rPr>
            </w:pPr>
          </w:p>
          <w:p w:rsidR="002F5F14" w:rsidRDefault="002F5F14" w:rsidP="00555C8C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Anthony Giles and Doug Marshall welcomed members to the meeting.</w:t>
            </w:r>
          </w:p>
          <w:p w:rsidR="002F5F14" w:rsidRDefault="002F5F14" w:rsidP="00555C8C">
            <w:pPr>
              <w:rPr>
                <w:sz w:val="20"/>
                <w:szCs w:val="20"/>
                <w:lang w:val="en-CA"/>
              </w:rPr>
            </w:pPr>
          </w:p>
          <w:p w:rsidR="002F5F14" w:rsidRDefault="00832ADD" w:rsidP="00555C8C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u w:val="single"/>
                <w:lang w:val="en-CA"/>
              </w:rPr>
              <w:t xml:space="preserve">Approval of </w:t>
            </w:r>
            <w:r w:rsidR="002F5F14" w:rsidRPr="002F5F14">
              <w:rPr>
                <w:sz w:val="20"/>
                <w:szCs w:val="20"/>
                <w:u w:val="single"/>
                <w:lang w:val="en-CA"/>
              </w:rPr>
              <w:t>Agenda</w:t>
            </w:r>
            <w:r w:rsidR="002F5F14">
              <w:rPr>
                <w:sz w:val="20"/>
                <w:szCs w:val="20"/>
                <w:lang w:val="en-CA"/>
              </w:rPr>
              <w:t xml:space="preserve">: </w:t>
            </w:r>
          </w:p>
          <w:p w:rsidR="002F5F14" w:rsidRDefault="002F5F14" w:rsidP="00555C8C">
            <w:pPr>
              <w:rPr>
                <w:sz w:val="20"/>
                <w:szCs w:val="20"/>
                <w:lang w:val="en-CA"/>
              </w:rPr>
            </w:pPr>
          </w:p>
          <w:p w:rsidR="00EA3E1D" w:rsidRDefault="00EA3E1D" w:rsidP="00EA3E1D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Linda Koo asked that three </w:t>
            </w:r>
            <w:r w:rsidR="002D7D19">
              <w:rPr>
                <w:sz w:val="20"/>
                <w:szCs w:val="20"/>
                <w:lang w:val="en-CA"/>
              </w:rPr>
              <w:t>i</w:t>
            </w:r>
            <w:r>
              <w:rPr>
                <w:sz w:val="20"/>
                <w:szCs w:val="20"/>
                <w:lang w:val="en-CA"/>
              </w:rPr>
              <w:t xml:space="preserve">tems </w:t>
            </w:r>
            <w:r w:rsidR="002D7D19">
              <w:rPr>
                <w:sz w:val="20"/>
                <w:szCs w:val="20"/>
                <w:lang w:val="en-CA"/>
              </w:rPr>
              <w:t>be added on the agenda.  These items are</w:t>
            </w:r>
            <w:r w:rsidR="00757F74">
              <w:rPr>
                <w:sz w:val="20"/>
                <w:szCs w:val="20"/>
                <w:lang w:val="en-CA"/>
              </w:rPr>
              <w:t>:</w:t>
            </w:r>
            <w:r w:rsidR="002D7D19">
              <w:rPr>
                <w:sz w:val="20"/>
                <w:szCs w:val="20"/>
                <w:lang w:val="en-CA"/>
              </w:rPr>
              <w:t xml:space="preserve"> 1) mental health training, 2) Public Service Employee Survey </w:t>
            </w:r>
            <w:r w:rsidR="00757F74">
              <w:rPr>
                <w:sz w:val="20"/>
                <w:szCs w:val="20"/>
                <w:lang w:val="en-CA"/>
              </w:rPr>
              <w:t>(PSES), and</w:t>
            </w:r>
            <w:r w:rsidR="002D7D19">
              <w:rPr>
                <w:sz w:val="20"/>
                <w:szCs w:val="20"/>
                <w:lang w:val="en-CA"/>
              </w:rPr>
              <w:t xml:space="preserve"> 3) Personal Protection </w:t>
            </w:r>
            <w:r w:rsidR="002D7D19" w:rsidRPr="00AA4D43">
              <w:rPr>
                <w:sz w:val="20"/>
                <w:szCs w:val="20"/>
                <w:lang w:val="en-CA"/>
              </w:rPr>
              <w:t>Equipment.</w:t>
            </w:r>
            <w:r w:rsidR="002D7D19">
              <w:rPr>
                <w:sz w:val="20"/>
                <w:szCs w:val="20"/>
                <w:lang w:val="en-CA"/>
              </w:rPr>
              <w:t xml:space="preserve">  </w:t>
            </w:r>
          </w:p>
          <w:p w:rsidR="002D7D19" w:rsidRDefault="002D7D19" w:rsidP="00EA3E1D">
            <w:pPr>
              <w:rPr>
                <w:sz w:val="20"/>
                <w:szCs w:val="20"/>
                <w:lang w:val="en-CA"/>
              </w:rPr>
            </w:pPr>
          </w:p>
          <w:p w:rsidR="00832ADD" w:rsidRDefault="002F5F14" w:rsidP="00EA3E1D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The agenda of the meeting was approved by the members. </w:t>
            </w:r>
          </w:p>
          <w:p w:rsidR="00832ADD" w:rsidRDefault="00832ADD" w:rsidP="00EA3E1D">
            <w:pPr>
              <w:rPr>
                <w:sz w:val="20"/>
                <w:szCs w:val="20"/>
                <w:lang w:val="en-CA"/>
              </w:rPr>
            </w:pPr>
          </w:p>
          <w:p w:rsidR="00832ADD" w:rsidRDefault="00497168" w:rsidP="00EA3E1D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u w:val="single"/>
                <w:lang w:val="en-CA"/>
              </w:rPr>
              <w:t xml:space="preserve">Approval of </w:t>
            </w:r>
            <w:r w:rsidR="00832ADD" w:rsidRPr="00832ADD">
              <w:rPr>
                <w:sz w:val="20"/>
                <w:szCs w:val="20"/>
                <w:u w:val="single"/>
                <w:lang w:val="en-CA"/>
              </w:rPr>
              <w:t>Minutes</w:t>
            </w:r>
            <w:r w:rsidR="00832ADD">
              <w:rPr>
                <w:sz w:val="20"/>
                <w:szCs w:val="20"/>
                <w:lang w:val="en-CA"/>
              </w:rPr>
              <w:t>:</w:t>
            </w:r>
          </w:p>
          <w:p w:rsidR="00832ADD" w:rsidRDefault="00832ADD" w:rsidP="00EA3E1D">
            <w:pPr>
              <w:rPr>
                <w:sz w:val="20"/>
                <w:szCs w:val="20"/>
                <w:lang w:val="en-CA"/>
              </w:rPr>
            </w:pPr>
          </w:p>
          <w:p w:rsidR="00832ADD" w:rsidRDefault="005227DC" w:rsidP="00EA3E1D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The minutes of the meeting of November 16, 2015 were approved by the members.</w:t>
            </w:r>
          </w:p>
          <w:p w:rsidR="002F5F14" w:rsidRPr="00854C66" w:rsidRDefault="002F5F14" w:rsidP="00EA3E1D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15" w:rsidRPr="00854C66" w:rsidRDefault="00631915" w:rsidP="008878E6">
            <w:pPr>
              <w:rPr>
                <w:sz w:val="20"/>
                <w:szCs w:val="20"/>
                <w:lang w:val="en-CA"/>
              </w:rPr>
            </w:pPr>
          </w:p>
        </w:tc>
      </w:tr>
      <w:tr w:rsidR="00EE70D4" w:rsidRPr="002F5F14" w:rsidTr="00845420">
        <w:trPr>
          <w:trHeight w:val="397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E70D4" w:rsidRPr="00854C66" w:rsidRDefault="00EE70D4" w:rsidP="00513114">
            <w:pPr>
              <w:pStyle w:val="Heading3"/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854C66">
              <w:rPr>
                <w:b/>
                <w:bCs/>
                <w:sz w:val="20"/>
                <w:szCs w:val="20"/>
                <w:lang w:val="en-CA"/>
              </w:rPr>
              <w:t>2</w:t>
            </w:r>
            <w:r w:rsidRPr="002F5F14">
              <w:rPr>
                <w:rFonts w:eastAsiaTheme="minorHAnsi"/>
                <w:b/>
                <w:sz w:val="20"/>
                <w:szCs w:val="20"/>
                <w:lang w:val="en-CA" w:eastAsia="en-US"/>
              </w:rPr>
              <w:t>.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E70D4" w:rsidRPr="002F5F14" w:rsidRDefault="00446BDC" w:rsidP="00EE690A">
            <w:pPr>
              <w:widowControl/>
              <w:autoSpaceDE/>
              <w:autoSpaceDN/>
              <w:adjustRightInd/>
              <w:contextualSpacing/>
              <w:rPr>
                <w:b/>
                <w:iCs/>
                <w:sz w:val="20"/>
                <w:szCs w:val="20"/>
                <w:lang w:val="en-CA"/>
              </w:rPr>
            </w:pPr>
            <w:r w:rsidRPr="00446BDC">
              <w:rPr>
                <w:rFonts w:eastAsiaTheme="minorHAnsi"/>
                <w:b/>
                <w:sz w:val="20"/>
                <w:szCs w:val="20"/>
                <w:lang w:val="en-CA" w:eastAsia="en-US"/>
              </w:rPr>
              <w:t>Mobile Worker Framework</w:t>
            </w:r>
            <w:r w:rsidRPr="002F5F14">
              <w:rPr>
                <w:rFonts w:eastAsiaTheme="minorHAnsi"/>
                <w:b/>
                <w:sz w:val="20"/>
                <w:szCs w:val="20"/>
                <w:lang w:val="en-CA" w:eastAsia="en-US"/>
              </w:rPr>
              <w:t xml:space="preserve"> </w:t>
            </w:r>
            <w:r w:rsidRPr="00A77409">
              <w:rPr>
                <w:rFonts w:eastAsiaTheme="minorHAnsi"/>
                <w:sz w:val="18"/>
                <w:szCs w:val="18"/>
                <w:lang w:val="en-CA" w:eastAsia="en-US"/>
              </w:rPr>
              <w:t>(</w:t>
            </w:r>
            <w:r w:rsidR="00EE690A" w:rsidRPr="00A77409">
              <w:rPr>
                <w:rFonts w:eastAsiaTheme="minorHAnsi"/>
                <w:sz w:val="18"/>
                <w:szCs w:val="18"/>
                <w:lang w:val="en-CA" w:eastAsia="en-US"/>
              </w:rPr>
              <w:t>Annik Wilson)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E70D4" w:rsidRPr="002F5F14" w:rsidRDefault="00EE70D4" w:rsidP="00513114">
            <w:pPr>
              <w:rPr>
                <w:sz w:val="20"/>
                <w:szCs w:val="20"/>
                <w:lang w:val="en-CA"/>
              </w:rPr>
            </w:pPr>
          </w:p>
        </w:tc>
      </w:tr>
      <w:tr w:rsidR="00EE70D4" w:rsidRPr="002F5F14" w:rsidTr="00845420">
        <w:trPr>
          <w:trHeight w:val="41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D4" w:rsidRPr="002F5F14" w:rsidRDefault="00EE70D4" w:rsidP="00123882">
            <w:pPr>
              <w:pStyle w:val="Heading3"/>
              <w:tabs>
                <w:tab w:val="left" w:pos="360"/>
              </w:tabs>
              <w:spacing w:before="120"/>
              <w:rPr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14" w:rsidRPr="002F5F14" w:rsidRDefault="00513114" w:rsidP="00555C8C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</w:p>
          <w:p w:rsidR="00DB59DD" w:rsidRDefault="001353BB" w:rsidP="00DD560A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The </w:t>
            </w:r>
            <w:r w:rsidR="003B0472">
              <w:rPr>
                <w:sz w:val="20"/>
                <w:szCs w:val="20"/>
                <w:lang w:val="en-CA"/>
              </w:rPr>
              <w:t>Mobile W</w:t>
            </w:r>
            <w:r>
              <w:rPr>
                <w:sz w:val="20"/>
                <w:szCs w:val="20"/>
                <w:lang w:val="en-CA"/>
              </w:rPr>
              <w:t xml:space="preserve">orker </w:t>
            </w:r>
            <w:r w:rsidR="003B0472">
              <w:rPr>
                <w:sz w:val="20"/>
                <w:szCs w:val="20"/>
                <w:lang w:val="en-CA"/>
              </w:rPr>
              <w:t>F</w:t>
            </w:r>
            <w:r>
              <w:rPr>
                <w:sz w:val="20"/>
                <w:szCs w:val="20"/>
                <w:lang w:val="en-CA"/>
              </w:rPr>
              <w:t>ramework</w:t>
            </w:r>
            <w:r w:rsidR="00DB59DD">
              <w:rPr>
                <w:sz w:val="20"/>
                <w:szCs w:val="20"/>
                <w:lang w:val="en-CA"/>
              </w:rPr>
              <w:t xml:space="preserve"> (Framework)</w:t>
            </w:r>
            <w:r>
              <w:rPr>
                <w:sz w:val="20"/>
                <w:szCs w:val="20"/>
                <w:lang w:val="en-CA"/>
              </w:rPr>
              <w:t xml:space="preserve"> is </w:t>
            </w:r>
            <w:r w:rsidR="003B0472">
              <w:rPr>
                <w:sz w:val="20"/>
                <w:szCs w:val="20"/>
                <w:lang w:val="en-CA"/>
              </w:rPr>
              <w:t xml:space="preserve">an agreement that is </w:t>
            </w:r>
            <w:r>
              <w:rPr>
                <w:sz w:val="20"/>
                <w:szCs w:val="20"/>
                <w:lang w:val="en-CA"/>
              </w:rPr>
              <w:t>applicable to 1</w:t>
            </w:r>
            <w:r w:rsidR="00091305">
              <w:rPr>
                <w:sz w:val="20"/>
                <w:szCs w:val="20"/>
                <w:lang w:val="en-CA"/>
              </w:rPr>
              <w:t>1</w:t>
            </w:r>
            <w:r>
              <w:rPr>
                <w:sz w:val="20"/>
                <w:szCs w:val="20"/>
                <w:lang w:val="en-CA"/>
              </w:rPr>
              <w:t>7 employees in the Labour Program</w:t>
            </w:r>
            <w:r w:rsidR="00DB59DD">
              <w:rPr>
                <w:sz w:val="20"/>
                <w:szCs w:val="20"/>
                <w:lang w:val="en-CA"/>
              </w:rPr>
              <w:t xml:space="preserve">.  These employees are </w:t>
            </w:r>
            <w:r w:rsidR="008B2C38">
              <w:rPr>
                <w:sz w:val="20"/>
                <w:szCs w:val="20"/>
                <w:lang w:val="en-CA"/>
              </w:rPr>
              <w:t>Occupational Health and Safety Officer</w:t>
            </w:r>
            <w:r w:rsidR="00DB59DD">
              <w:rPr>
                <w:sz w:val="20"/>
                <w:szCs w:val="20"/>
                <w:lang w:val="en-CA"/>
              </w:rPr>
              <w:t>s</w:t>
            </w:r>
            <w:r w:rsidR="008B2C38">
              <w:rPr>
                <w:sz w:val="20"/>
                <w:szCs w:val="20"/>
                <w:lang w:val="en-CA"/>
              </w:rPr>
              <w:t xml:space="preserve"> and Labour Affairs Officer</w:t>
            </w:r>
            <w:r w:rsidR="00DB59DD">
              <w:rPr>
                <w:sz w:val="20"/>
                <w:szCs w:val="20"/>
                <w:lang w:val="en-CA"/>
              </w:rPr>
              <w:t xml:space="preserve">s who work outside their work premises. </w:t>
            </w:r>
            <w:r w:rsidR="004F073A">
              <w:rPr>
                <w:sz w:val="20"/>
                <w:szCs w:val="20"/>
                <w:lang w:val="en-CA"/>
              </w:rPr>
              <w:t xml:space="preserve"> </w:t>
            </w:r>
          </w:p>
          <w:p w:rsidR="00DB59DD" w:rsidRDefault="00DB59DD" w:rsidP="00DD560A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</w:p>
          <w:p w:rsidR="00DD560A" w:rsidRDefault="00DD560A" w:rsidP="00DD560A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The Framework specifies the number of days per week </w:t>
            </w:r>
            <w:r w:rsidR="00DB59DD">
              <w:rPr>
                <w:sz w:val="20"/>
                <w:szCs w:val="20"/>
                <w:lang w:val="en-CA"/>
              </w:rPr>
              <w:t xml:space="preserve">an employee </w:t>
            </w:r>
            <w:r>
              <w:rPr>
                <w:sz w:val="20"/>
                <w:szCs w:val="20"/>
                <w:lang w:val="en-CA"/>
              </w:rPr>
              <w:t xml:space="preserve">can work outside the office and number of days they must work in the office.  </w:t>
            </w:r>
            <w:r w:rsidR="00807EDA">
              <w:rPr>
                <w:sz w:val="20"/>
                <w:szCs w:val="20"/>
                <w:lang w:val="en-CA"/>
              </w:rPr>
              <w:t>For instance,</w:t>
            </w:r>
            <w:r w:rsidR="005C5F9C">
              <w:rPr>
                <w:sz w:val="20"/>
                <w:szCs w:val="20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 xml:space="preserve">a general work week for a mobile worker has been defined as </w:t>
            </w:r>
            <w:r w:rsidRPr="00DD560A">
              <w:rPr>
                <w:sz w:val="20"/>
                <w:szCs w:val="20"/>
                <w:lang w:val="en-CA"/>
              </w:rPr>
              <w:t>working one day in the office</w:t>
            </w:r>
            <w:r>
              <w:rPr>
                <w:sz w:val="20"/>
                <w:szCs w:val="20"/>
                <w:lang w:val="en-CA"/>
              </w:rPr>
              <w:t xml:space="preserve"> and one day outside the office.  For the remaining of the days during a work week, the employee must have an arrangement with his/her manager. </w:t>
            </w:r>
          </w:p>
          <w:p w:rsidR="001353BB" w:rsidRDefault="001353BB" w:rsidP="00555C8C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</w:p>
          <w:p w:rsidR="00513114" w:rsidRPr="00845420" w:rsidRDefault="0030145C" w:rsidP="00845420">
            <w:pPr>
              <w:widowControl/>
              <w:tabs>
                <w:tab w:val="left" w:pos="2964"/>
              </w:tabs>
              <w:contextualSpacing/>
              <w:rPr>
                <w:rFonts w:eastAsiaTheme="minorHAnsi"/>
                <w:sz w:val="18"/>
                <w:szCs w:val="18"/>
                <w:lang w:val="en-CA" w:eastAsia="en-US"/>
              </w:rPr>
            </w:pPr>
            <w:r>
              <w:rPr>
                <w:sz w:val="20"/>
                <w:szCs w:val="20"/>
                <w:lang w:val="en-CA"/>
              </w:rPr>
              <w:t>In terms of the next steps, the extent of the application of the Mobile Worker Framework will b</w:t>
            </w:r>
            <w:r w:rsidR="00CE6AA6">
              <w:rPr>
                <w:sz w:val="20"/>
                <w:szCs w:val="20"/>
                <w:lang w:val="en-CA"/>
              </w:rPr>
              <w:t xml:space="preserve">e monitored on a monthly basis.  </w:t>
            </w:r>
            <w:r w:rsidR="00FC23A1">
              <w:rPr>
                <w:sz w:val="20"/>
                <w:szCs w:val="20"/>
                <w:lang w:val="en-CA"/>
              </w:rPr>
              <w:t xml:space="preserve">A document on questions and answers (Qs and As) on the Framework will be distributed to employees. </w:t>
            </w:r>
            <w:r w:rsidR="00CE6AA6">
              <w:rPr>
                <w:sz w:val="20"/>
                <w:szCs w:val="20"/>
                <w:lang w:val="en-CA"/>
              </w:rPr>
              <w:t xml:space="preserve">There will also be a video conference organized in the Quebec Region for employees, union representatives and managers concerning the Framework.  </w:t>
            </w:r>
          </w:p>
          <w:p w:rsidR="00406709" w:rsidRDefault="00406709" w:rsidP="00555C8C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</w:p>
          <w:p w:rsidR="00513114" w:rsidRDefault="009D49AD" w:rsidP="00F56DB9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Doug Marshall (UNE) asked about the specific number of employees </w:t>
            </w:r>
            <w:r w:rsidR="000A7D55">
              <w:rPr>
                <w:sz w:val="20"/>
                <w:szCs w:val="20"/>
                <w:lang w:val="en-CA"/>
              </w:rPr>
              <w:t xml:space="preserve">that are </w:t>
            </w:r>
            <w:r>
              <w:rPr>
                <w:sz w:val="20"/>
                <w:szCs w:val="20"/>
                <w:lang w:val="en-CA"/>
              </w:rPr>
              <w:t>under the Framework agreement</w:t>
            </w:r>
            <w:r w:rsidR="000A7D55">
              <w:rPr>
                <w:sz w:val="20"/>
                <w:szCs w:val="20"/>
                <w:lang w:val="en-CA"/>
              </w:rPr>
              <w:t xml:space="preserve">.  </w:t>
            </w:r>
            <w:r>
              <w:rPr>
                <w:sz w:val="20"/>
                <w:szCs w:val="20"/>
                <w:lang w:val="en-CA"/>
              </w:rPr>
              <w:t xml:space="preserve">Annik Wilson replied that 117 employees out of a total of </w:t>
            </w:r>
            <w:r w:rsidR="000A7D55">
              <w:rPr>
                <w:sz w:val="20"/>
                <w:szCs w:val="20"/>
                <w:lang w:val="en-CA"/>
              </w:rPr>
              <w:t>170</w:t>
            </w:r>
            <w:r>
              <w:rPr>
                <w:sz w:val="20"/>
                <w:szCs w:val="20"/>
                <w:lang w:val="en-CA"/>
              </w:rPr>
              <w:t xml:space="preserve"> employees in the Labour Program are part of this agreement.  She added that n</w:t>
            </w:r>
            <w:r w:rsidR="00406709">
              <w:rPr>
                <w:sz w:val="20"/>
                <w:szCs w:val="20"/>
                <w:lang w:val="en-CA"/>
              </w:rPr>
              <w:t xml:space="preserve">ew employees are not necessarily included in the </w:t>
            </w:r>
            <w:r w:rsidR="000A7D55">
              <w:rPr>
                <w:sz w:val="20"/>
                <w:szCs w:val="20"/>
                <w:lang w:val="en-CA"/>
              </w:rPr>
              <w:t>number of 117 employees that are part of the agreement.</w:t>
            </w:r>
          </w:p>
          <w:p w:rsidR="00F56DB9" w:rsidRPr="002F5F14" w:rsidRDefault="00F56DB9" w:rsidP="00F56DB9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ADE" w:rsidRPr="002F5F14" w:rsidRDefault="00E46ADE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</w:tc>
      </w:tr>
      <w:tr w:rsidR="006700DA" w:rsidRPr="002F5F14" w:rsidTr="00845420">
        <w:trPr>
          <w:trHeight w:val="307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700DA" w:rsidRPr="00F56DB9" w:rsidRDefault="00A77409" w:rsidP="00F56DB9">
            <w:pPr>
              <w:widowControl/>
              <w:tabs>
                <w:tab w:val="left" w:pos="2964"/>
              </w:tabs>
              <w:contextualSpacing/>
              <w:rPr>
                <w:b/>
                <w:sz w:val="20"/>
                <w:szCs w:val="20"/>
                <w:lang w:val="en-CA"/>
              </w:rPr>
            </w:pPr>
            <w:r w:rsidRPr="00F56DB9">
              <w:rPr>
                <w:b/>
                <w:sz w:val="20"/>
                <w:szCs w:val="20"/>
                <w:lang w:val="en-CA"/>
              </w:rPr>
              <w:t>3.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700DA" w:rsidRPr="00F56DB9" w:rsidRDefault="00A77409" w:rsidP="00F56DB9">
            <w:pPr>
              <w:widowControl/>
              <w:tabs>
                <w:tab w:val="left" w:pos="2964"/>
              </w:tabs>
              <w:contextualSpacing/>
              <w:rPr>
                <w:b/>
                <w:sz w:val="20"/>
                <w:szCs w:val="20"/>
                <w:lang w:val="en-CA"/>
              </w:rPr>
            </w:pPr>
            <w:r w:rsidRPr="00F56DB9">
              <w:rPr>
                <w:b/>
                <w:sz w:val="20"/>
                <w:szCs w:val="20"/>
                <w:lang w:val="en-CA"/>
              </w:rPr>
              <w:t xml:space="preserve">Diversity Champion’s Update </w:t>
            </w:r>
            <w:r w:rsidRPr="00845420">
              <w:rPr>
                <w:rFonts w:eastAsiaTheme="minorHAnsi"/>
                <w:sz w:val="18"/>
                <w:szCs w:val="18"/>
                <w:lang w:val="en-CA" w:eastAsia="en-US"/>
              </w:rPr>
              <w:t>(James Gilbert and Catherine Lappe)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700DA" w:rsidRPr="002F5F14" w:rsidRDefault="006700DA" w:rsidP="00FE4360">
            <w:pPr>
              <w:pStyle w:val="NoSpacing"/>
              <w:rPr>
                <w:sz w:val="20"/>
                <w:szCs w:val="20"/>
                <w:lang w:val="en-CA"/>
              </w:rPr>
            </w:pPr>
          </w:p>
        </w:tc>
      </w:tr>
      <w:tr w:rsidR="006700DA" w:rsidRPr="002F5F14" w:rsidTr="00845420">
        <w:trPr>
          <w:trHeight w:val="41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DA" w:rsidRPr="002F5F14" w:rsidRDefault="006700DA" w:rsidP="00123882">
            <w:pPr>
              <w:pStyle w:val="Heading3"/>
              <w:tabs>
                <w:tab w:val="left" w:pos="360"/>
              </w:tabs>
              <w:spacing w:before="120"/>
              <w:rPr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DB9" w:rsidRDefault="00F56DB9" w:rsidP="003528A7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</w:p>
          <w:p w:rsidR="0002793F" w:rsidRDefault="003528A7" w:rsidP="003528A7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A presentation deck entitled “Diversity @ ESDC – Update from Diversity Champion/Co-Champions” was provided to Committee members.  The deck </w:t>
            </w:r>
            <w:r w:rsidR="0002793F">
              <w:rPr>
                <w:sz w:val="20"/>
                <w:szCs w:val="20"/>
                <w:lang w:val="en-CA"/>
              </w:rPr>
              <w:t xml:space="preserve">includes the key themes emerging from employee engagement sessions and the up-coming priorities and areas to focus </w:t>
            </w:r>
            <w:r w:rsidR="0002793F" w:rsidRPr="00E7068C">
              <w:rPr>
                <w:sz w:val="20"/>
                <w:szCs w:val="20"/>
                <w:lang w:val="en-CA"/>
              </w:rPr>
              <w:t>(Annex A).</w:t>
            </w:r>
            <w:r w:rsidR="0002793F">
              <w:rPr>
                <w:sz w:val="20"/>
                <w:szCs w:val="20"/>
                <w:lang w:val="en-CA"/>
              </w:rPr>
              <w:t xml:space="preserve"> </w:t>
            </w:r>
          </w:p>
          <w:p w:rsidR="0002793F" w:rsidRDefault="0002793F" w:rsidP="003528A7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</w:p>
          <w:p w:rsidR="00DB2342" w:rsidRPr="00DB2342" w:rsidRDefault="00FD3512" w:rsidP="00DB2342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James Gilbert mentioned </w:t>
            </w:r>
            <w:r w:rsidR="00F5501A">
              <w:rPr>
                <w:sz w:val="20"/>
                <w:szCs w:val="20"/>
                <w:lang w:val="en-CA"/>
              </w:rPr>
              <w:t xml:space="preserve">the </w:t>
            </w:r>
            <w:r w:rsidR="00DB2342">
              <w:rPr>
                <w:sz w:val="20"/>
                <w:szCs w:val="20"/>
                <w:lang w:val="en-CA"/>
              </w:rPr>
              <w:t xml:space="preserve">need to take into </w:t>
            </w:r>
            <w:r w:rsidR="001A6945" w:rsidRPr="00DB2342">
              <w:rPr>
                <w:sz w:val="20"/>
                <w:szCs w:val="20"/>
                <w:lang w:val="en-CA"/>
              </w:rPr>
              <w:t xml:space="preserve">account diversity in staffing </w:t>
            </w:r>
            <w:r w:rsidR="00DB2342">
              <w:rPr>
                <w:sz w:val="20"/>
                <w:szCs w:val="20"/>
                <w:lang w:val="en-CA"/>
              </w:rPr>
              <w:t>processes</w:t>
            </w:r>
            <w:r w:rsidR="0003622E">
              <w:rPr>
                <w:sz w:val="20"/>
                <w:szCs w:val="20"/>
                <w:lang w:val="en-CA"/>
              </w:rPr>
              <w:t>. For instance, we need to</w:t>
            </w:r>
            <w:r w:rsidR="00DB2342" w:rsidRPr="00DB2342">
              <w:rPr>
                <w:sz w:val="20"/>
                <w:szCs w:val="20"/>
                <w:lang w:val="en-CA"/>
              </w:rPr>
              <w:t xml:space="preserve"> remov</w:t>
            </w:r>
            <w:r w:rsidR="0003622E">
              <w:rPr>
                <w:sz w:val="20"/>
                <w:szCs w:val="20"/>
                <w:lang w:val="en-CA"/>
              </w:rPr>
              <w:t>e</w:t>
            </w:r>
            <w:r w:rsidR="00DB2342" w:rsidRPr="00DB2342">
              <w:rPr>
                <w:sz w:val="20"/>
                <w:szCs w:val="20"/>
                <w:lang w:val="en-CA"/>
              </w:rPr>
              <w:t xml:space="preserve"> barriers for employment equity groups in employment opportunities. </w:t>
            </w:r>
            <w:r w:rsidR="00DB2342">
              <w:rPr>
                <w:sz w:val="20"/>
                <w:szCs w:val="20"/>
                <w:lang w:val="en-CA"/>
              </w:rPr>
              <w:t xml:space="preserve">We also need to monitor statistics on recruitment of employment equity groups and analyse </w:t>
            </w:r>
            <w:r w:rsidR="0003622E">
              <w:rPr>
                <w:sz w:val="20"/>
                <w:szCs w:val="20"/>
                <w:lang w:val="en-CA"/>
              </w:rPr>
              <w:t>thoroughly related data.</w:t>
            </w:r>
          </w:p>
          <w:p w:rsidR="00F6501B" w:rsidRDefault="00F6501B" w:rsidP="00DB2342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</w:p>
          <w:p w:rsidR="004C0ACE" w:rsidRDefault="00FD3512" w:rsidP="00DB2342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Catherine Lappe </w:t>
            </w:r>
            <w:r w:rsidR="00F5501A">
              <w:rPr>
                <w:sz w:val="20"/>
                <w:szCs w:val="20"/>
                <w:lang w:val="en-CA"/>
              </w:rPr>
              <w:t>informed members that the</w:t>
            </w:r>
            <w:r>
              <w:rPr>
                <w:sz w:val="20"/>
                <w:szCs w:val="20"/>
                <w:lang w:val="en-CA"/>
              </w:rPr>
              <w:t xml:space="preserve"> Department is supporting an Aboriginal employee that is part of a staffing process. </w:t>
            </w:r>
            <w:r w:rsidR="00F5501A">
              <w:rPr>
                <w:sz w:val="20"/>
                <w:szCs w:val="20"/>
                <w:lang w:val="en-CA"/>
              </w:rPr>
              <w:t>S</w:t>
            </w:r>
            <w:r w:rsidR="007D4CB1">
              <w:rPr>
                <w:sz w:val="20"/>
                <w:szCs w:val="20"/>
                <w:lang w:val="en-CA"/>
              </w:rPr>
              <w:t xml:space="preserve">he also mentioned activities in the Department on diversity, including the National Aboriginal Day in June and </w:t>
            </w:r>
            <w:r w:rsidR="00574E45">
              <w:rPr>
                <w:sz w:val="20"/>
                <w:szCs w:val="20"/>
                <w:lang w:val="en-CA"/>
              </w:rPr>
              <w:t xml:space="preserve">an </w:t>
            </w:r>
            <w:r w:rsidR="007D4CB1">
              <w:rPr>
                <w:sz w:val="20"/>
                <w:szCs w:val="20"/>
                <w:lang w:val="en-CA"/>
              </w:rPr>
              <w:t xml:space="preserve">armchair </w:t>
            </w:r>
            <w:r w:rsidR="007D4CB1">
              <w:rPr>
                <w:sz w:val="20"/>
                <w:szCs w:val="20"/>
                <w:lang w:val="en-CA"/>
              </w:rPr>
              <w:lastRenderedPageBreak/>
              <w:t>discussion</w:t>
            </w:r>
            <w:r w:rsidR="00574E45">
              <w:rPr>
                <w:sz w:val="20"/>
                <w:szCs w:val="20"/>
                <w:lang w:val="en-CA"/>
              </w:rPr>
              <w:t xml:space="preserve"> targeted towards gay, lesbians and transgender employees.</w:t>
            </w:r>
          </w:p>
          <w:p w:rsidR="004F6198" w:rsidRDefault="004F6198" w:rsidP="00DB2342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</w:p>
          <w:p w:rsidR="00825DE4" w:rsidRDefault="004F6198" w:rsidP="00DB2342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Linda Koo (UNE) asked </w:t>
            </w:r>
            <w:r w:rsidR="00825DE4">
              <w:rPr>
                <w:sz w:val="20"/>
                <w:szCs w:val="20"/>
                <w:lang w:val="en-CA"/>
              </w:rPr>
              <w:t>the following three questions:</w:t>
            </w:r>
          </w:p>
          <w:p w:rsidR="00825DE4" w:rsidRDefault="00825DE4" w:rsidP="00DB2342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</w:p>
          <w:p w:rsidR="00825DE4" w:rsidRDefault="00825DE4" w:rsidP="00632846">
            <w:pPr>
              <w:pStyle w:val="ListParagraph"/>
              <w:widowControl/>
              <w:numPr>
                <w:ilvl w:val="0"/>
                <w:numId w:val="14"/>
              </w:numPr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H</w:t>
            </w:r>
            <w:r w:rsidR="004F6198" w:rsidRPr="00825DE4">
              <w:rPr>
                <w:sz w:val="20"/>
                <w:szCs w:val="20"/>
                <w:lang w:val="en-CA"/>
              </w:rPr>
              <w:t>ow the work on diversity is incorporated i</w:t>
            </w:r>
            <w:r w:rsidR="001376D4" w:rsidRPr="00825DE4">
              <w:rPr>
                <w:sz w:val="20"/>
                <w:szCs w:val="20"/>
                <w:lang w:val="en-CA"/>
              </w:rPr>
              <w:t>n the human resources plan</w:t>
            </w:r>
            <w:r>
              <w:rPr>
                <w:sz w:val="20"/>
                <w:szCs w:val="20"/>
                <w:lang w:val="en-CA"/>
              </w:rPr>
              <w:t>?</w:t>
            </w:r>
          </w:p>
          <w:p w:rsidR="00BB0E6F" w:rsidRDefault="00825DE4" w:rsidP="00632846">
            <w:pPr>
              <w:pStyle w:val="ListParagraph"/>
              <w:widowControl/>
              <w:numPr>
                <w:ilvl w:val="0"/>
                <w:numId w:val="14"/>
              </w:numPr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H</w:t>
            </w:r>
            <w:r w:rsidR="00632846">
              <w:rPr>
                <w:sz w:val="20"/>
                <w:szCs w:val="20"/>
                <w:lang w:val="en-CA"/>
              </w:rPr>
              <w:t>ow is</w:t>
            </w:r>
            <w:r>
              <w:rPr>
                <w:sz w:val="20"/>
                <w:szCs w:val="20"/>
                <w:lang w:val="en-CA"/>
              </w:rPr>
              <w:t xml:space="preserve"> the new staffing regime </w:t>
            </w:r>
            <w:r w:rsidR="00632846">
              <w:rPr>
                <w:sz w:val="20"/>
                <w:szCs w:val="20"/>
                <w:lang w:val="en-CA"/>
              </w:rPr>
              <w:t xml:space="preserve">dealt with given that </w:t>
            </w:r>
            <w:r>
              <w:rPr>
                <w:sz w:val="20"/>
                <w:szCs w:val="20"/>
                <w:lang w:val="en-CA"/>
              </w:rPr>
              <w:t xml:space="preserve">there is more </w:t>
            </w:r>
            <w:r w:rsidRPr="00C133D2">
              <w:rPr>
                <w:sz w:val="20"/>
                <w:szCs w:val="20"/>
                <w:lang w:val="en-CA"/>
              </w:rPr>
              <w:t>leeway</w:t>
            </w:r>
            <w:r>
              <w:rPr>
                <w:sz w:val="20"/>
                <w:szCs w:val="20"/>
                <w:lang w:val="en-CA"/>
              </w:rPr>
              <w:t xml:space="preserve"> for managers and less scrutiny by the Public Service Commission? </w:t>
            </w:r>
          </w:p>
          <w:p w:rsidR="00825DE4" w:rsidRDefault="000C40F8" w:rsidP="00632846">
            <w:pPr>
              <w:pStyle w:val="ListParagraph"/>
              <w:widowControl/>
              <w:numPr>
                <w:ilvl w:val="0"/>
                <w:numId w:val="14"/>
              </w:numPr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Is mental health </w:t>
            </w:r>
            <w:r w:rsidR="00710395">
              <w:rPr>
                <w:sz w:val="20"/>
                <w:szCs w:val="20"/>
                <w:lang w:val="en-CA"/>
              </w:rPr>
              <w:t xml:space="preserve">included </w:t>
            </w:r>
            <w:r>
              <w:rPr>
                <w:sz w:val="20"/>
                <w:szCs w:val="20"/>
                <w:lang w:val="en-CA"/>
              </w:rPr>
              <w:t xml:space="preserve">in discussions </w:t>
            </w:r>
            <w:r w:rsidR="00710395">
              <w:rPr>
                <w:sz w:val="20"/>
                <w:szCs w:val="20"/>
                <w:lang w:val="en-CA"/>
              </w:rPr>
              <w:t xml:space="preserve">about </w:t>
            </w:r>
            <w:r>
              <w:rPr>
                <w:sz w:val="20"/>
                <w:szCs w:val="20"/>
                <w:lang w:val="en-CA"/>
              </w:rPr>
              <w:t>diversity?</w:t>
            </w:r>
          </w:p>
          <w:p w:rsidR="00825DE4" w:rsidRDefault="00825DE4" w:rsidP="00825DE4">
            <w:pPr>
              <w:pStyle w:val="ListParagraph"/>
              <w:widowControl/>
              <w:ind w:left="453"/>
              <w:contextualSpacing/>
              <w:rPr>
                <w:sz w:val="20"/>
                <w:szCs w:val="20"/>
                <w:lang w:val="en-CA"/>
              </w:rPr>
            </w:pPr>
          </w:p>
          <w:p w:rsidR="00825DE4" w:rsidRPr="00632846" w:rsidRDefault="00071A8E" w:rsidP="00632846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Annik Wilson</w:t>
            </w:r>
            <w:r w:rsidR="001376D4" w:rsidRPr="00632846">
              <w:rPr>
                <w:sz w:val="20"/>
                <w:szCs w:val="20"/>
                <w:lang w:val="en-CA"/>
              </w:rPr>
              <w:t xml:space="preserve"> responded </w:t>
            </w:r>
            <w:r w:rsidR="00632846">
              <w:rPr>
                <w:sz w:val="20"/>
                <w:szCs w:val="20"/>
                <w:lang w:val="en-CA"/>
              </w:rPr>
              <w:t xml:space="preserve">to the first question by stating </w:t>
            </w:r>
            <w:r w:rsidR="001376D4" w:rsidRPr="00632846">
              <w:rPr>
                <w:sz w:val="20"/>
                <w:szCs w:val="20"/>
                <w:lang w:val="en-CA"/>
              </w:rPr>
              <w:t xml:space="preserve">that there is a governance in place to ensure that concrete actions are embedded in the human resources plan. </w:t>
            </w:r>
            <w:r>
              <w:rPr>
                <w:sz w:val="20"/>
                <w:szCs w:val="20"/>
                <w:lang w:val="en-CA"/>
              </w:rPr>
              <w:t xml:space="preserve">She </w:t>
            </w:r>
            <w:r w:rsidRPr="00632846">
              <w:rPr>
                <w:sz w:val="20"/>
                <w:szCs w:val="20"/>
                <w:lang w:val="en-CA"/>
              </w:rPr>
              <w:t>added</w:t>
            </w:r>
            <w:r w:rsidR="001376D4" w:rsidRPr="00632846">
              <w:rPr>
                <w:sz w:val="20"/>
                <w:szCs w:val="20"/>
                <w:lang w:val="en-CA"/>
              </w:rPr>
              <w:t xml:space="preserve"> that </w:t>
            </w:r>
            <w:r w:rsidR="00A409AB" w:rsidRPr="00632846">
              <w:rPr>
                <w:sz w:val="20"/>
                <w:szCs w:val="20"/>
                <w:lang w:val="en-CA"/>
              </w:rPr>
              <w:t>this work will be a</w:t>
            </w:r>
            <w:r w:rsidR="001376D4" w:rsidRPr="00632846">
              <w:rPr>
                <w:sz w:val="20"/>
                <w:szCs w:val="20"/>
                <w:lang w:val="en-CA"/>
              </w:rPr>
              <w:t>ccomplish</w:t>
            </w:r>
            <w:r w:rsidR="00A409AB" w:rsidRPr="00632846">
              <w:rPr>
                <w:sz w:val="20"/>
                <w:szCs w:val="20"/>
                <w:lang w:val="en-CA"/>
              </w:rPr>
              <w:t xml:space="preserve">ed with human resources. </w:t>
            </w:r>
          </w:p>
          <w:p w:rsidR="00825DE4" w:rsidRDefault="00825DE4" w:rsidP="00DB2342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</w:p>
          <w:p w:rsidR="00825DE4" w:rsidRDefault="00DB3500" w:rsidP="00DB2342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Mr. Gilbert answered </w:t>
            </w:r>
            <w:r w:rsidR="00632846">
              <w:rPr>
                <w:sz w:val="20"/>
                <w:szCs w:val="20"/>
                <w:lang w:val="en-CA"/>
              </w:rPr>
              <w:t xml:space="preserve">the second question by </w:t>
            </w:r>
            <w:r>
              <w:rPr>
                <w:sz w:val="20"/>
                <w:szCs w:val="20"/>
                <w:lang w:val="en-CA"/>
              </w:rPr>
              <w:t>stating that he sees the new staffing regime as bringing opportunities as well as risks.</w:t>
            </w:r>
            <w:r w:rsidR="00562B96">
              <w:rPr>
                <w:sz w:val="20"/>
                <w:szCs w:val="20"/>
                <w:lang w:val="en-CA"/>
              </w:rPr>
              <w:t xml:space="preserve">  He added that we will need to be mindful on focusing on our valued and ethics to create an environment where diversity will </w:t>
            </w:r>
            <w:r w:rsidR="000C40F8">
              <w:rPr>
                <w:sz w:val="20"/>
                <w:szCs w:val="20"/>
                <w:lang w:val="en-CA"/>
              </w:rPr>
              <w:t>flourish</w:t>
            </w:r>
            <w:r w:rsidR="00562B96">
              <w:rPr>
                <w:sz w:val="20"/>
                <w:szCs w:val="20"/>
                <w:lang w:val="en-CA"/>
              </w:rPr>
              <w:t>.</w:t>
            </w:r>
          </w:p>
          <w:p w:rsidR="004F6198" w:rsidRDefault="004F6198" w:rsidP="00DB2342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</w:p>
          <w:p w:rsidR="004C0ACE" w:rsidRPr="00DB2342" w:rsidRDefault="00710395" w:rsidP="00DB2342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The third question was responded by </w:t>
            </w:r>
            <w:r w:rsidR="00071A8E">
              <w:rPr>
                <w:sz w:val="20"/>
                <w:szCs w:val="20"/>
                <w:lang w:val="en-CA"/>
              </w:rPr>
              <w:t xml:space="preserve">Lyne Bourget </w:t>
            </w:r>
            <w:r w:rsidR="0045709B">
              <w:rPr>
                <w:sz w:val="20"/>
                <w:szCs w:val="20"/>
                <w:lang w:val="en-CA"/>
              </w:rPr>
              <w:t>by saying that there is a lot of activities in the department that incorporate mental health and diversity, including the armchair discussion targeted towards gay, lesbians and transgender employees</w:t>
            </w:r>
          </w:p>
          <w:p w:rsidR="006700DA" w:rsidRDefault="006700DA" w:rsidP="00555C8C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</w:p>
          <w:p w:rsidR="006700DA" w:rsidRDefault="00581B6B" w:rsidP="00555C8C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Annik Wilson enquired on doing </w:t>
            </w:r>
            <w:r w:rsidR="006E0067">
              <w:rPr>
                <w:sz w:val="20"/>
                <w:szCs w:val="20"/>
                <w:lang w:val="en-CA"/>
              </w:rPr>
              <w:t xml:space="preserve">Labour Program </w:t>
            </w:r>
            <w:r>
              <w:rPr>
                <w:sz w:val="20"/>
                <w:szCs w:val="20"/>
                <w:lang w:val="en-CA"/>
              </w:rPr>
              <w:t xml:space="preserve">targeted recruitment for Aboriginal employees when </w:t>
            </w:r>
            <w:r w:rsidR="006E0067">
              <w:rPr>
                <w:sz w:val="20"/>
                <w:szCs w:val="20"/>
                <w:lang w:val="en-CA"/>
              </w:rPr>
              <w:t xml:space="preserve">departmental </w:t>
            </w:r>
            <w:r>
              <w:rPr>
                <w:sz w:val="20"/>
                <w:szCs w:val="20"/>
                <w:lang w:val="en-CA"/>
              </w:rPr>
              <w:t>targets are met.</w:t>
            </w:r>
          </w:p>
          <w:p w:rsidR="00250C84" w:rsidRDefault="00250C84" w:rsidP="00555C8C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</w:p>
          <w:p w:rsidR="006700DA" w:rsidRDefault="00322A19" w:rsidP="00555C8C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Ryan Kelly (CAPE) </w:t>
            </w:r>
            <w:r w:rsidR="00250C84">
              <w:rPr>
                <w:sz w:val="20"/>
                <w:szCs w:val="20"/>
                <w:lang w:val="en-CA"/>
              </w:rPr>
              <w:t>asked about the availability of data to assess</w:t>
            </w:r>
            <w:r w:rsidR="00013EC9">
              <w:rPr>
                <w:sz w:val="20"/>
                <w:szCs w:val="20"/>
                <w:lang w:val="en-CA"/>
              </w:rPr>
              <w:t xml:space="preserve"> how employment equity groups</w:t>
            </w:r>
            <w:r w:rsidR="00250C84">
              <w:rPr>
                <w:sz w:val="20"/>
                <w:szCs w:val="20"/>
                <w:lang w:val="en-CA"/>
              </w:rPr>
              <w:t xml:space="preserve"> </w:t>
            </w:r>
            <w:r w:rsidR="00013EC9">
              <w:rPr>
                <w:sz w:val="20"/>
                <w:szCs w:val="20"/>
                <w:lang w:val="en-CA"/>
              </w:rPr>
              <w:t>are doing in terms of their performance assessment results.</w:t>
            </w:r>
          </w:p>
          <w:p w:rsidR="00F6501B" w:rsidRDefault="00F6501B" w:rsidP="00555C8C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</w:p>
          <w:p w:rsidR="00F6501B" w:rsidRDefault="00F6501B" w:rsidP="00F56DB9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Mr. Giles invited union members of the LPUMCC to</w:t>
            </w:r>
            <w:r w:rsidR="00ED6B3B">
              <w:rPr>
                <w:sz w:val="20"/>
                <w:szCs w:val="20"/>
                <w:lang w:val="en-CA"/>
              </w:rPr>
              <w:t xml:space="preserve"> send an e-mail to </w:t>
            </w:r>
            <w:r>
              <w:rPr>
                <w:sz w:val="20"/>
                <w:szCs w:val="20"/>
                <w:lang w:val="en-CA"/>
              </w:rPr>
              <w:t xml:space="preserve">Mr. Gilbert or himself </w:t>
            </w:r>
            <w:r w:rsidR="00ED6B3B">
              <w:rPr>
                <w:sz w:val="20"/>
                <w:szCs w:val="20"/>
                <w:lang w:val="en-CA"/>
              </w:rPr>
              <w:t xml:space="preserve">regarding requests </w:t>
            </w:r>
            <w:r w:rsidR="0044521A">
              <w:rPr>
                <w:sz w:val="20"/>
                <w:szCs w:val="20"/>
                <w:lang w:val="en-CA"/>
              </w:rPr>
              <w:t xml:space="preserve">of employees </w:t>
            </w:r>
            <w:r w:rsidR="00ED6B3B">
              <w:rPr>
                <w:sz w:val="20"/>
                <w:szCs w:val="20"/>
                <w:lang w:val="en-CA"/>
              </w:rPr>
              <w:t xml:space="preserve">for </w:t>
            </w:r>
            <w:r>
              <w:rPr>
                <w:sz w:val="20"/>
                <w:szCs w:val="20"/>
                <w:lang w:val="en-CA"/>
              </w:rPr>
              <w:t>accommodation</w:t>
            </w:r>
            <w:r w:rsidR="00ED6B3B">
              <w:rPr>
                <w:sz w:val="20"/>
                <w:szCs w:val="20"/>
                <w:lang w:val="en-CA"/>
              </w:rPr>
              <w:t xml:space="preserve"> </w:t>
            </w:r>
            <w:r w:rsidR="0044521A">
              <w:rPr>
                <w:sz w:val="20"/>
                <w:szCs w:val="20"/>
                <w:lang w:val="en-CA"/>
              </w:rPr>
              <w:t>measures</w:t>
            </w:r>
            <w:r w:rsidR="0084614C">
              <w:rPr>
                <w:sz w:val="20"/>
                <w:szCs w:val="20"/>
                <w:lang w:val="en-CA"/>
              </w:rPr>
              <w:t>, such as prayer rooms</w:t>
            </w:r>
            <w:r>
              <w:rPr>
                <w:sz w:val="20"/>
                <w:szCs w:val="20"/>
                <w:lang w:val="en-CA"/>
              </w:rPr>
              <w:t>.</w:t>
            </w:r>
          </w:p>
          <w:p w:rsidR="00F56DB9" w:rsidRDefault="00F56DB9" w:rsidP="00F56DB9">
            <w:pPr>
              <w:widowControl/>
              <w:contextualSpacing/>
              <w:rPr>
                <w:sz w:val="20"/>
                <w:szCs w:val="20"/>
                <w:lang w:val="en-CA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DA" w:rsidRDefault="006700DA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663A40" w:rsidRDefault="00663A40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663A40" w:rsidRDefault="00663A40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663A40" w:rsidRDefault="00663A40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663A40" w:rsidRDefault="00663A40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663A40" w:rsidRDefault="00663A40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663A40" w:rsidRDefault="00663A40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663A40" w:rsidRDefault="00663A40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663A40" w:rsidRDefault="00663A40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F6501B" w:rsidRDefault="00F6501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Default="0098370E" w:rsidP="001149E2">
            <w:pPr>
              <w:pStyle w:val="NoSpacing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</w:t>
            </w:r>
          </w:p>
          <w:p w:rsidR="00F6501B" w:rsidRDefault="00F6501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F6501B" w:rsidRDefault="00F6501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F6501B" w:rsidRDefault="00F6501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  <w:p w:rsidR="00581B6B" w:rsidRPr="002F5F14" w:rsidRDefault="00581B6B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</w:tc>
      </w:tr>
      <w:tr w:rsidR="0035027C" w:rsidRPr="002F5F14" w:rsidTr="00845420">
        <w:trPr>
          <w:trHeight w:val="397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5027C" w:rsidRPr="00F56DB9" w:rsidRDefault="0035027C" w:rsidP="00F56DB9">
            <w:pPr>
              <w:widowControl/>
              <w:tabs>
                <w:tab w:val="left" w:pos="2964"/>
              </w:tabs>
              <w:contextualSpacing/>
              <w:rPr>
                <w:b/>
                <w:sz w:val="20"/>
                <w:szCs w:val="20"/>
                <w:lang w:val="en-CA"/>
              </w:rPr>
            </w:pPr>
            <w:r w:rsidRPr="00F56DB9">
              <w:rPr>
                <w:b/>
                <w:sz w:val="20"/>
                <w:szCs w:val="20"/>
                <w:lang w:val="en-CA"/>
              </w:rPr>
              <w:lastRenderedPageBreak/>
              <w:t xml:space="preserve">4.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5027C" w:rsidRPr="00F56DB9" w:rsidRDefault="000F7773" w:rsidP="00F56DB9">
            <w:pPr>
              <w:widowControl/>
              <w:tabs>
                <w:tab w:val="left" w:pos="2964"/>
              </w:tabs>
              <w:contextualSpacing/>
              <w:rPr>
                <w:b/>
                <w:sz w:val="20"/>
                <w:szCs w:val="20"/>
                <w:lang w:val="en-CA"/>
              </w:rPr>
            </w:pPr>
            <w:r w:rsidRPr="00F56DB9">
              <w:rPr>
                <w:b/>
                <w:sz w:val="20"/>
                <w:szCs w:val="20"/>
                <w:lang w:val="en-CA"/>
              </w:rPr>
              <w:t xml:space="preserve">Update : Human Resources Services Transformation (Phoenix) </w:t>
            </w:r>
            <w:r w:rsidRPr="00845420">
              <w:rPr>
                <w:rFonts w:eastAsiaTheme="minorHAnsi"/>
                <w:sz w:val="18"/>
                <w:szCs w:val="18"/>
                <w:lang w:val="en-CA" w:eastAsia="en-US"/>
              </w:rPr>
              <w:t>(Jennifer Hamilton)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35027C" w:rsidRPr="002F5F14" w:rsidRDefault="0035027C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</w:tc>
      </w:tr>
      <w:tr w:rsidR="0035027C" w:rsidRPr="002F5F14" w:rsidTr="00845420">
        <w:trPr>
          <w:trHeight w:val="140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7C" w:rsidRPr="002F5F14" w:rsidRDefault="0035027C" w:rsidP="00123882">
            <w:pPr>
              <w:pStyle w:val="Heading3"/>
              <w:tabs>
                <w:tab w:val="left" w:pos="360"/>
              </w:tabs>
              <w:spacing w:before="120"/>
              <w:rPr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7C" w:rsidRDefault="0035027C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AE38B9" w:rsidRDefault="00EE7819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The official roll-out of the new pay system Phoenix started today (i.e., April 25, 2016).  All pay accounts have been transferred to Miramichi</w:t>
            </w:r>
            <w:r w:rsidR="00996760">
              <w:rPr>
                <w:sz w:val="20"/>
                <w:szCs w:val="20"/>
                <w:lang w:val="en-CA"/>
              </w:rPr>
              <w:t>.  T</w:t>
            </w:r>
            <w:r>
              <w:rPr>
                <w:sz w:val="20"/>
                <w:szCs w:val="20"/>
                <w:lang w:val="en-CA"/>
              </w:rPr>
              <w:t>he</w:t>
            </w:r>
            <w:r w:rsidR="00996760">
              <w:rPr>
                <w:sz w:val="20"/>
                <w:szCs w:val="20"/>
                <w:lang w:val="en-CA"/>
              </w:rPr>
              <w:t xml:space="preserve"> data accuracy of those accounts is at 99%.  There was also a new release of PeopleSoft today.  </w:t>
            </w:r>
          </w:p>
          <w:p w:rsidR="00AE38B9" w:rsidRDefault="00AE38B9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6845C7" w:rsidRDefault="00AE38B9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T</w:t>
            </w:r>
            <w:r w:rsidR="00675A42">
              <w:rPr>
                <w:sz w:val="20"/>
                <w:szCs w:val="20"/>
                <w:lang w:val="en-CA"/>
              </w:rPr>
              <w:t xml:space="preserve">here </w:t>
            </w:r>
            <w:r w:rsidR="006845C7">
              <w:rPr>
                <w:sz w:val="20"/>
                <w:szCs w:val="20"/>
                <w:lang w:val="en-CA"/>
              </w:rPr>
              <w:t>were</w:t>
            </w:r>
            <w:r w:rsidR="00675A42">
              <w:rPr>
                <w:sz w:val="20"/>
                <w:szCs w:val="20"/>
                <w:lang w:val="en-CA"/>
              </w:rPr>
              <w:t xml:space="preserve"> </w:t>
            </w:r>
            <w:r w:rsidR="006845C7">
              <w:rPr>
                <w:sz w:val="20"/>
                <w:szCs w:val="20"/>
                <w:lang w:val="en-CA"/>
              </w:rPr>
              <w:t>many communication</w:t>
            </w:r>
            <w:r w:rsidR="00675A42">
              <w:rPr>
                <w:sz w:val="20"/>
                <w:szCs w:val="20"/>
                <w:lang w:val="en-CA"/>
              </w:rPr>
              <w:t xml:space="preserve"> activities and products </w:t>
            </w:r>
            <w:r w:rsidR="006845C7">
              <w:rPr>
                <w:sz w:val="20"/>
                <w:szCs w:val="20"/>
                <w:lang w:val="en-CA"/>
              </w:rPr>
              <w:t xml:space="preserve">addressed </w:t>
            </w:r>
            <w:r w:rsidR="00675A42">
              <w:rPr>
                <w:sz w:val="20"/>
                <w:szCs w:val="20"/>
                <w:lang w:val="en-CA"/>
              </w:rPr>
              <w:t xml:space="preserve">to employees and managers </w:t>
            </w:r>
            <w:r>
              <w:rPr>
                <w:sz w:val="20"/>
                <w:szCs w:val="20"/>
                <w:lang w:val="en-CA"/>
              </w:rPr>
              <w:t>in the Department concerning the release of Phoenix</w:t>
            </w:r>
            <w:r w:rsidR="00675A42">
              <w:rPr>
                <w:sz w:val="20"/>
                <w:szCs w:val="20"/>
                <w:lang w:val="en-CA"/>
              </w:rPr>
              <w:t>.  These include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 w:rsidR="00675A42">
              <w:rPr>
                <w:sz w:val="20"/>
                <w:szCs w:val="20"/>
                <w:lang w:val="en-CA"/>
              </w:rPr>
              <w:t xml:space="preserve">presentations to managers, Intersection articles and HR Info Bulletins. </w:t>
            </w:r>
            <w:r w:rsidR="006845C7">
              <w:rPr>
                <w:sz w:val="20"/>
                <w:szCs w:val="20"/>
                <w:lang w:val="en-CA"/>
              </w:rPr>
              <w:t xml:space="preserve"> There was also on-line training offered for managers.  </w:t>
            </w:r>
          </w:p>
          <w:p w:rsidR="006845C7" w:rsidRDefault="006845C7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536DB2" w:rsidRDefault="006845C7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To address any pay and benefits issues related to the new pay system, a comprehensive help line (Human Resources Service Centre) has been implemented for staff.  There is also a liaison office that has been created </w:t>
            </w:r>
            <w:r w:rsidR="00536DB2">
              <w:rPr>
                <w:sz w:val="20"/>
                <w:szCs w:val="20"/>
                <w:lang w:val="en-CA"/>
              </w:rPr>
              <w:t xml:space="preserve">in the Department </w:t>
            </w:r>
            <w:r>
              <w:rPr>
                <w:sz w:val="20"/>
                <w:szCs w:val="20"/>
                <w:lang w:val="en-CA"/>
              </w:rPr>
              <w:t>that includes experts in the are</w:t>
            </w:r>
            <w:r w:rsidR="00536DB2">
              <w:rPr>
                <w:sz w:val="20"/>
                <w:szCs w:val="20"/>
                <w:lang w:val="en-CA"/>
              </w:rPr>
              <w:t xml:space="preserve">a of compensation and benefits.  Jennifer invited union representatives that are members of the LPUMCC to contact her if they have any pay issues from employees that needs to be address. </w:t>
            </w:r>
          </w:p>
          <w:p w:rsidR="00251CFC" w:rsidRDefault="00251CFC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536DB2" w:rsidRDefault="00536DB2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BC4A27" w:rsidRDefault="00DD51D9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Do</w:t>
            </w:r>
            <w:r w:rsidR="00681A83">
              <w:rPr>
                <w:sz w:val="20"/>
                <w:szCs w:val="20"/>
                <w:lang w:val="en-CA"/>
              </w:rPr>
              <w:t>ug Marshal (UNE) mentioned that other Departments have faced several issues with the roll-out of Phoenix, but it may be a different situation with E</w:t>
            </w:r>
            <w:r w:rsidR="00A65B74">
              <w:rPr>
                <w:sz w:val="20"/>
                <w:szCs w:val="20"/>
                <w:lang w:val="en-CA"/>
              </w:rPr>
              <w:t>mployment and Social Development Canada (E</w:t>
            </w:r>
            <w:r w:rsidR="00681A83">
              <w:rPr>
                <w:sz w:val="20"/>
                <w:szCs w:val="20"/>
                <w:lang w:val="en-CA"/>
              </w:rPr>
              <w:t>SDC</w:t>
            </w:r>
            <w:r w:rsidR="00A65B74">
              <w:rPr>
                <w:sz w:val="20"/>
                <w:szCs w:val="20"/>
                <w:lang w:val="en-CA"/>
              </w:rPr>
              <w:t>)</w:t>
            </w:r>
            <w:r w:rsidR="00681A83">
              <w:rPr>
                <w:sz w:val="20"/>
                <w:szCs w:val="20"/>
                <w:lang w:val="en-CA"/>
              </w:rPr>
              <w:t>.</w:t>
            </w:r>
            <w:r w:rsidR="004F56F3">
              <w:rPr>
                <w:sz w:val="20"/>
                <w:szCs w:val="20"/>
                <w:lang w:val="en-CA"/>
              </w:rPr>
              <w:t xml:space="preserve">  He also indicated that UNE has instructed their members to contact the 1-800 enquiry line</w:t>
            </w:r>
            <w:r w:rsidR="00BC4A27">
              <w:rPr>
                <w:sz w:val="20"/>
                <w:szCs w:val="20"/>
                <w:lang w:val="en-CA"/>
              </w:rPr>
              <w:t>, their supervisor, their union representative</w:t>
            </w:r>
            <w:r w:rsidR="00655104">
              <w:rPr>
                <w:sz w:val="20"/>
                <w:szCs w:val="20"/>
                <w:lang w:val="en-CA"/>
              </w:rPr>
              <w:t>s</w:t>
            </w:r>
            <w:r w:rsidR="00BC4A27">
              <w:rPr>
                <w:sz w:val="20"/>
                <w:szCs w:val="20"/>
                <w:lang w:val="en-CA"/>
              </w:rPr>
              <w:t xml:space="preserve">  or HR</w:t>
            </w:r>
            <w:r w:rsidR="004F56F3">
              <w:rPr>
                <w:sz w:val="20"/>
                <w:szCs w:val="20"/>
                <w:lang w:val="en-CA"/>
              </w:rPr>
              <w:t xml:space="preserve"> to address</w:t>
            </w:r>
            <w:r w:rsidR="00BC4A27">
              <w:rPr>
                <w:sz w:val="20"/>
                <w:szCs w:val="20"/>
                <w:lang w:val="en-CA"/>
              </w:rPr>
              <w:t xml:space="preserve"> their </w:t>
            </w:r>
            <w:r w:rsidR="004F56F3">
              <w:rPr>
                <w:sz w:val="20"/>
                <w:szCs w:val="20"/>
                <w:lang w:val="en-CA"/>
              </w:rPr>
              <w:t>pay issues</w:t>
            </w:r>
            <w:r w:rsidR="00BC4A27">
              <w:rPr>
                <w:sz w:val="20"/>
                <w:szCs w:val="20"/>
                <w:lang w:val="en-CA"/>
              </w:rPr>
              <w:t xml:space="preserve">.  </w:t>
            </w:r>
          </w:p>
          <w:p w:rsidR="00F6501B" w:rsidRDefault="00F6501B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251CFC" w:rsidRDefault="00BC4A27" w:rsidP="00D74363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lastRenderedPageBreak/>
              <w:t>Jennifer Hamilton</w:t>
            </w:r>
            <w:r w:rsidR="00D74363">
              <w:rPr>
                <w:sz w:val="20"/>
                <w:szCs w:val="20"/>
                <w:lang w:val="en-CA"/>
              </w:rPr>
              <w:t xml:space="preserve"> asked </w:t>
            </w:r>
            <w:r>
              <w:rPr>
                <w:sz w:val="20"/>
                <w:szCs w:val="20"/>
                <w:lang w:val="en-CA"/>
              </w:rPr>
              <w:t xml:space="preserve">union members of the LPUMCC to keep her in the loop in terms of employee pay issues related to the implantation of Phoenix.   </w:t>
            </w:r>
          </w:p>
          <w:p w:rsidR="0035027C" w:rsidRDefault="00BC4A27" w:rsidP="00D74363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27C" w:rsidRPr="002F5F14" w:rsidRDefault="0035027C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</w:tc>
      </w:tr>
      <w:tr w:rsidR="00A84708" w:rsidRPr="002F5F14" w:rsidTr="00845420">
        <w:trPr>
          <w:trHeight w:val="556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A84708" w:rsidRPr="00C133D2" w:rsidRDefault="00A84708" w:rsidP="00C133D2">
            <w:pPr>
              <w:widowControl/>
              <w:tabs>
                <w:tab w:val="left" w:pos="2964"/>
              </w:tabs>
              <w:contextualSpacing/>
              <w:rPr>
                <w:b/>
                <w:sz w:val="20"/>
                <w:szCs w:val="20"/>
                <w:lang w:val="en-CA"/>
              </w:rPr>
            </w:pPr>
            <w:r w:rsidRPr="00C133D2">
              <w:rPr>
                <w:b/>
                <w:sz w:val="20"/>
                <w:szCs w:val="20"/>
                <w:lang w:val="en-CA"/>
              </w:rPr>
              <w:lastRenderedPageBreak/>
              <w:t>5.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C133D2" w:rsidRPr="00C133D2" w:rsidRDefault="00E730DA" w:rsidP="00C133D2">
            <w:pPr>
              <w:widowControl/>
              <w:tabs>
                <w:tab w:val="left" w:pos="2964"/>
              </w:tabs>
              <w:contextualSpacing/>
              <w:rPr>
                <w:b/>
                <w:sz w:val="20"/>
                <w:szCs w:val="20"/>
                <w:lang w:val="en-CA"/>
              </w:rPr>
            </w:pPr>
            <w:r w:rsidRPr="00C133D2">
              <w:rPr>
                <w:b/>
                <w:sz w:val="20"/>
                <w:szCs w:val="20"/>
                <w:lang w:val="en-CA"/>
              </w:rPr>
              <w:t xml:space="preserve">Labour Program’s 2016-2017 Program and Policy Priorities </w:t>
            </w:r>
            <w:r w:rsidRPr="00845420">
              <w:rPr>
                <w:rFonts w:eastAsiaTheme="minorHAnsi"/>
                <w:sz w:val="18"/>
                <w:szCs w:val="18"/>
                <w:lang w:val="en-CA" w:eastAsia="en-US"/>
              </w:rPr>
              <w:t>(Anthony Giles)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A84708" w:rsidRPr="002F5F14" w:rsidRDefault="00A84708" w:rsidP="00FE4360">
            <w:pPr>
              <w:pStyle w:val="NoSpacing"/>
              <w:rPr>
                <w:sz w:val="20"/>
                <w:szCs w:val="20"/>
                <w:lang w:val="en-CA"/>
              </w:rPr>
            </w:pPr>
          </w:p>
        </w:tc>
      </w:tr>
      <w:tr w:rsidR="00A84708" w:rsidRPr="002F5F14" w:rsidTr="00845420">
        <w:trPr>
          <w:trHeight w:val="41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08" w:rsidRPr="002F5F14" w:rsidRDefault="00A84708" w:rsidP="00123882">
            <w:pPr>
              <w:pStyle w:val="Heading3"/>
              <w:tabs>
                <w:tab w:val="left" w:pos="360"/>
              </w:tabs>
              <w:spacing w:before="120"/>
              <w:rPr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08" w:rsidRDefault="00A84708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0F5C2D" w:rsidRDefault="0024207C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The priorities of </w:t>
            </w:r>
            <w:r w:rsidR="000F5C2D">
              <w:rPr>
                <w:sz w:val="20"/>
                <w:szCs w:val="20"/>
                <w:lang w:val="en-CA"/>
              </w:rPr>
              <w:t xml:space="preserve">MaryAnn Mihychuk, </w:t>
            </w:r>
            <w:r>
              <w:rPr>
                <w:sz w:val="20"/>
                <w:szCs w:val="20"/>
                <w:lang w:val="en-CA"/>
              </w:rPr>
              <w:t>Minister of Employment, Workforce Development and Labour</w:t>
            </w:r>
            <w:r w:rsidR="000F5C2D">
              <w:rPr>
                <w:sz w:val="20"/>
                <w:szCs w:val="20"/>
                <w:lang w:val="en-CA"/>
              </w:rPr>
              <w:t>,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 w:rsidR="000F5C2D">
              <w:rPr>
                <w:sz w:val="20"/>
                <w:szCs w:val="20"/>
                <w:lang w:val="en-CA"/>
              </w:rPr>
              <w:t>include the following:</w:t>
            </w:r>
          </w:p>
          <w:p w:rsidR="00A13E40" w:rsidRDefault="00A13E40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E25447" w:rsidRDefault="00AD55FE" w:rsidP="00A13E40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2964"/>
              </w:tabs>
              <w:ind w:left="453" w:hanging="426"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Increase the number of good quality, permanent jobs for younger workers;</w:t>
            </w:r>
          </w:p>
          <w:p w:rsidR="00A13E40" w:rsidRDefault="009F3757" w:rsidP="00A13E40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2964"/>
              </w:tabs>
              <w:ind w:left="453" w:hanging="426"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Allow workers to formally request flexible work arrangements from their employers;</w:t>
            </w:r>
          </w:p>
          <w:p w:rsidR="009F3757" w:rsidRDefault="00767CC1" w:rsidP="00A13E40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2964"/>
              </w:tabs>
              <w:ind w:left="453" w:hanging="426"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Ensure that federal institutions are workplaces free from harassment and sexual violence;</w:t>
            </w:r>
          </w:p>
          <w:p w:rsidR="00767CC1" w:rsidRDefault="00AD55FE" w:rsidP="00A13E40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2964"/>
              </w:tabs>
              <w:ind w:left="453" w:hanging="426"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Develop a Poverty Reduction Strategy; and,</w:t>
            </w:r>
          </w:p>
          <w:p w:rsidR="00AD55FE" w:rsidRDefault="00AD55FE" w:rsidP="00A13E40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2964"/>
              </w:tabs>
              <w:ind w:left="453" w:hanging="426"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Implement a modern Faire Wages Policy.</w:t>
            </w:r>
          </w:p>
          <w:p w:rsidR="006F4BB9" w:rsidRPr="00A13E40" w:rsidRDefault="006F4BB9" w:rsidP="006F4BB9">
            <w:pPr>
              <w:pStyle w:val="ListParagraph"/>
              <w:widowControl/>
              <w:tabs>
                <w:tab w:val="left" w:pos="2964"/>
              </w:tabs>
              <w:ind w:left="453"/>
              <w:contextualSpacing/>
              <w:rPr>
                <w:sz w:val="20"/>
                <w:szCs w:val="20"/>
                <w:lang w:val="en-CA"/>
              </w:rPr>
            </w:pPr>
          </w:p>
          <w:p w:rsidR="000F5C2D" w:rsidRDefault="000F5C2D" w:rsidP="000F5C2D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Minister Mihychuk</w:t>
            </w:r>
            <w:r w:rsidR="00FF5424">
              <w:rPr>
                <w:sz w:val="20"/>
                <w:szCs w:val="20"/>
                <w:lang w:val="en-CA"/>
              </w:rPr>
              <w:t xml:space="preserve">’s priorities are outlined in their entirety in her Mandate Letter.  The Mandate Letter </w:t>
            </w:r>
            <w:r>
              <w:rPr>
                <w:sz w:val="20"/>
                <w:szCs w:val="20"/>
                <w:lang w:val="en-CA"/>
              </w:rPr>
              <w:t xml:space="preserve">is publicly available. </w:t>
            </w:r>
          </w:p>
          <w:p w:rsidR="00FF5424" w:rsidRDefault="00FF5424" w:rsidP="00FF5424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08" w:rsidRPr="002F5F14" w:rsidRDefault="00A84708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</w:tc>
      </w:tr>
      <w:tr w:rsidR="00A84708" w:rsidRPr="002F5F14" w:rsidTr="00845420">
        <w:trPr>
          <w:trHeight w:val="41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A84708" w:rsidRPr="00C133D2" w:rsidRDefault="009D241A" w:rsidP="00F56DB9">
            <w:pPr>
              <w:widowControl/>
              <w:tabs>
                <w:tab w:val="left" w:pos="2964"/>
              </w:tabs>
              <w:contextualSpacing/>
              <w:rPr>
                <w:b/>
                <w:sz w:val="20"/>
                <w:szCs w:val="20"/>
                <w:lang w:val="en-CA"/>
              </w:rPr>
            </w:pPr>
            <w:r w:rsidRPr="00C133D2">
              <w:rPr>
                <w:b/>
                <w:sz w:val="20"/>
                <w:szCs w:val="20"/>
                <w:lang w:val="en-CA"/>
              </w:rPr>
              <w:t>6.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A84708" w:rsidRPr="00C133D2" w:rsidRDefault="009D241A" w:rsidP="00F56DB9">
            <w:pPr>
              <w:widowControl/>
              <w:tabs>
                <w:tab w:val="left" w:pos="2964"/>
              </w:tabs>
              <w:contextualSpacing/>
              <w:rPr>
                <w:b/>
                <w:sz w:val="20"/>
                <w:szCs w:val="20"/>
                <w:lang w:val="en-CA"/>
              </w:rPr>
            </w:pPr>
            <w:r w:rsidRPr="00C133D2">
              <w:rPr>
                <w:b/>
                <w:sz w:val="20"/>
                <w:szCs w:val="20"/>
                <w:lang w:val="en-CA"/>
              </w:rPr>
              <w:t>Round Table and Closing Remarks</w:t>
            </w:r>
            <w:r w:rsidR="00FF5424" w:rsidRPr="00C133D2">
              <w:rPr>
                <w:b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A84708" w:rsidRPr="002F5F14" w:rsidRDefault="00A84708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</w:tc>
      </w:tr>
      <w:tr w:rsidR="00A84708" w:rsidRPr="000F6338" w:rsidTr="00845420">
        <w:trPr>
          <w:trHeight w:val="410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08" w:rsidRPr="002F5F14" w:rsidRDefault="00A84708" w:rsidP="00123882">
            <w:pPr>
              <w:pStyle w:val="Heading3"/>
              <w:tabs>
                <w:tab w:val="left" w:pos="360"/>
              </w:tabs>
              <w:spacing w:before="120"/>
              <w:rPr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CFC" w:rsidRDefault="00251CFC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u w:val="single"/>
                <w:lang w:val="en-CA"/>
              </w:rPr>
            </w:pPr>
          </w:p>
          <w:p w:rsidR="00A56321" w:rsidRPr="002108A9" w:rsidRDefault="00A56321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 w:rsidRPr="002108A9">
              <w:rPr>
                <w:sz w:val="20"/>
                <w:szCs w:val="20"/>
                <w:u w:val="single"/>
                <w:lang w:val="en-CA"/>
              </w:rPr>
              <w:t>Personal Protection Equipment (Annik Wilson)</w:t>
            </w:r>
            <w:r w:rsidRPr="002108A9">
              <w:rPr>
                <w:sz w:val="20"/>
                <w:szCs w:val="20"/>
                <w:lang w:val="en-CA"/>
              </w:rPr>
              <w:t>:</w:t>
            </w:r>
          </w:p>
          <w:p w:rsidR="00A56321" w:rsidRDefault="00A56321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0C4FAF" w:rsidRDefault="0055151A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A</w:t>
            </w:r>
            <w:r w:rsidR="000C4FAF">
              <w:rPr>
                <w:sz w:val="20"/>
                <w:szCs w:val="20"/>
                <w:lang w:val="en-CA"/>
              </w:rPr>
              <w:t xml:space="preserve">n update </w:t>
            </w:r>
            <w:r>
              <w:rPr>
                <w:sz w:val="20"/>
                <w:szCs w:val="20"/>
                <w:lang w:val="en-CA"/>
              </w:rPr>
              <w:t xml:space="preserve">was provided </w:t>
            </w:r>
            <w:r w:rsidR="000C4FAF">
              <w:rPr>
                <w:sz w:val="20"/>
                <w:szCs w:val="20"/>
                <w:lang w:val="en-CA"/>
              </w:rPr>
              <w:t xml:space="preserve">on the </w:t>
            </w:r>
            <w:r w:rsidR="00550EC0">
              <w:rPr>
                <w:sz w:val="20"/>
                <w:szCs w:val="20"/>
                <w:lang w:val="en-CA"/>
              </w:rPr>
              <w:t xml:space="preserve">personal </w:t>
            </w:r>
            <w:r w:rsidR="000C4FAF">
              <w:rPr>
                <w:sz w:val="20"/>
                <w:szCs w:val="20"/>
                <w:lang w:val="en-CA"/>
              </w:rPr>
              <w:t xml:space="preserve">protection equipment </w:t>
            </w:r>
            <w:r w:rsidR="00550EC0">
              <w:rPr>
                <w:sz w:val="20"/>
                <w:szCs w:val="20"/>
                <w:lang w:val="en-CA"/>
              </w:rPr>
              <w:t>for Occupational Health and Safety Officers and Labour Affairs Officers</w:t>
            </w:r>
            <w:r w:rsidR="00900531">
              <w:rPr>
                <w:sz w:val="20"/>
                <w:szCs w:val="20"/>
                <w:lang w:val="en-CA"/>
              </w:rPr>
              <w:t xml:space="preserve">.  A total of 67 employees have received a jacket and 53 employees have received a </w:t>
            </w:r>
            <w:r w:rsidR="00900531" w:rsidRPr="00071A8E">
              <w:rPr>
                <w:sz w:val="20"/>
                <w:szCs w:val="20"/>
                <w:lang w:val="en-CA"/>
              </w:rPr>
              <w:t>parka</w:t>
            </w:r>
            <w:r w:rsidR="00900531">
              <w:rPr>
                <w:sz w:val="20"/>
                <w:szCs w:val="20"/>
                <w:lang w:val="en-CA"/>
              </w:rPr>
              <w:t>.</w:t>
            </w:r>
            <w:r w:rsidR="00450DC9">
              <w:rPr>
                <w:sz w:val="20"/>
                <w:szCs w:val="20"/>
                <w:lang w:val="en-CA"/>
              </w:rPr>
              <w:t xml:space="preserve">  A potential challenge for the near future is that the Department </w:t>
            </w:r>
            <w:r w:rsidR="006E0067">
              <w:rPr>
                <w:sz w:val="20"/>
                <w:szCs w:val="20"/>
                <w:lang w:val="en-CA"/>
              </w:rPr>
              <w:t xml:space="preserve">may not be able </w:t>
            </w:r>
            <w:r w:rsidR="00450DC9">
              <w:rPr>
                <w:sz w:val="20"/>
                <w:szCs w:val="20"/>
                <w:lang w:val="en-CA"/>
              </w:rPr>
              <w:t xml:space="preserve"> to obtain the coats through Transport Canada. The Department may have to conduct its own procurement process with </w:t>
            </w:r>
            <w:r w:rsidR="00450DC9" w:rsidRPr="00450DC9">
              <w:rPr>
                <w:sz w:val="20"/>
                <w:szCs w:val="20"/>
                <w:lang w:val="en-CA"/>
              </w:rPr>
              <w:t>Public Services and Procurement Canada</w:t>
            </w:r>
            <w:r w:rsidR="00450DC9">
              <w:rPr>
                <w:sz w:val="20"/>
                <w:szCs w:val="20"/>
                <w:lang w:val="en-CA"/>
              </w:rPr>
              <w:t xml:space="preserve"> (PSPC).  </w:t>
            </w:r>
          </w:p>
          <w:p w:rsidR="00AE4694" w:rsidRDefault="00AE4694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AE4694" w:rsidRDefault="0055151A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Annik</w:t>
            </w:r>
            <w:r w:rsidR="00AE4694">
              <w:rPr>
                <w:sz w:val="20"/>
                <w:szCs w:val="20"/>
                <w:lang w:val="en-CA"/>
              </w:rPr>
              <w:t xml:space="preserve"> Wilson asked that union members of the LPUMCC inform her on what their members need in terms </w:t>
            </w:r>
            <w:r w:rsidR="006E0067">
              <w:rPr>
                <w:sz w:val="20"/>
                <w:szCs w:val="20"/>
                <w:lang w:val="en-CA"/>
              </w:rPr>
              <w:t xml:space="preserve">of personal </w:t>
            </w:r>
            <w:r w:rsidR="00AE4694">
              <w:rPr>
                <w:sz w:val="20"/>
                <w:szCs w:val="20"/>
                <w:lang w:val="en-CA"/>
              </w:rPr>
              <w:t>protection equipment</w:t>
            </w:r>
            <w:r w:rsidR="006E0067">
              <w:rPr>
                <w:sz w:val="20"/>
                <w:szCs w:val="20"/>
                <w:lang w:val="en-CA"/>
              </w:rPr>
              <w:t>, if their needs have not been addressed</w:t>
            </w:r>
            <w:r w:rsidR="00AE4694">
              <w:rPr>
                <w:sz w:val="20"/>
                <w:szCs w:val="20"/>
                <w:lang w:val="en-CA"/>
              </w:rPr>
              <w:t xml:space="preserve">.  </w:t>
            </w:r>
          </w:p>
          <w:p w:rsidR="006E0067" w:rsidRDefault="006E0067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6E0067" w:rsidRDefault="006E0067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Occupational Health and Safety (OHS) Audit (Annik Wilson):</w:t>
            </w:r>
          </w:p>
          <w:p w:rsidR="006E0067" w:rsidRDefault="006E0067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6E0067" w:rsidRDefault="006E0067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The internal Audit of the OHS business line was conducted as per the departmental schedule of audits. The Audit report, including recommendations will be published in the fall.</w:t>
            </w:r>
          </w:p>
          <w:p w:rsidR="00BB2178" w:rsidRDefault="00BB2178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BB2178" w:rsidRPr="002108A9" w:rsidRDefault="002003A5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 w:rsidRPr="002108A9">
              <w:rPr>
                <w:sz w:val="20"/>
                <w:szCs w:val="20"/>
                <w:u w:val="single"/>
                <w:lang w:val="en-CA"/>
              </w:rPr>
              <w:t xml:space="preserve">Post </w:t>
            </w:r>
            <w:r w:rsidR="00BB2178" w:rsidRPr="002108A9">
              <w:rPr>
                <w:sz w:val="20"/>
                <w:szCs w:val="20"/>
                <w:u w:val="single"/>
                <w:lang w:val="en-CA"/>
              </w:rPr>
              <w:t>Public Service Employee Survey (Lyne Bourget)</w:t>
            </w:r>
            <w:r w:rsidR="00BB2178" w:rsidRPr="002108A9">
              <w:rPr>
                <w:sz w:val="20"/>
                <w:szCs w:val="20"/>
                <w:lang w:val="en-CA"/>
              </w:rPr>
              <w:t>:</w:t>
            </w:r>
          </w:p>
          <w:p w:rsidR="0055151A" w:rsidRDefault="0055151A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BB2178" w:rsidRDefault="00863691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There ha</w:t>
            </w:r>
            <w:r w:rsidR="00BA1890">
              <w:rPr>
                <w:sz w:val="20"/>
                <w:szCs w:val="20"/>
                <w:lang w:val="en-CA"/>
              </w:rPr>
              <w:t>ve</w:t>
            </w:r>
            <w:r>
              <w:rPr>
                <w:sz w:val="20"/>
                <w:szCs w:val="20"/>
                <w:lang w:val="en-CA"/>
              </w:rPr>
              <w:t xml:space="preserve"> been numerous initiatives conducted on the Public Service Employee Survey (PSES) results</w:t>
            </w:r>
            <w:r w:rsidR="000F6338">
              <w:rPr>
                <w:sz w:val="20"/>
                <w:szCs w:val="20"/>
                <w:lang w:val="en-CA"/>
              </w:rPr>
              <w:t xml:space="preserve"> in the Labour Program</w:t>
            </w:r>
            <w:r>
              <w:rPr>
                <w:sz w:val="20"/>
                <w:szCs w:val="20"/>
                <w:lang w:val="en-CA"/>
              </w:rPr>
              <w:t>.  Examples include the following:</w:t>
            </w:r>
          </w:p>
          <w:p w:rsidR="00863691" w:rsidRDefault="00863691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863691" w:rsidRDefault="00863691" w:rsidP="00863691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2964"/>
              </w:tabs>
              <w:ind w:hanging="551"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Annual Town Hall meetings;</w:t>
            </w:r>
          </w:p>
          <w:p w:rsidR="00863691" w:rsidRDefault="000F6338" w:rsidP="00863691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2964"/>
              </w:tabs>
              <w:ind w:hanging="551"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Quarterly </w:t>
            </w:r>
            <w:r w:rsidR="00863691">
              <w:rPr>
                <w:sz w:val="20"/>
                <w:szCs w:val="20"/>
                <w:lang w:val="en-CA"/>
              </w:rPr>
              <w:t xml:space="preserve">Meetings between </w:t>
            </w:r>
            <w:r>
              <w:rPr>
                <w:sz w:val="20"/>
                <w:szCs w:val="20"/>
                <w:lang w:val="en-CA"/>
              </w:rPr>
              <w:t>managers</w:t>
            </w:r>
            <w:r w:rsidR="00863691">
              <w:rPr>
                <w:sz w:val="20"/>
                <w:szCs w:val="20"/>
                <w:lang w:val="en-CA"/>
              </w:rPr>
              <w:t>;</w:t>
            </w:r>
          </w:p>
          <w:p w:rsidR="000F6338" w:rsidRDefault="000F6338" w:rsidP="00863691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2964"/>
              </w:tabs>
              <w:ind w:hanging="551"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Dragons events </w:t>
            </w:r>
          </w:p>
          <w:p w:rsidR="000F6338" w:rsidRDefault="000F6338" w:rsidP="00863691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2964"/>
              </w:tabs>
              <w:ind w:hanging="551"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Labour Program Awards of Excellence </w:t>
            </w:r>
          </w:p>
          <w:p w:rsidR="000F6338" w:rsidRPr="000F6338" w:rsidRDefault="000F6338" w:rsidP="00863691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2964"/>
              </w:tabs>
              <w:ind w:hanging="551"/>
              <w:contextualSpacing/>
              <w:rPr>
                <w:sz w:val="20"/>
                <w:szCs w:val="20"/>
                <w:lang w:val="fr-CA"/>
              </w:rPr>
            </w:pPr>
            <w:r w:rsidRPr="000F6338">
              <w:rPr>
                <w:sz w:val="20"/>
                <w:szCs w:val="20"/>
                <w:lang w:val="fr-CA"/>
              </w:rPr>
              <w:t>Deputy Minster’s “Café entre nous”</w:t>
            </w:r>
          </w:p>
          <w:p w:rsidR="000F6338" w:rsidRDefault="000F6338" w:rsidP="000F6338">
            <w:pPr>
              <w:pStyle w:val="ListParagraph"/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fr-CA"/>
              </w:rPr>
            </w:pPr>
          </w:p>
          <w:p w:rsidR="000F6338" w:rsidRDefault="000F6338" w:rsidP="000F6338">
            <w:pPr>
              <w:pStyle w:val="ListParagraph"/>
              <w:widowControl/>
              <w:tabs>
                <w:tab w:val="left" w:pos="2964"/>
              </w:tabs>
              <w:ind w:left="27"/>
              <w:contextualSpacing/>
              <w:rPr>
                <w:sz w:val="20"/>
                <w:szCs w:val="20"/>
                <w:lang w:val="en-CA"/>
              </w:rPr>
            </w:pPr>
            <w:r w:rsidRPr="000F6338">
              <w:rPr>
                <w:sz w:val="20"/>
                <w:szCs w:val="20"/>
                <w:lang w:val="en-CA"/>
              </w:rPr>
              <w:t>Managers are expected to implement actions plans to address the PSES results.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 w:rsidRPr="000F6338">
              <w:rPr>
                <w:sz w:val="20"/>
                <w:szCs w:val="20"/>
                <w:lang w:val="en-CA"/>
              </w:rPr>
              <w:t xml:space="preserve"> </w:t>
            </w:r>
          </w:p>
          <w:p w:rsidR="000F6338" w:rsidRDefault="000F6338" w:rsidP="000F6338">
            <w:pPr>
              <w:pStyle w:val="ListParagraph"/>
              <w:widowControl/>
              <w:tabs>
                <w:tab w:val="left" w:pos="2964"/>
              </w:tabs>
              <w:ind w:left="27"/>
              <w:contextualSpacing/>
              <w:rPr>
                <w:sz w:val="20"/>
                <w:szCs w:val="20"/>
                <w:lang w:val="en-CA"/>
              </w:rPr>
            </w:pPr>
          </w:p>
          <w:p w:rsidR="000F6338" w:rsidRDefault="00FA53F9" w:rsidP="000F6338">
            <w:pPr>
              <w:pStyle w:val="ListParagraph"/>
              <w:widowControl/>
              <w:tabs>
                <w:tab w:val="left" w:pos="2964"/>
              </w:tabs>
              <w:ind w:left="27"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lastRenderedPageBreak/>
              <w:t xml:space="preserve">The </w:t>
            </w:r>
            <w:r w:rsidR="000F6338">
              <w:rPr>
                <w:sz w:val="20"/>
                <w:szCs w:val="20"/>
                <w:lang w:val="en-CA"/>
              </w:rPr>
              <w:t xml:space="preserve">PSES </w:t>
            </w:r>
            <w:r>
              <w:rPr>
                <w:sz w:val="20"/>
                <w:szCs w:val="20"/>
                <w:lang w:val="en-CA"/>
              </w:rPr>
              <w:t xml:space="preserve">follow-up </w:t>
            </w:r>
            <w:r w:rsidR="000F6338">
              <w:rPr>
                <w:sz w:val="20"/>
                <w:szCs w:val="20"/>
                <w:lang w:val="en-CA"/>
              </w:rPr>
              <w:t>survey</w:t>
            </w:r>
            <w:r>
              <w:rPr>
                <w:sz w:val="20"/>
                <w:szCs w:val="20"/>
                <w:lang w:val="en-CA"/>
              </w:rPr>
              <w:t xml:space="preserve"> in the Labour Program will be conducted by IITB.  E</w:t>
            </w:r>
            <w:r w:rsidR="000F6338">
              <w:rPr>
                <w:sz w:val="20"/>
                <w:szCs w:val="20"/>
                <w:lang w:val="en-CA"/>
              </w:rPr>
              <w:t>mployees will be invited to participate on a voluntary basis</w:t>
            </w:r>
            <w:r w:rsidR="00233FBB">
              <w:rPr>
                <w:sz w:val="20"/>
                <w:szCs w:val="20"/>
                <w:lang w:val="en-CA"/>
              </w:rPr>
              <w:t xml:space="preserve">.  To ensure that </w:t>
            </w:r>
            <w:r w:rsidR="007E292B">
              <w:rPr>
                <w:sz w:val="20"/>
                <w:szCs w:val="20"/>
                <w:lang w:val="en-CA"/>
              </w:rPr>
              <w:t>res</w:t>
            </w:r>
            <w:r w:rsidR="00125D8D">
              <w:rPr>
                <w:sz w:val="20"/>
                <w:szCs w:val="20"/>
                <w:lang w:val="en-CA"/>
              </w:rPr>
              <w:t>ponses</w:t>
            </w:r>
            <w:r w:rsidR="00233FBB">
              <w:rPr>
                <w:sz w:val="20"/>
                <w:szCs w:val="20"/>
                <w:lang w:val="en-CA"/>
              </w:rPr>
              <w:t xml:space="preserve"> of employees</w:t>
            </w:r>
            <w:r w:rsidR="00125D8D">
              <w:rPr>
                <w:sz w:val="20"/>
                <w:szCs w:val="20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remain anonymous</w:t>
            </w:r>
            <w:r w:rsidR="00233FBB">
              <w:rPr>
                <w:sz w:val="20"/>
                <w:szCs w:val="20"/>
                <w:lang w:val="en-CA"/>
              </w:rPr>
              <w:t xml:space="preserve">, the results will be aggregated.  </w:t>
            </w:r>
          </w:p>
          <w:p w:rsidR="0052715A" w:rsidRDefault="0052715A" w:rsidP="000F6338">
            <w:pPr>
              <w:pStyle w:val="ListParagraph"/>
              <w:widowControl/>
              <w:tabs>
                <w:tab w:val="left" w:pos="2964"/>
              </w:tabs>
              <w:ind w:left="27"/>
              <w:contextualSpacing/>
              <w:rPr>
                <w:sz w:val="20"/>
                <w:szCs w:val="20"/>
                <w:lang w:val="en-CA"/>
              </w:rPr>
            </w:pPr>
          </w:p>
          <w:p w:rsidR="0052715A" w:rsidRDefault="0052715A" w:rsidP="000F6338">
            <w:pPr>
              <w:pStyle w:val="ListParagraph"/>
              <w:widowControl/>
              <w:tabs>
                <w:tab w:val="left" w:pos="2964"/>
              </w:tabs>
              <w:ind w:left="27"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Doug </w:t>
            </w:r>
            <w:r w:rsidR="00171550">
              <w:rPr>
                <w:sz w:val="20"/>
                <w:szCs w:val="20"/>
                <w:lang w:val="en-CA"/>
              </w:rPr>
              <w:t xml:space="preserve">Marshall asked whether Statistics Canada was considered to conduct the follow-up survey.  </w:t>
            </w:r>
            <w:r w:rsidR="00660BA2">
              <w:rPr>
                <w:sz w:val="20"/>
                <w:szCs w:val="20"/>
                <w:lang w:val="en-CA"/>
              </w:rPr>
              <w:t xml:space="preserve">Ms. </w:t>
            </w:r>
            <w:r w:rsidR="0039732F">
              <w:rPr>
                <w:sz w:val="20"/>
                <w:szCs w:val="20"/>
                <w:lang w:val="en-CA"/>
              </w:rPr>
              <w:t xml:space="preserve">Bourget </w:t>
            </w:r>
            <w:r w:rsidR="00660BA2">
              <w:rPr>
                <w:sz w:val="20"/>
                <w:szCs w:val="20"/>
                <w:lang w:val="en-CA"/>
              </w:rPr>
              <w:t xml:space="preserve">replied that Statistics Canada was considered, but their cost was too high. </w:t>
            </w:r>
          </w:p>
          <w:p w:rsidR="001547A8" w:rsidRDefault="001547A8" w:rsidP="000F6338">
            <w:pPr>
              <w:pStyle w:val="ListParagraph"/>
              <w:widowControl/>
              <w:tabs>
                <w:tab w:val="left" w:pos="2964"/>
              </w:tabs>
              <w:ind w:left="27"/>
              <w:contextualSpacing/>
              <w:rPr>
                <w:sz w:val="20"/>
                <w:szCs w:val="20"/>
                <w:lang w:val="en-CA"/>
              </w:rPr>
            </w:pPr>
          </w:p>
          <w:p w:rsidR="0039732F" w:rsidRDefault="0039732F" w:rsidP="000F6338">
            <w:pPr>
              <w:pStyle w:val="ListParagraph"/>
              <w:widowControl/>
              <w:tabs>
                <w:tab w:val="left" w:pos="2964"/>
              </w:tabs>
              <w:ind w:left="27"/>
              <w:contextualSpacing/>
              <w:rPr>
                <w:sz w:val="20"/>
                <w:szCs w:val="20"/>
                <w:lang w:val="en-CA"/>
              </w:rPr>
            </w:pPr>
          </w:p>
          <w:p w:rsidR="001547A8" w:rsidRDefault="001547A8" w:rsidP="000F6338">
            <w:pPr>
              <w:pStyle w:val="ListParagraph"/>
              <w:widowControl/>
              <w:tabs>
                <w:tab w:val="left" w:pos="2964"/>
              </w:tabs>
              <w:ind w:left="27"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Linda Koo (UNE) asked </w:t>
            </w:r>
            <w:r w:rsidR="00C8236A">
              <w:rPr>
                <w:sz w:val="20"/>
                <w:szCs w:val="20"/>
                <w:lang w:val="en-CA"/>
              </w:rPr>
              <w:t xml:space="preserve">about </w:t>
            </w:r>
            <w:r>
              <w:rPr>
                <w:sz w:val="20"/>
                <w:szCs w:val="20"/>
                <w:lang w:val="en-CA"/>
              </w:rPr>
              <w:t xml:space="preserve">what is </w:t>
            </w:r>
            <w:r w:rsidR="00C8236A">
              <w:rPr>
                <w:sz w:val="20"/>
                <w:szCs w:val="20"/>
                <w:lang w:val="en-CA"/>
              </w:rPr>
              <w:t>being done to</w:t>
            </w:r>
            <w:r>
              <w:rPr>
                <w:sz w:val="20"/>
                <w:szCs w:val="20"/>
                <w:lang w:val="en-CA"/>
              </w:rPr>
              <w:t xml:space="preserve"> c</w:t>
            </w:r>
            <w:r w:rsidR="0039732F">
              <w:rPr>
                <w:sz w:val="20"/>
                <w:szCs w:val="20"/>
                <w:lang w:val="en-CA"/>
              </w:rPr>
              <w:t xml:space="preserve">hange the culture and attitude.  Ms. Bourget responded that there are many initiatives that have been implemented, including tow-way dialogue between managers and employees, training on harassment prevention and on mental health.   </w:t>
            </w:r>
          </w:p>
          <w:p w:rsidR="002511CE" w:rsidRDefault="002511CE" w:rsidP="000F6338">
            <w:pPr>
              <w:pStyle w:val="ListParagraph"/>
              <w:widowControl/>
              <w:tabs>
                <w:tab w:val="left" w:pos="2964"/>
              </w:tabs>
              <w:ind w:left="27"/>
              <w:contextualSpacing/>
              <w:rPr>
                <w:sz w:val="20"/>
                <w:szCs w:val="20"/>
                <w:lang w:val="en-CA"/>
              </w:rPr>
            </w:pPr>
          </w:p>
          <w:p w:rsidR="002511CE" w:rsidRPr="000F6338" w:rsidRDefault="0060162D" w:rsidP="000F6338">
            <w:pPr>
              <w:pStyle w:val="ListParagraph"/>
              <w:widowControl/>
              <w:tabs>
                <w:tab w:val="left" w:pos="2964"/>
              </w:tabs>
              <w:ind w:left="27"/>
              <w:contextualSpacing/>
              <w:rPr>
                <w:sz w:val="20"/>
                <w:szCs w:val="20"/>
                <w:lang w:val="en-CA"/>
              </w:rPr>
            </w:pPr>
            <w:r w:rsidRPr="0060162D">
              <w:rPr>
                <w:sz w:val="20"/>
                <w:szCs w:val="20"/>
                <w:u w:val="single"/>
                <w:lang w:val="en-CA"/>
              </w:rPr>
              <w:t>Mental Health (Lyne Bourget)</w:t>
            </w:r>
            <w:r>
              <w:rPr>
                <w:sz w:val="20"/>
                <w:szCs w:val="20"/>
                <w:lang w:val="en-CA"/>
              </w:rPr>
              <w:t>:</w:t>
            </w:r>
          </w:p>
          <w:p w:rsidR="0055151A" w:rsidRPr="000F6338" w:rsidRDefault="0055151A" w:rsidP="0035027C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0C4FAF" w:rsidRDefault="002108A9" w:rsidP="002108A9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Mental Health is a priority for senior management.  </w:t>
            </w:r>
            <w:r w:rsidR="005B2A5B">
              <w:rPr>
                <w:sz w:val="20"/>
                <w:szCs w:val="20"/>
                <w:lang w:val="en-CA"/>
              </w:rPr>
              <w:t xml:space="preserve">For instance, </w:t>
            </w:r>
            <w:r>
              <w:rPr>
                <w:sz w:val="20"/>
                <w:szCs w:val="20"/>
                <w:lang w:val="en-CA"/>
              </w:rPr>
              <w:t xml:space="preserve">Lori Sterling (Deputy Minister, Labour) </w:t>
            </w:r>
            <w:r w:rsidR="005B2A5B">
              <w:rPr>
                <w:sz w:val="20"/>
                <w:szCs w:val="20"/>
                <w:lang w:val="en-CA"/>
              </w:rPr>
              <w:t xml:space="preserve">and </w:t>
            </w:r>
            <w:r>
              <w:rPr>
                <w:sz w:val="20"/>
                <w:szCs w:val="20"/>
                <w:lang w:val="en-CA"/>
              </w:rPr>
              <w:t xml:space="preserve">Sara Filbee (Assistant Deputy Minister, Atlantic Region) </w:t>
            </w:r>
            <w:r w:rsidR="005B2A5B">
              <w:rPr>
                <w:sz w:val="20"/>
                <w:szCs w:val="20"/>
                <w:lang w:val="en-CA"/>
              </w:rPr>
              <w:t xml:space="preserve">are both involved </w:t>
            </w:r>
            <w:r w:rsidR="002B5A1A">
              <w:rPr>
                <w:sz w:val="20"/>
                <w:szCs w:val="20"/>
                <w:lang w:val="en-CA"/>
              </w:rPr>
              <w:t xml:space="preserve">with the </w:t>
            </w:r>
            <w:r w:rsidR="00071A8E">
              <w:rPr>
                <w:sz w:val="20"/>
                <w:szCs w:val="20"/>
                <w:lang w:val="en-CA"/>
              </w:rPr>
              <w:t>ESDC</w:t>
            </w:r>
            <w:r w:rsidR="005B2A5B">
              <w:rPr>
                <w:sz w:val="20"/>
                <w:szCs w:val="20"/>
                <w:lang w:val="en-CA"/>
              </w:rPr>
              <w:t xml:space="preserve"> </w:t>
            </w:r>
            <w:r w:rsidR="002551DB">
              <w:rPr>
                <w:sz w:val="20"/>
                <w:szCs w:val="20"/>
                <w:lang w:val="en-CA"/>
              </w:rPr>
              <w:t xml:space="preserve">Integrated Workplace Mental Health Framework Implementation </w:t>
            </w:r>
            <w:r w:rsidR="005B2A5B">
              <w:rPr>
                <w:sz w:val="20"/>
                <w:szCs w:val="20"/>
                <w:lang w:val="en-CA"/>
              </w:rPr>
              <w:t xml:space="preserve">Committee.  </w:t>
            </w:r>
            <w:r>
              <w:rPr>
                <w:sz w:val="20"/>
                <w:szCs w:val="20"/>
                <w:lang w:val="en-CA"/>
              </w:rPr>
              <w:t xml:space="preserve"> </w:t>
            </w:r>
          </w:p>
          <w:p w:rsidR="005B2A5B" w:rsidRDefault="005B2A5B" w:rsidP="002108A9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B31E19" w:rsidRDefault="00B31E19" w:rsidP="002B5A1A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There have been a number of initiatives conducted on mental health in the Labour Program.  Examples include the following:</w:t>
            </w:r>
          </w:p>
          <w:p w:rsidR="00B31E19" w:rsidRDefault="00B31E19" w:rsidP="002B5A1A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  <w:p w:rsidR="00B31E19" w:rsidRDefault="002B5A1A" w:rsidP="00B31E19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2964"/>
              </w:tabs>
              <w:ind w:left="453" w:hanging="426"/>
              <w:contextualSpacing/>
              <w:rPr>
                <w:sz w:val="20"/>
                <w:szCs w:val="20"/>
                <w:lang w:val="en-CA"/>
              </w:rPr>
            </w:pPr>
            <w:r w:rsidRPr="00B31E19">
              <w:rPr>
                <w:i/>
                <w:sz w:val="20"/>
                <w:szCs w:val="20"/>
                <w:lang w:val="en-CA"/>
              </w:rPr>
              <w:t xml:space="preserve">Mental Health First Aid </w:t>
            </w:r>
            <w:r w:rsidRPr="00B31E19">
              <w:rPr>
                <w:sz w:val="20"/>
                <w:szCs w:val="20"/>
                <w:lang w:val="en-CA"/>
              </w:rPr>
              <w:t xml:space="preserve">training was offered </w:t>
            </w:r>
            <w:r w:rsidR="00B31E19">
              <w:rPr>
                <w:sz w:val="20"/>
                <w:szCs w:val="20"/>
                <w:lang w:val="en-CA"/>
              </w:rPr>
              <w:t xml:space="preserve">in 18 sessions </w:t>
            </w:r>
            <w:r w:rsidRPr="00B31E19">
              <w:rPr>
                <w:sz w:val="20"/>
                <w:szCs w:val="20"/>
                <w:lang w:val="en-CA"/>
              </w:rPr>
              <w:t>in fiscal year 2015-2016.</w:t>
            </w:r>
          </w:p>
          <w:p w:rsidR="004A3D8C" w:rsidRDefault="004A3D8C" w:rsidP="00B31E19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2964"/>
              </w:tabs>
              <w:ind w:left="453" w:hanging="426"/>
              <w:contextualSpacing/>
              <w:rPr>
                <w:sz w:val="20"/>
                <w:szCs w:val="20"/>
                <w:lang w:val="en-CA"/>
              </w:rPr>
            </w:pPr>
            <w:r>
              <w:rPr>
                <w:i/>
                <w:sz w:val="20"/>
                <w:szCs w:val="20"/>
                <w:lang w:val="en-CA"/>
              </w:rPr>
              <w:t>A fair on mental health was conducted in January 2016</w:t>
            </w:r>
          </w:p>
          <w:p w:rsidR="002B5A1A" w:rsidRPr="00F56DB9" w:rsidRDefault="00B31E19" w:rsidP="002B5A1A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2964"/>
              </w:tabs>
              <w:ind w:left="453" w:hanging="426"/>
              <w:contextualSpacing/>
              <w:rPr>
                <w:sz w:val="20"/>
                <w:szCs w:val="20"/>
                <w:lang w:val="en-CA"/>
              </w:rPr>
            </w:pPr>
            <w:r w:rsidRPr="00F56DB9">
              <w:rPr>
                <w:i/>
                <w:sz w:val="20"/>
                <w:szCs w:val="20"/>
                <w:lang w:val="en-CA"/>
              </w:rPr>
              <w:t xml:space="preserve">Mental health was discussed during a Town Hall meeting </w:t>
            </w:r>
            <w:r w:rsidR="004A3D8C" w:rsidRPr="00F56DB9">
              <w:rPr>
                <w:i/>
                <w:sz w:val="20"/>
                <w:szCs w:val="20"/>
                <w:lang w:val="en-CA"/>
              </w:rPr>
              <w:t xml:space="preserve">in </w:t>
            </w:r>
            <w:r w:rsidRPr="00F56DB9">
              <w:rPr>
                <w:i/>
                <w:sz w:val="20"/>
                <w:szCs w:val="20"/>
                <w:lang w:val="en-CA"/>
              </w:rPr>
              <w:t>February</w:t>
            </w:r>
            <w:r w:rsidR="004A3D8C" w:rsidRPr="00F56DB9">
              <w:rPr>
                <w:i/>
                <w:sz w:val="20"/>
                <w:szCs w:val="20"/>
                <w:lang w:val="en-CA"/>
              </w:rPr>
              <w:t xml:space="preserve"> 2016</w:t>
            </w:r>
            <w:r w:rsidRPr="00F56DB9">
              <w:rPr>
                <w:i/>
                <w:sz w:val="20"/>
                <w:szCs w:val="20"/>
                <w:lang w:val="en-CA"/>
              </w:rPr>
              <w:t>;</w:t>
            </w:r>
          </w:p>
          <w:p w:rsidR="005B2A5B" w:rsidRPr="000F6338" w:rsidRDefault="005B2A5B" w:rsidP="002B5A1A">
            <w:pPr>
              <w:widowControl/>
              <w:tabs>
                <w:tab w:val="left" w:pos="2964"/>
              </w:tabs>
              <w:contextualSpacing/>
              <w:rPr>
                <w:sz w:val="20"/>
                <w:szCs w:val="20"/>
                <w:lang w:val="en-CA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708" w:rsidRPr="000F6338" w:rsidRDefault="00A84708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</w:tc>
      </w:tr>
    </w:tbl>
    <w:p w:rsidR="00E001A8" w:rsidRPr="000F6338" w:rsidRDefault="00E001A8">
      <w:pPr>
        <w:rPr>
          <w:lang w:val="en-CA"/>
        </w:rPr>
      </w:pPr>
    </w:p>
    <w:p w:rsidR="00513114" w:rsidRPr="000F6338" w:rsidRDefault="00513114">
      <w:pPr>
        <w:rPr>
          <w:lang w:val="en-CA"/>
        </w:rPr>
      </w:pPr>
    </w:p>
    <w:p w:rsidR="00513114" w:rsidRPr="000F6338" w:rsidRDefault="00513114">
      <w:pPr>
        <w:rPr>
          <w:lang w:val="en-CA"/>
        </w:rPr>
      </w:pPr>
    </w:p>
    <w:p w:rsidR="00513114" w:rsidRPr="000F6338" w:rsidRDefault="00513114">
      <w:pPr>
        <w:rPr>
          <w:lang w:val="en-CA"/>
        </w:rPr>
      </w:pPr>
    </w:p>
    <w:p w:rsidR="00513114" w:rsidRPr="000F6338" w:rsidRDefault="00513114">
      <w:pPr>
        <w:rPr>
          <w:lang w:val="en-CA"/>
        </w:rPr>
      </w:pPr>
    </w:p>
    <w:p w:rsidR="00513114" w:rsidRPr="000F6338" w:rsidRDefault="00513114">
      <w:pPr>
        <w:rPr>
          <w:lang w:val="en-CA"/>
        </w:rPr>
      </w:pPr>
    </w:p>
    <w:p w:rsidR="00513114" w:rsidRPr="000F6338" w:rsidRDefault="00513114">
      <w:pPr>
        <w:rPr>
          <w:lang w:val="en-CA"/>
        </w:rPr>
      </w:pPr>
    </w:p>
    <w:p w:rsidR="004D57F2" w:rsidRPr="000F6338" w:rsidRDefault="004D57F2" w:rsidP="00555C8C">
      <w:pPr>
        <w:spacing w:before="100" w:beforeAutospacing="1" w:after="100" w:afterAutospacing="1"/>
        <w:rPr>
          <w:lang w:val="en-CA"/>
        </w:rPr>
      </w:pPr>
    </w:p>
    <w:sectPr w:rsidR="004D57F2" w:rsidRPr="000F6338" w:rsidSect="004C575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008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84" w:rsidRDefault="00D00484" w:rsidP="00433F8B">
      <w:r>
        <w:separator/>
      </w:r>
    </w:p>
  </w:endnote>
  <w:endnote w:type="continuationSeparator" w:id="0">
    <w:p w:rsidR="00D00484" w:rsidRDefault="00D00484" w:rsidP="0043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82654"/>
      <w:docPartObj>
        <w:docPartGallery w:val="Page Numbers (Bottom of Page)"/>
        <w:docPartUnique/>
      </w:docPartObj>
    </w:sdtPr>
    <w:sdtEndPr/>
    <w:sdtContent>
      <w:p w:rsidR="00C0656F" w:rsidRDefault="00C0656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A15" w:rsidRPr="00522A15">
          <w:rPr>
            <w:noProof/>
            <w:lang w:val="fr-FR"/>
          </w:rPr>
          <w:t>2</w:t>
        </w:r>
        <w:r>
          <w:fldChar w:fldCharType="end"/>
        </w:r>
      </w:p>
    </w:sdtContent>
  </w:sdt>
  <w:p w:rsidR="00815912" w:rsidRDefault="008159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84" w:rsidRDefault="00D00484" w:rsidP="00433F8B">
      <w:r>
        <w:separator/>
      </w:r>
    </w:p>
  </w:footnote>
  <w:footnote w:type="continuationSeparator" w:id="0">
    <w:p w:rsidR="00D00484" w:rsidRDefault="00D00484" w:rsidP="00433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912" w:rsidRDefault="008159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912" w:rsidRDefault="008159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912" w:rsidRDefault="008159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CCB"/>
    <w:multiLevelType w:val="hybridMultilevel"/>
    <w:tmpl w:val="8B42CE1C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CC71E7"/>
    <w:multiLevelType w:val="hybridMultilevel"/>
    <w:tmpl w:val="08D29D0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5E5014"/>
    <w:multiLevelType w:val="hybridMultilevel"/>
    <w:tmpl w:val="3E0EEB3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F1878"/>
    <w:multiLevelType w:val="multilevel"/>
    <w:tmpl w:val="34783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4">
    <w:nsid w:val="243D6EA9"/>
    <w:multiLevelType w:val="multilevel"/>
    <w:tmpl w:val="B8C62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B1384B"/>
    <w:multiLevelType w:val="hybridMultilevel"/>
    <w:tmpl w:val="C1E06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B4056"/>
    <w:multiLevelType w:val="hybridMultilevel"/>
    <w:tmpl w:val="E2624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658D7"/>
    <w:multiLevelType w:val="hybridMultilevel"/>
    <w:tmpl w:val="E0BE94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33FD1"/>
    <w:multiLevelType w:val="hybridMultilevel"/>
    <w:tmpl w:val="E0A49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B1C6E"/>
    <w:multiLevelType w:val="hybridMultilevel"/>
    <w:tmpl w:val="AA18E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84A86"/>
    <w:multiLevelType w:val="hybridMultilevel"/>
    <w:tmpl w:val="67602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10CA2"/>
    <w:multiLevelType w:val="multilevel"/>
    <w:tmpl w:val="8C22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BCA150C"/>
    <w:multiLevelType w:val="hybridMultilevel"/>
    <w:tmpl w:val="3E5A9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65076"/>
    <w:multiLevelType w:val="hybridMultilevel"/>
    <w:tmpl w:val="E54C44E8"/>
    <w:lvl w:ilvl="0" w:tplc="486CA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F50D0"/>
    <w:multiLevelType w:val="hybridMultilevel"/>
    <w:tmpl w:val="E384E6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50083"/>
    <w:multiLevelType w:val="hybridMultilevel"/>
    <w:tmpl w:val="8C808E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604D8"/>
    <w:multiLevelType w:val="hybridMultilevel"/>
    <w:tmpl w:val="1DE6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6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14"/>
  </w:num>
  <w:num w:numId="12">
    <w:abstractNumId w:val="5"/>
  </w:num>
  <w:num w:numId="13">
    <w:abstractNumId w:val="15"/>
  </w:num>
  <w:num w:numId="14">
    <w:abstractNumId w:val="1"/>
  </w:num>
  <w:num w:numId="15">
    <w:abstractNumId w:val="9"/>
  </w:num>
  <w:num w:numId="16">
    <w:abstractNumId w:val="12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02"/>
    <w:rsid w:val="00000703"/>
    <w:rsid w:val="00000770"/>
    <w:rsid w:val="000010ED"/>
    <w:rsid w:val="000027C6"/>
    <w:rsid w:val="000031FA"/>
    <w:rsid w:val="000053BE"/>
    <w:rsid w:val="00005CEE"/>
    <w:rsid w:val="00006586"/>
    <w:rsid w:val="0001053B"/>
    <w:rsid w:val="00010C54"/>
    <w:rsid w:val="00011F18"/>
    <w:rsid w:val="00013DA5"/>
    <w:rsid w:val="00013EC9"/>
    <w:rsid w:val="00021D5B"/>
    <w:rsid w:val="00022EB4"/>
    <w:rsid w:val="00023A13"/>
    <w:rsid w:val="000251D1"/>
    <w:rsid w:val="00025997"/>
    <w:rsid w:val="00025E92"/>
    <w:rsid w:val="000269B2"/>
    <w:rsid w:val="0002793F"/>
    <w:rsid w:val="000302C4"/>
    <w:rsid w:val="000357CD"/>
    <w:rsid w:val="00035BBA"/>
    <w:rsid w:val="0003622E"/>
    <w:rsid w:val="00036C18"/>
    <w:rsid w:val="00040724"/>
    <w:rsid w:val="000410CF"/>
    <w:rsid w:val="000420E6"/>
    <w:rsid w:val="00042667"/>
    <w:rsid w:val="0004437A"/>
    <w:rsid w:val="00046CF4"/>
    <w:rsid w:val="00046FDB"/>
    <w:rsid w:val="00051FA1"/>
    <w:rsid w:val="0005275F"/>
    <w:rsid w:val="000536B5"/>
    <w:rsid w:val="00053ED3"/>
    <w:rsid w:val="00056D82"/>
    <w:rsid w:val="00064A1D"/>
    <w:rsid w:val="000672F2"/>
    <w:rsid w:val="000676C5"/>
    <w:rsid w:val="000712DA"/>
    <w:rsid w:val="000715E1"/>
    <w:rsid w:val="00071A8E"/>
    <w:rsid w:val="000723C4"/>
    <w:rsid w:val="0007780A"/>
    <w:rsid w:val="00077AB7"/>
    <w:rsid w:val="000853F1"/>
    <w:rsid w:val="00085685"/>
    <w:rsid w:val="000902C6"/>
    <w:rsid w:val="00091305"/>
    <w:rsid w:val="0009177B"/>
    <w:rsid w:val="00094623"/>
    <w:rsid w:val="000946B9"/>
    <w:rsid w:val="00094BB9"/>
    <w:rsid w:val="0009530F"/>
    <w:rsid w:val="000957BB"/>
    <w:rsid w:val="00095B78"/>
    <w:rsid w:val="000A1177"/>
    <w:rsid w:val="000A3724"/>
    <w:rsid w:val="000A4DFB"/>
    <w:rsid w:val="000A71DC"/>
    <w:rsid w:val="000A7873"/>
    <w:rsid w:val="000A7D55"/>
    <w:rsid w:val="000B116A"/>
    <w:rsid w:val="000B517B"/>
    <w:rsid w:val="000B594B"/>
    <w:rsid w:val="000B6AC4"/>
    <w:rsid w:val="000B75F8"/>
    <w:rsid w:val="000C0C20"/>
    <w:rsid w:val="000C2894"/>
    <w:rsid w:val="000C2E2F"/>
    <w:rsid w:val="000C3B17"/>
    <w:rsid w:val="000C40F8"/>
    <w:rsid w:val="000C4FAF"/>
    <w:rsid w:val="000C7998"/>
    <w:rsid w:val="000D08EA"/>
    <w:rsid w:val="000D43F5"/>
    <w:rsid w:val="000D6571"/>
    <w:rsid w:val="000E1181"/>
    <w:rsid w:val="000E19F7"/>
    <w:rsid w:val="000E236C"/>
    <w:rsid w:val="000E419E"/>
    <w:rsid w:val="000E4444"/>
    <w:rsid w:val="000E50C2"/>
    <w:rsid w:val="000E5EC5"/>
    <w:rsid w:val="000F25F5"/>
    <w:rsid w:val="000F3C49"/>
    <w:rsid w:val="000F5C2D"/>
    <w:rsid w:val="000F6185"/>
    <w:rsid w:val="000F618D"/>
    <w:rsid w:val="000F6338"/>
    <w:rsid w:val="000F6F63"/>
    <w:rsid w:val="000F7773"/>
    <w:rsid w:val="00100510"/>
    <w:rsid w:val="001011B9"/>
    <w:rsid w:val="00101EC3"/>
    <w:rsid w:val="001025B9"/>
    <w:rsid w:val="00104866"/>
    <w:rsid w:val="00104F17"/>
    <w:rsid w:val="00105215"/>
    <w:rsid w:val="0010597F"/>
    <w:rsid w:val="0010799E"/>
    <w:rsid w:val="001114E4"/>
    <w:rsid w:val="00111F15"/>
    <w:rsid w:val="0011289F"/>
    <w:rsid w:val="00113034"/>
    <w:rsid w:val="0011367E"/>
    <w:rsid w:val="00116592"/>
    <w:rsid w:val="00116B94"/>
    <w:rsid w:val="00117051"/>
    <w:rsid w:val="001203DD"/>
    <w:rsid w:val="00120E15"/>
    <w:rsid w:val="0012180F"/>
    <w:rsid w:val="00121DF8"/>
    <w:rsid w:val="00122BE0"/>
    <w:rsid w:val="00123882"/>
    <w:rsid w:val="001250F5"/>
    <w:rsid w:val="00125D8D"/>
    <w:rsid w:val="00126253"/>
    <w:rsid w:val="00130D05"/>
    <w:rsid w:val="00131261"/>
    <w:rsid w:val="00133F5A"/>
    <w:rsid w:val="001353BB"/>
    <w:rsid w:val="001356CA"/>
    <w:rsid w:val="00136659"/>
    <w:rsid w:val="001376D4"/>
    <w:rsid w:val="0013777C"/>
    <w:rsid w:val="00137BB2"/>
    <w:rsid w:val="00142FA8"/>
    <w:rsid w:val="00143155"/>
    <w:rsid w:val="00143CBB"/>
    <w:rsid w:val="00144687"/>
    <w:rsid w:val="00144D9A"/>
    <w:rsid w:val="00147544"/>
    <w:rsid w:val="00147C72"/>
    <w:rsid w:val="001547A8"/>
    <w:rsid w:val="00154E71"/>
    <w:rsid w:val="001555BB"/>
    <w:rsid w:val="001579E8"/>
    <w:rsid w:val="001616EE"/>
    <w:rsid w:val="00162772"/>
    <w:rsid w:val="00162BB1"/>
    <w:rsid w:val="001668BF"/>
    <w:rsid w:val="00167990"/>
    <w:rsid w:val="00171550"/>
    <w:rsid w:val="00171657"/>
    <w:rsid w:val="00174E05"/>
    <w:rsid w:val="00175EF9"/>
    <w:rsid w:val="001766C0"/>
    <w:rsid w:val="00177DC4"/>
    <w:rsid w:val="00181441"/>
    <w:rsid w:val="001814F5"/>
    <w:rsid w:val="001819A2"/>
    <w:rsid w:val="00184A81"/>
    <w:rsid w:val="001904AE"/>
    <w:rsid w:val="001935DD"/>
    <w:rsid w:val="001938A3"/>
    <w:rsid w:val="00193A17"/>
    <w:rsid w:val="00194A21"/>
    <w:rsid w:val="00194B73"/>
    <w:rsid w:val="00195D94"/>
    <w:rsid w:val="001968DB"/>
    <w:rsid w:val="001A071F"/>
    <w:rsid w:val="001A1394"/>
    <w:rsid w:val="001A1AA9"/>
    <w:rsid w:val="001A2B85"/>
    <w:rsid w:val="001A2D86"/>
    <w:rsid w:val="001A2EF7"/>
    <w:rsid w:val="001A6945"/>
    <w:rsid w:val="001A7194"/>
    <w:rsid w:val="001A72E3"/>
    <w:rsid w:val="001A73E6"/>
    <w:rsid w:val="001A74A9"/>
    <w:rsid w:val="001B356F"/>
    <w:rsid w:val="001B3BF0"/>
    <w:rsid w:val="001B5CAB"/>
    <w:rsid w:val="001B7B94"/>
    <w:rsid w:val="001C24C6"/>
    <w:rsid w:val="001C2FF3"/>
    <w:rsid w:val="001C31CF"/>
    <w:rsid w:val="001C3800"/>
    <w:rsid w:val="001C4596"/>
    <w:rsid w:val="001C5D02"/>
    <w:rsid w:val="001D0028"/>
    <w:rsid w:val="001D10E7"/>
    <w:rsid w:val="001D114B"/>
    <w:rsid w:val="001D42E6"/>
    <w:rsid w:val="001D4F79"/>
    <w:rsid w:val="001D64D4"/>
    <w:rsid w:val="001D680F"/>
    <w:rsid w:val="001E0F7F"/>
    <w:rsid w:val="001E1739"/>
    <w:rsid w:val="001E1D75"/>
    <w:rsid w:val="001E204D"/>
    <w:rsid w:val="001E332D"/>
    <w:rsid w:val="001F07F8"/>
    <w:rsid w:val="001F0E39"/>
    <w:rsid w:val="001F0E7C"/>
    <w:rsid w:val="001F1128"/>
    <w:rsid w:val="001F19B2"/>
    <w:rsid w:val="001F2CB1"/>
    <w:rsid w:val="001F566F"/>
    <w:rsid w:val="001F78E9"/>
    <w:rsid w:val="001F7E71"/>
    <w:rsid w:val="002003A5"/>
    <w:rsid w:val="002007EA"/>
    <w:rsid w:val="00202962"/>
    <w:rsid w:val="0020489D"/>
    <w:rsid w:val="00204A52"/>
    <w:rsid w:val="002076E7"/>
    <w:rsid w:val="00207710"/>
    <w:rsid w:val="002107C3"/>
    <w:rsid w:val="002108A9"/>
    <w:rsid w:val="00210C0E"/>
    <w:rsid w:val="002113AE"/>
    <w:rsid w:val="0021598D"/>
    <w:rsid w:val="00224B6F"/>
    <w:rsid w:val="002262E1"/>
    <w:rsid w:val="00230A06"/>
    <w:rsid w:val="00231DB5"/>
    <w:rsid w:val="00232509"/>
    <w:rsid w:val="00233268"/>
    <w:rsid w:val="00233FBB"/>
    <w:rsid w:val="0023408D"/>
    <w:rsid w:val="00236B18"/>
    <w:rsid w:val="002379CA"/>
    <w:rsid w:val="002408E5"/>
    <w:rsid w:val="00240923"/>
    <w:rsid w:val="002418B9"/>
    <w:rsid w:val="0024207C"/>
    <w:rsid w:val="00242E49"/>
    <w:rsid w:val="0024305C"/>
    <w:rsid w:val="00244151"/>
    <w:rsid w:val="00244548"/>
    <w:rsid w:val="002456AB"/>
    <w:rsid w:val="002471A0"/>
    <w:rsid w:val="00247BEC"/>
    <w:rsid w:val="002500CB"/>
    <w:rsid w:val="002500EB"/>
    <w:rsid w:val="0025029F"/>
    <w:rsid w:val="0025053F"/>
    <w:rsid w:val="00250BEE"/>
    <w:rsid w:val="00250C84"/>
    <w:rsid w:val="002511CE"/>
    <w:rsid w:val="00251374"/>
    <w:rsid w:val="00251CFC"/>
    <w:rsid w:val="002551DB"/>
    <w:rsid w:val="00255AF6"/>
    <w:rsid w:val="002576C1"/>
    <w:rsid w:val="00257917"/>
    <w:rsid w:val="0026007C"/>
    <w:rsid w:val="00264409"/>
    <w:rsid w:val="00265B30"/>
    <w:rsid w:val="00265F1E"/>
    <w:rsid w:val="00270C0D"/>
    <w:rsid w:val="002758D1"/>
    <w:rsid w:val="0027642E"/>
    <w:rsid w:val="002808EF"/>
    <w:rsid w:val="00280A67"/>
    <w:rsid w:val="00280D15"/>
    <w:rsid w:val="00281271"/>
    <w:rsid w:val="00282BD5"/>
    <w:rsid w:val="002847BF"/>
    <w:rsid w:val="00284D41"/>
    <w:rsid w:val="002857EE"/>
    <w:rsid w:val="00285C3C"/>
    <w:rsid w:val="00285D92"/>
    <w:rsid w:val="0028644F"/>
    <w:rsid w:val="0029036C"/>
    <w:rsid w:val="002914B6"/>
    <w:rsid w:val="00294195"/>
    <w:rsid w:val="00294500"/>
    <w:rsid w:val="00294929"/>
    <w:rsid w:val="002954DE"/>
    <w:rsid w:val="002955F1"/>
    <w:rsid w:val="0029694F"/>
    <w:rsid w:val="00297CFD"/>
    <w:rsid w:val="00297DC4"/>
    <w:rsid w:val="002A0F23"/>
    <w:rsid w:val="002A1672"/>
    <w:rsid w:val="002A2C7F"/>
    <w:rsid w:val="002A35EF"/>
    <w:rsid w:val="002A4EA3"/>
    <w:rsid w:val="002A5C31"/>
    <w:rsid w:val="002A741E"/>
    <w:rsid w:val="002A74F6"/>
    <w:rsid w:val="002A75EE"/>
    <w:rsid w:val="002A79E0"/>
    <w:rsid w:val="002A7D95"/>
    <w:rsid w:val="002B02F2"/>
    <w:rsid w:val="002B2416"/>
    <w:rsid w:val="002B2437"/>
    <w:rsid w:val="002B4218"/>
    <w:rsid w:val="002B5549"/>
    <w:rsid w:val="002B5A1A"/>
    <w:rsid w:val="002B6C60"/>
    <w:rsid w:val="002C1372"/>
    <w:rsid w:val="002C16DB"/>
    <w:rsid w:val="002C1E58"/>
    <w:rsid w:val="002C42EC"/>
    <w:rsid w:val="002C48D6"/>
    <w:rsid w:val="002C562E"/>
    <w:rsid w:val="002C56C7"/>
    <w:rsid w:val="002C5A01"/>
    <w:rsid w:val="002C607D"/>
    <w:rsid w:val="002C672A"/>
    <w:rsid w:val="002C785E"/>
    <w:rsid w:val="002C7AF5"/>
    <w:rsid w:val="002D01DD"/>
    <w:rsid w:val="002D0346"/>
    <w:rsid w:val="002D293C"/>
    <w:rsid w:val="002D6852"/>
    <w:rsid w:val="002D7662"/>
    <w:rsid w:val="002D7C76"/>
    <w:rsid w:val="002D7D19"/>
    <w:rsid w:val="002E0582"/>
    <w:rsid w:val="002E1095"/>
    <w:rsid w:val="002E4546"/>
    <w:rsid w:val="002E5033"/>
    <w:rsid w:val="002E5D32"/>
    <w:rsid w:val="002F0010"/>
    <w:rsid w:val="002F08ED"/>
    <w:rsid w:val="002F2030"/>
    <w:rsid w:val="002F49EB"/>
    <w:rsid w:val="002F5F14"/>
    <w:rsid w:val="002F5FA7"/>
    <w:rsid w:val="002F64B7"/>
    <w:rsid w:val="0030145C"/>
    <w:rsid w:val="003015C7"/>
    <w:rsid w:val="00305A36"/>
    <w:rsid w:val="003066AA"/>
    <w:rsid w:val="00307011"/>
    <w:rsid w:val="00312C47"/>
    <w:rsid w:val="0031326C"/>
    <w:rsid w:val="003132CF"/>
    <w:rsid w:val="00313A27"/>
    <w:rsid w:val="00314904"/>
    <w:rsid w:val="00314C34"/>
    <w:rsid w:val="00315FA5"/>
    <w:rsid w:val="00316875"/>
    <w:rsid w:val="00316A42"/>
    <w:rsid w:val="0031724E"/>
    <w:rsid w:val="00320970"/>
    <w:rsid w:val="00321DA3"/>
    <w:rsid w:val="003221CF"/>
    <w:rsid w:val="00322A19"/>
    <w:rsid w:val="00322C43"/>
    <w:rsid w:val="003245CD"/>
    <w:rsid w:val="003261C8"/>
    <w:rsid w:val="0032655F"/>
    <w:rsid w:val="00330367"/>
    <w:rsid w:val="00330754"/>
    <w:rsid w:val="00331B63"/>
    <w:rsid w:val="003346F2"/>
    <w:rsid w:val="003353D1"/>
    <w:rsid w:val="0033758B"/>
    <w:rsid w:val="003376C9"/>
    <w:rsid w:val="003402E7"/>
    <w:rsid w:val="00340F3A"/>
    <w:rsid w:val="00341158"/>
    <w:rsid w:val="003415C4"/>
    <w:rsid w:val="003450A3"/>
    <w:rsid w:val="00345633"/>
    <w:rsid w:val="00347148"/>
    <w:rsid w:val="0035027C"/>
    <w:rsid w:val="003528A7"/>
    <w:rsid w:val="003528DA"/>
    <w:rsid w:val="003548A8"/>
    <w:rsid w:val="0035741A"/>
    <w:rsid w:val="003575A8"/>
    <w:rsid w:val="00357EB1"/>
    <w:rsid w:val="00360D9F"/>
    <w:rsid w:val="003631DE"/>
    <w:rsid w:val="00364480"/>
    <w:rsid w:val="00364C12"/>
    <w:rsid w:val="00371884"/>
    <w:rsid w:val="00372D67"/>
    <w:rsid w:val="00373035"/>
    <w:rsid w:val="00374F2E"/>
    <w:rsid w:val="003762A0"/>
    <w:rsid w:val="00377C36"/>
    <w:rsid w:val="003811B9"/>
    <w:rsid w:val="00381628"/>
    <w:rsid w:val="003820B3"/>
    <w:rsid w:val="0038213C"/>
    <w:rsid w:val="003835DD"/>
    <w:rsid w:val="00384CDB"/>
    <w:rsid w:val="0038542B"/>
    <w:rsid w:val="00385534"/>
    <w:rsid w:val="00386399"/>
    <w:rsid w:val="0038773A"/>
    <w:rsid w:val="00390B93"/>
    <w:rsid w:val="003919B6"/>
    <w:rsid w:val="00391DB1"/>
    <w:rsid w:val="003932EC"/>
    <w:rsid w:val="00395990"/>
    <w:rsid w:val="00395B93"/>
    <w:rsid w:val="0039688A"/>
    <w:rsid w:val="0039732F"/>
    <w:rsid w:val="003A06A0"/>
    <w:rsid w:val="003A1AAB"/>
    <w:rsid w:val="003A2A5F"/>
    <w:rsid w:val="003A2CFF"/>
    <w:rsid w:val="003A3C98"/>
    <w:rsid w:val="003A4C91"/>
    <w:rsid w:val="003A57DF"/>
    <w:rsid w:val="003B0472"/>
    <w:rsid w:val="003B1B83"/>
    <w:rsid w:val="003B36CF"/>
    <w:rsid w:val="003B5604"/>
    <w:rsid w:val="003B5606"/>
    <w:rsid w:val="003B7412"/>
    <w:rsid w:val="003C016F"/>
    <w:rsid w:val="003C0D98"/>
    <w:rsid w:val="003C1DA1"/>
    <w:rsid w:val="003C436F"/>
    <w:rsid w:val="003C4EF9"/>
    <w:rsid w:val="003C541A"/>
    <w:rsid w:val="003C5D5A"/>
    <w:rsid w:val="003C62AF"/>
    <w:rsid w:val="003C688D"/>
    <w:rsid w:val="003C72B7"/>
    <w:rsid w:val="003C7E4E"/>
    <w:rsid w:val="003D0593"/>
    <w:rsid w:val="003D083D"/>
    <w:rsid w:val="003D0A40"/>
    <w:rsid w:val="003D740F"/>
    <w:rsid w:val="003D744C"/>
    <w:rsid w:val="003D7B10"/>
    <w:rsid w:val="003D7C5C"/>
    <w:rsid w:val="003E0A74"/>
    <w:rsid w:val="003E0AF9"/>
    <w:rsid w:val="003E1912"/>
    <w:rsid w:val="003E229A"/>
    <w:rsid w:val="003E3F9F"/>
    <w:rsid w:val="003E5B91"/>
    <w:rsid w:val="003E5DD0"/>
    <w:rsid w:val="003E725B"/>
    <w:rsid w:val="003F1CE5"/>
    <w:rsid w:val="003F317C"/>
    <w:rsid w:val="003F4752"/>
    <w:rsid w:val="003F68EA"/>
    <w:rsid w:val="003F7A38"/>
    <w:rsid w:val="00401A1C"/>
    <w:rsid w:val="00402B3C"/>
    <w:rsid w:val="00403013"/>
    <w:rsid w:val="00406709"/>
    <w:rsid w:val="00407666"/>
    <w:rsid w:val="0041017F"/>
    <w:rsid w:val="0041052B"/>
    <w:rsid w:val="00410D2E"/>
    <w:rsid w:val="00414450"/>
    <w:rsid w:val="00420AD2"/>
    <w:rsid w:val="0042127B"/>
    <w:rsid w:val="004216FE"/>
    <w:rsid w:val="00421C65"/>
    <w:rsid w:val="0042252B"/>
    <w:rsid w:val="00422CA7"/>
    <w:rsid w:val="004236EB"/>
    <w:rsid w:val="004254B0"/>
    <w:rsid w:val="004266AD"/>
    <w:rsid w:val="00426D05"/>
    <w:rsid w:val="004300F2"/>
    <w:rsid w:val="00430363"/>
    <w:rsid w:val="00431CB4"/>
    <w:rsid w:val="00432B2F"/>
    <w:rsid w:val="00433242"/>
    <w:rsid w:val="0043357F"/>
    <w:rsid w:val="004339E7"/>
    <w:rsid w:val="00433EB1"/>
    <w:rsid w:val="00433F8B"/>
    <w:rsid w:val="004356CA"/>
    <w:rsid w:val="004361EC"/>
    <w:rsid w:val="00436F49"/>
    <w:rsid w:val="0043746C"/>
    <w:rsid w:val="004408EA"/>
    <w:rsid w:val="00440F07"/>
    <w:rsid w:val="00443162"/>
    <w:rsid w:val="0044521A"/>
    <w:rsid w:val="00445A9E"/>
    <w:rsid w:val="00446BDC"/>
    <w:rsid w:val="00450DC9"/>
    <w:rsid w:val="00451F9C"/>
    <w:rsid w:val="0045227D"/>
    <w:rsid w:val="0045613B"/>
    <w:rsid w:val="0045709B"/>
    <w:rsid w:val="0046101B"/>
    <w:rsid w:val="004611F8"/>
    <w:rsid w:val="00461EE4"/>
    <w:rsid w:val="004627FB"/>
    <w:rsid w:val="004664AC"/>
    <w:rsid w:val="0046787E"/>
    <w:rsid w:val="00467D10"/>
    <w:rsid w:val="00470EEE"/>
    <w:rsid w:val="00472CA5"/>
    <w:rsid w:val="004758C4"/>
    <w:rsid w:val="00476847"/>
    <w:rsid w:val="0047739C"/>
    <w:rsid w:val="0047750F"/>
    <w:rsid w:val="00477B9D"/>
    <w:rsid w:val="00482585"/>
    <w:rsid w:val="00482804"/>
    <w:rsid w:val="0048314C"/>
    <w:rsid w:val="00487EFC"/>
    <w:rsid w:val="00491163"/>
    <w:rsid w:val="00491672"/>
    <w:rsid w:val="004918C0"/>
    <w:rsid w:val="00493B76"/>
    <w:rsid w:val="00494B61"/>
    <w:rsid w:val="00497168"/>
    <w:rsid w:val="00497F98"/>
    <w:rsid w:val="004A0AB2"/>
    <w:rsid w:val="004A1555"/>
    <w:rsid w:val="004A1566"/>
    <w:rsid w:val="004A1B96"/>
    <w:rsid w:val="004A2014"/>
    <w:rsid w:val="004A2026"/>
    <w:rsid w:val="004A3825"/>
    <w:rsid w:val="004A3D8C"/>
    <w:rsid w:val="004A411F"/>
    <w:rsid w:val="004A4380"/>
    <w:rsid w:val="004A507D"/>
    <w:rsid w:val="004A50BE"/>
    <w:rsid w:val="004A64F4"/>
    <w:rsid w:val="004A729E"/>
    <w:rsid w:val="004A74B2"/>
    <w:rsid w:val="004A74B4"/>
    <w:rsid w:val="004B1915"/>
    <w:rsid w:val="004B23A5"/>
    <w:rsid w:val="004B4245"/>
    <w:rsid w:val="004B67E2"/>
    <w:rsid w:val="004B78B1"/>
    <w:rsid w:val="004C0ACE"/>
    <w:rsid w:val="004C39E4"/>
    <w:rsid w:val="004C5632"/>
    <w:rsid w:val="004C5752"/>
    <w:rsid w:val="004D2A53"/>
    <w:rsid w:val="004D4992"/>
    <w:rsid w:val="004D57F2"/>
    <w:rsid w:val="004D6A77"/>
    <w:rsid w:val="004D7244"/>
    <w:rsid w:val="004E11A9"/>
    <w:rsid w:val="004E2BD5"/>
    <w:rsid w:val="004E3C55"/>
    <w:rsid w:val="004E4609"/>
    <w:rsid w:val="004E4E50"/>
    <w:rsid w:val="004E5C4E"/>
    <w:rsid w:val="004E6F3F"/>
    <w:rsid w:val="004F001E"/>
    <w:rsid w:val="004F073A"/>
    <w:rsid w:val="004F0D45"/>
    <w:rsid w:val="004F53C2"/>
    <w:rsid w:val="004F56F3"/>
    <w:rsid w:val="004F5F5E"/>
    <w:rsid w:val="004F6198"/>
    <w:rsid w:val="005015F8"/>
    <w:rsid w:val="005021EF"/>
    <w:rsid w:val="00506285"/>
    <w:rsid w:val="00510AFE"/>
    <w:rsid w:val="0051134B"/>
    <w:rsid w:val="00513114"/>
    <w:rsid w:val="00515838"/>
    <w:rsid w:val="005160E8"/>
    <w:rsid w:val="00516B5F"/>
    <w:rsid w:val="00517A9A"/>
    <w:rsid w:val="005203BD"/>
    <w:rsid w:val="00521A4C"/>
    <w:rsid w:val="005221B3"/>
    <w:rsid w:val="005227DC"/>
    <w:rsid w:val="00522A15"/>
    <w:rsid w:val="00522B9B"/>
    <w:rsid w:val="00522EFB"/>
    <w:rsid w:val="00523531"/>
    <w:rsid w:val="0052715A"/>
    <w:rsid w:val="00527D41"/>
    <w:rsid w:val="00530EFE"/>
    <w:rsid w:val="005310A0"/>
    <w:rsid w:val="005313CE"/>
    <w:rsid w:val="0053497B"/>
    <w:rsid w:val="00534DFF"/>
    <w:rsid w:val="0053678E"/>
    <w:rsid w:val="00536DB2"/>
    <w:rsid w:val="005370F7"/>
    <w:rsid w:val="00540F1B"/>
    <w:rsid w:val="00541FB6"/>
    <w:rsid w:val="005448EA"/>
    <w:rsid w:val="00545A01"/>
    <w:rsid w:val="00545C5F"/>
    <w:rsid w:val="005470C2"/>
    <w:rsid w:val="005479D3"/>
    <w:rsid w:val="005479E8"/>
    <w:rsid w:val="00550547"/>
    <w:rsid w:val="00550CC4"/>
    <w:rsid w:val="00550EC0"/>
    <w:rsid w:val="0055151A"/>
    <w:rsid w:val="0055182C"/>
    <w:rsid w:val="00554BFA"/>
    <w:rsid w:val="00554EAA"/>
    <w:rsid w:val="00555C8C"/>
    <w:rsid w:val="00555EC0"/>
    <w:rsid w:val="00562B96"/>
    <w:rsid w:val="00563473"/>
    <w:rsid w:val="00564EE5"/>
    <w:rsid w:val="005657D2"/>
    <w:rsid w:val="00566951"/>
    <w:rsid w:val="0057094D"/>
    <w:rsid w:val="00573A33"/>
    <w:rsid w:val="0057448A"/>
    <w:rsid w:val="00574567"/>
    <w:rsid w:val="00574E3A"/>
    <w:rsid w:val="00574E45"/>
    <w:rsid w:val="00581B6B"/>
    <w:rsid w:val="00582E33"/>
    <w:rsid w:val="00584F0F"/>
    <w:rsid w:val="00592048"/>
    <w:rsid w:val="005925A4"/>
    <w:rsid w:val="00593684"/>
    <w:rsid w:val="00595BC7"/>
    <w:rsid w:val="00596136"/>
    <w:rsid w:val="00596C03"/>
    <w:rsid w:val="00596DFF"/>
    <w:rsid w:val="0059771A"/>
    <w:rsid w:val="005A0F25"/>
    <w:rsid w:val="005A1E83"/>
    <w:rsid w:val="005A2C4E"/>
    <w:rsid w:val="005A3661"/>
    <w:rsid w:val="005A4154"/>
    <w:rsid w:val="005A4AE3"/>
    <w:rsid w:val="005A7B20"/>
    <w:rsid w:val="005B13C2"/>
    <w:rsid w:val="005B1E77"/>
    <w:rsid w:val="005B29DD"/>
    <w:rsid w:val="005B2A5B"/>
    <w:rsid w:val="005B3ECB"/>
    <w:rsid w:val="005B43EF"/>
    <w:rsid w:val="005B4C35"/>
    <w:rsid w:val="005B4CA8"/>
    <w:rsid w:val="005C00C0"/>
    <w:rsid w:val="005C1062"/>
    <w:rsid w:val="005C1C3F"/>
    <w:rsid w:val="005C2031"/>
    <w:rsid w:val="005C2D22"/>
    <w:rsid w:val="005C408F"/>
    <w:rsid w:val="005C5449"/>
    <w:rsid w:val="005C5F9C"/>
    <w:rsid w:val="005C74C7"/>
    <w:rsid w:val="005D2188"/>
    <w:rsid w:val="005D286F"/>
    <w:rsid w:val="005D2A15"/>
    <w:rsid w:val="005D324A"/>
    <w:rsid w:val="005D59ED"/>
    <w:rsid w:val="005D6EE4"/>
    <w:rsid w:val="005E1368"/>
    <w:rsid w:val="005E1FA0"/>
    <w:rsid w:val="005E286F"/>
    <w:rsid w:val="005E4850"/>
    <w:rsid w:val="005E5B2B"/>
    <w:rsid w:val="005F4681"/>
    <w:rsid w:val="005F6511"/>
    <w:rsid w:val="00600535"/>
    <w:rsid w:val="006005C0"/>
    <w:rsid w:val="00600C7B"/>
    <w:rsid w:val="00600D37"/>
    <w:rsid w:val="0060162D"/>
    <w:rsid w:val="00602BF8"/>
    <w:rsid w:val="0060320B"/>
    <w:rsid w:val="00603CB9"/>
    <w:rsid w:val="00603EF5"/>
    <w:rsid w:val="006052D6"/>
    <w:rsid w:val="00610002"/>
    <w:rsid w:val="00611159"/>
    <w:rsid w:val="006113C2"/>
    <w:rsid w:val="00613204"/>
    <w:rsid w:val="0061359B"/>
    <w:rsid w:val="00613AC3"/>
    <w:rsid w:val="0061401B"/>
    <w:rsid w:val="006162EE"/>
    <w:rsid w:val="006166FA"/>
    <w:rsid w:val="00616F68"/>
    <w:rsid w:val="006210E3"/>
    <w:rsid w:val="00621514"/>
    <w:rsid w:val="00622FD3"/>
    <w:rsid w:val="006231F4"/>
    <w:rsid w:val="00623BE2"/>
    <w:rsid w:val="00623C27"/>
    <w:rsid w:val="00624302"/>
    <w:rsid w:val="006243FF"/>
    <w:rsid w:val="006269D8"/>
    <w:rsid w:val="0062704F"/>
    <w:rsid w:val="0062769C"/>
    <w:rsid w:val="0063071E"/>
    <w:rsid w:val="00630FC1"/>
    <w:rsid w:val="00631697"/>
    <w:rsid w:val="00631915"/>
    <w:rsid w:val="006319FE"/>
    <w:rsid w:val="00631F51"/>
    <w:rsid w:val="00632846"/>
    <w:rsid w:val="00632C72"/>
    <w:rsid w:val="006340FF"/>
    <w:rsid w:val="006342A1"/>
    <w:rsid w:val="0063475B"/>
    <w:rsid w:val="00637D17"/>
    <w:rsid w:val="00640F62"/>
    <w:rsid w:val="00641346"/>
    <w:rsid w:val="00644598"/>
    <w:rsid w:val="00645DBA"/>
    <w:rsid w:val="00647CBF"/>
    <w:rsid w:val="006506A3"/>
    <w:rsid w:val="00651A0A"/>
    <w:rsid w:val="00652774"/>
    <w:rsid w:val="00652A28"/>
    <w:rsid w:val="00654DDC"/>
    <w:rsid w:val="00654FA1"/>
    <w:rsid w:val="00655104"/>
    <w:rsid w:val="00660BA2"/>
    <w:rsid w:val="00661753"/>
    <w:rsid w:val="00661D10"/>
    <w:rsid w:val="00662CE3"/>
    <w:rsid w:val="006630B4"/>
    <w:rsid w:val="00663A40"/>
    <w:rsid w:val="00663D4F"/>
    <w:rsid w:val="0066597F"/>
    <w:rsid w:val="006700DA"/>
    <w:rsid w:val="00673FE7"/>
    <w:rsid w:val="006740C6"/>
    <w:rsid w:val="00674F15"/>
    <w:rsid w:val="00675A42"/>
    <w:rsid w:val="006764C2"/>
    <w:rsid w:val="006764E5"/>
    <w:rsid w:val="00676A6A"/>
    <w:rsid w:val="00676AB4"/>
    <w:rsid w:val="00681A83"/>
    <w:rsid w:val="00682B75"/>
    <w:rsid w:val="006832A0"/>
    <w:rsid w:val="0068440C"/>
    <w:rsid w:val="0068443E"/>
    <w:rsid w:val="006845C7"/>
    <w:rsid w:val="00684F5E"/>
    <w:rsid w:val="00684FD1"/>
    <w:rsid w:val="006854D8"/>
    <w:rsid w:val="00686E58"/>
    <w:rsid w:val="006903AB"/>
    <w:rsid w:val="00692E55"/>
    <w:rsid w:val="00694FD5"/>
    <w:rsid w:val="00695535"/>
    <w:rsid w:val="006A117E"/>
    <w:rsid w:val="006A140F"/>
    <w:rsid w:val="006A1B75"/>
    <w:rsid w:val="006A237E"/>
    <w:rsid w:val="006A243B"/>
    <w:rsid w:val="006A4FFF"/>
    <w:rsid w:val="006A6494"/>
    <w:rsid w:val="006A7F02"/>
    <w:rsid w:val="006B0B76"/>
    <w:rsid w:val="006B0E05"/>
    <w:rsid w:val="006B2F7A"/>
    <w:rsid w:val="006B40AD"/>
    <w:rsid w:val="006B7C73"/>
    <w:rsid w:val="006C005E"/>
    <w:rsid w:val="006C0437"/>
    <w:rsid w:val="006C0FEF"/>
    <w:rsid w:val="006C112E"/>
    <w:rsid w:val="006C2CE6"/>
    <w:rsid w:val="006C31AE"/>
    <w:rsid w:val="006C3946"/>
    <w:rsid w:val="006C53F7"/>
    <w:rsid w:val="006D1592"/>
    <w:rsid w:val="006D2063"/>
    <w:rsid w:val="006D233C"/>
    <w:rsid w:val="006D3E2E"/>
    <w:rsid w:val="006D443B"/>
    <w:rsid w:val="006E0067"/>
    <w:rsid w:val="006E0600"/>
    <w:rsid w:val="006E0D8F"/>
    <w:rsid w:val="006E40C5"/>
    <w:rsid w:val="006E456F"/>
    <w:rsid w:val="006E4FCD"/>
    <w:rsid w:val="006E5249"/>
    <w:rsid w:val="006E6395"/>
    <w:rsid w:val="006E7C38"/>
    <w:rsid w:val="006F003C"/>
    <w:rsid w:val="006F1848"/>
    <w:rsid w:val="006F1BE1"/>
    <w:rsid w:val="006F21BD"/>
    <w:rsid w:val="006F3A8A"/>
    <w:rsid w:val="006F3CC6"/>
    <w:rsid w:val="006F4AB5"/>
    <w:rsid w:val="006F4BB9"/>
    <w:rsid w:val="006F6E34"/>
    <w:rsid w:val="0070077F"/>
    <w:rsid w:val="007016D1"/>
    <w:rsid w:val="00701A63"/>
    <w:rsid w:val="00703189"/>
    <w:rsid w:val="00703E00"/>
    <w:rsid w:val="00704287"/>
    <w:rsid w:val="00704508"/>
    <w:rsid w:val="007045EE"/>
    <w:rsid w:val="00704C80"/>
    <w:rsid w:val="00710395"/>
    <w:rsid w:val="00710C1D"/>
    <w:rsid w:val="007127F4"/>
    <w:rsid w:val="00713F6F"/>
    <w:rsid w:val="00714EF6"/>
    <w:rsid w:val="00716419"/>
    <w:rsid w:val="00720B75"/>
    <w:rsid w:val="00721C68"/>
    <w:rsid w:val="00725A1B"/>
    <w:rsid w:val="007267F2"/>
    <w:rsid w:val="00726B15"/>
    <w:rsid w:val="00726C00"/>
    <w:rsid w:val="0072765B"/>
    <w:rsid w:val="0072783B"/>
    <w:rsid w:val="00731D7C"/>
    <w:rsid w:val="00734633"/>
    <w:rsid w:val="00734FCB"/>
    <w:rsid w:val="0073536D"/>
    <w:rsid w:val="007353D5"/>
    <w:rsid w:val="00735666"/>
    <w:rsid w:val="007400F0"/>
    <w:rsid w:val="007407CD"/>
    <w:rsid w:val="007417B9"/>
    <w:rsid w:val="00743226"/>
    <w:rsid w:val="00745E8A"/>
    <w:rsid w:val="007466B3"/>
    <w:rsid w:val="007468C1"/>
    <w:rsid w:val="00746FC9"/>
    <w:rsid w:val="007516C8"/>
    <w:rsid w:val="00752677"/>
    <w:rsid w:val="00754B74"/>
    <w:rsid w:val="00754F89"/>
    <w:rsid w:val="00755568"/>
    <w:rsid w:val="00757F74"/>
    <w:rsid w:val="00762C02"/>
    <w:rsid w:val="00763600"/>
    <w:rsid w:val="0076419B"/>
    <w:rsid w:val="007657DC"/>
    <w:rsid w:val="00765EFB"/>
    <w:rsid w:val="00766CFC"/>
    <w:rsid w:val="0076790E"/>
    <w:rsid w:val="00767CC1"/>
    <w:rsid w:val="007706AD"/>
    <w:rsid w:val="00772340"/>
    <w:rsid w:val="00772FF1"/>
    <w:rsid w:val="00774387"/>
    <w:rsid w:val="0077756A"/>
    <w:rsid w:val="00780285"/>
    <w:rsid w:val="00782E85"/>
    <w:rsid w:val="007830AD"/>
    <w:rsid w:val="00783293"/>
    <w:rsid w:val="00783744"/>
    <w:rsid w:val="0078666B"/>
    <w:rsid w:val="00787594"/>
    <w:rsid w:val="00790FA9"/>
    <w:rsid w:val="0079109D"/>
    <w:rsid w:val="00791231"/>
    <w:rsid w:val="007920F6"/>
    <w:rsid w:val="0079237D"/>
    <w:rsid w:val="007938D9"/>
    <w:rsid w:val="00796DE2"/>
    <w:rsid w:val="00796F69"/>
    <w:rsid w:val="007971C7"/>
    <w:rsid w:val="007A15BB"/>
    <w:rsid w:val="007A62FF"/>
    <w:rsid w:val="007A66A7"/>
    <w:rsid w:val="007A7486"/>
    <w:rsid w:val="007B2709"/>
    <w:rsid w:val="007C200F"/>
    <w:rsid w:val="007C2045"/>
    <w:rsid w:val="007C3527"/>
    <w:rsid w:val="007C6B87"/>
    <w:rsid w:val="007D4CB1"/>
    <w:rsid w:val="007D5CBB"/>
    <w:rsid w:val="007D64B2"/>
    <w:rsid w:val="007D66E6"/>
    <w:rsid w:val="007D68E9"/>
    <w:rsid w:val="007D7218"/>
    <w:rsid w:val="007D7284"/>
    <w:rsid w:val="007D7BE1"/>
    <w:rsid w:val="007E035C"/>
    <w:rsid w:val="007E1642"/>
    <w:rsid w:val="007E292B"/>
    <w:rsid w:val="007E4206"/>
    <w:rsid w:val="007E4801"/>
    <w:rsid w:val="007F0538"/>
    <w:rsid w:val="007F05AC"/>
    <w:rsid w:val="007F1FC5"/>
    <w:rsid w:val="007F4581"/>
    <w:rsid w:val="007F6A3D"/>
    <w:rsid w:val="007F7401"/>
    <w:rsid w:val="008002DA"/>
    <w:rsid w:val="00801E6C"/>
    <w:rsid w:val="00802D2A"/>
    <w:rsid w:val="00807EDA"/>
    <w:rsid w:val="008109B4"/>
    <w:rsid w:val="00812DE1"/>
    <w:rsid w:val="00813895"/>
    <w:rsid w:val="008142C8"/>
    <w:rsid w:val="00815912"/>
    <w:rsid w:val="00820093"/>
    <w:rsid w:val="00821290"/>
    <w:rsid w:val="00822AB0"/>
    <w:rsid w:val="008239AC"/>
    <w:rsid w:val="0082533B"/>
    <w:rsid w:val="00825DE4"/>
    <w:rsid w:val="008261A0"/>
    <w:rsid w:val="00826D84"/>
    <w:rsid w:val="0082705B"/>
    <w:rsid w:val="00827F36"/>
    <w:rsid w:val="00830021"/>
    <w:rsid w:val="00831A6D"/>
    <w:rsid w:val="00831B7B"/>
    <w:rsid w:val="008322C1"/>
    <w:rsid w:val="00832ADD"/>
    <w:rsid w:val="00833580"/>
    <w:rsid w:val="00841C79"/>
    <w:rsid w:val="0084230E"/>
    <w:rsid w:val="00843547"/>
    <w:rsid w:val="00843A3C"/>
    <w:rsid w:val="00844119"/>
    <w:rsid w:val="00845420"/>
    <w:rsid w:val="00845C39"/>
    <w:rsid w:val="0084614C"/>
    <w:rsid w:val="00846CE7"/>
    <w:rsid w:val="00847367"/>
    <w:rsid w:val="00847C05"/>
    <w:rsid w:val="00852317"/>
    <w:rsid w:val="008524CA"/>
    <w:rsid w:val="00854C66"/>
    <w:rsid w:val="00854D28"/>
    <w:rsid w:val="008573BD"/>
    <w:rsid w:val="00860BC5"/>
    <w:rsid w:val="00860D51"/>
    <w:rsid w:val="008616F3"/>
    <w:rsid w:val="00861734"/>
    <w:rsid w:val="00861FE1"/>
    <w:rsid w:val="00862B77"/>
    <w:rsid w:val="00862E96"/>
    <w:rsid w:val="00863260"/>
    <w:rsid w:val="008632A7"/>
    <w:rsid w:val="00863691"/>
    <w:rsid w:val="00865CDC"/>
    <w:rsid w:val="00865EF4"/>
    <w:rsid w:val="00866D2B"/>
    <w:rsid w:val="00870A68"/>
    <w:rsid w:val="00870E70"/>
    <w:rsid w:val="008732F3"/>
    <w:rsid w:val="008733D8"/>
    <w:rsid w:val="00873B61"/>
    <w:rsid w:val="008745D4"/>
    <w:rsid w:val="00876466"/>
    <w:rsid w:val="00876CE6"/>
    <w:rsid w:val="008807C3"/>
    <w:rsid w:val="00880E90"/>
    <w:rsid w:val="00883F0C"/>
    <w:rsid w:val="00884220"/>
    <w:rsid w:val="00886831"/>
    <w:rsid w:val="008878E6"/>
    <w:rsid w:val="00891D53"/>
    <w:rsid w:val="0089300F"/>
    <w:rsid w:val="00893106"/>
    <w:rsid w:val="00893167"/>
    <w:rsid w:val="00894709"/>
    <w:rsid w:val="00895BC3"/>
    <w:rsid w:val="008965AC"/>
    <w:rsid w:val="008A0F9C"/>
    <w:rsid w:val="008A1B51"/>
    <w:rsid w:val="008A52E7"/>
    <w:rsid w:val="008A6132"/>
    <w:rsid w:val="008B00C8"/>
    <w:rsid w:val="008B04AB"/>
    <w:rsid w:val="008B0F90"/>
    <w:rsid w:val="008B2974"/>
    <w:rsid w:val="008B2C38"/>
    <w:rsid w:val="008B4B58"/>
    <w:rsid w:val="008B5058"/>
    <w:rsid w:val="008B58C3"/>
    <w:rsid w:val="008B65B0"/>
    <w:rsid w:val="008C130A"/>
    <w:rsid w:val="008C1411"/>
    <w:rsid w:val="008C196B"/>
    <w:rsid w:val="008C1ACB"/>
    <w:rsid w:val="008C29E3"/>
    <w:rsid w:val="008C35B6"/>
    <w:rsid w:val="008C6F55"/>
    <w:rsid w:val="008D1A9F"/>
    <w:rsid w:val="008D2866"/>
    <w:rsid w:val="008D2C3E"/>
    <w:rsid w:val="008D58F3"/>
    <w:rsid w:val="008D595B"/>
    <w:rsid w:val="008D619C"/>
    <w:rsid w:val="008D77E5"/>
    <w:rsid w:val="008E21CC"/>
    <w:rsid w:val="008E3ABF"/>
    <w:rsid w:val="008E5298"/>
    <w:rsid w:val="008F024A"/>
    <w:rsid w:val="008F04B2"/>
    <w:rsid w:val="008F1612"/>
    <w:rsid w:val="008F1BDE"/>
    <w:rsid w:val="008F2A1B"/>
    <w:rsid w:val="008F65B6"/>
    <w:rsid w:val="008F6EB4"/>
    <w:rsid w:val="008F7059"/>
    <w:rsid w:val="00900531"/>
    <w:rsid w:val="009018D7"/>
    <w:rsid w:val="00902852"/>
    <w:rsid w:val="00904377"/>
    <w:rsid w:val="00905EFE"/>
    <w:rsid w:val="00906D31"/>
    <w:rsid w:val="00907084"/>
    <w:rsid w:val="00907960"/>
    <w:rsid w:val="009131E2"/>
    <w:rsid w:val="00913DD5"/>
    <w:rsid w:val="00914473"/>
    <w:rsid w:val="009148C4"/>
    <w:rsid w:val="00920281"/>
    <w:rsid w:val="00920608"/>
    <w:rsid w:val="0092076B"/>
    <w:rsid w:val="00921AAF"/>
    <w:rsid w:val="00923A17"/>
    <w:rsid w:val="00924A04"/>
    <w:rsid w:val="00925428"/>
    <w:rsid w:val="009265F8"/>
    <w:rsid w:val="00926C43"/>
    <w:rsid w:val="00926C98"/>
    <w:rsid w:val="00927FB2"/>
    <w:rsid w:val="009315CF"/>
    <w:rsid w:val="00931D7A"/>
    <w:rsid w:val="009331CE"/>
    <w:rsid w:val="0093381D"/>
    <w:rsid w:val="00943695"/>
    <w:rsid w:val="0094649A"/>
    <w:rsid w:val="009464CC"/>
    <w:rsid w:val="0095067A"/>
    <w:rsid w:val="009506CD"/>
    <w:rsid w:val="00954468"/>
    <w:rsid w:val="009551B1"/>
    <w:rsid w:val="0095567F"/>
    <w:rsid w:val="0095649D"/>
    <w:rsid w:val="0096289A"/>
    <w:rsid w:val="0096447E"/>
    <w:rsid w:val="0096453E"/>
    <w:rsid w:val="00964683"/>
    <w:rsid w:val="00964B2B"/>
    <w:rsid w:val="00966D41"/>
    <w:rsid w:val="009676AC"/>
    <w:rsid w:val="00967904"/>
    <w:rsid w:val="00971B03"/>
    <w:rsid w:val="00972905"/>
    <w:rsid w:val="00972C84"/>
    <w:rsid w:val="00974160"/>
    <w:rsid w:val="009762D1"/>
    <w:rsid w:val="00976D35"/>
    <w:rsid w:val="009816CA"/>
    <w:rsid w:val="00982D76"/>
    <w:rsid w:val="0098370E"/>
    <w:rsid w:val="00984065"/>
    <w:rsid w:val="00984492"/>
    <w:rsid w:val="0099321A"/>
    <w:rsid w:val="00996760"/>
    <w:rsid w:val="009A0534"/>
    <w:rsid w:val="009A1E24"/>
    <w:rsid w:val="009A2CC9"/>
    <w:rsid w:val="009A547E"/>
    <w:rsid w:val="009B400F"/>
    <w:rsid w:val="009B4E20"/>
    <w:rsid w:val="009B5B0F"/>
    <w:rsid w:val="009B5C26"/>
    <w:rsid w:val="009C10FD"/>
    <w:rsid w:val="009C3180"/>
    <w:rsid w:val="009C58A3"/>
    <w:rsid w:val="009C5B1F"/>
    <w:rsid w:val="009D027D"/>
    <w:rsid w:val="009D1AC9"/>
    <w:rsid w:val="009D1C30"/>
    <w:rsid w:val="009D241A"/>
    <w:rsid w:val="009D353E"/>
    <w:rsid w:val="009D3AFA"/>
    <w:rsid w:val="009D49AD"/>
    <w:rsid w:val="009D4E42"/>
    <w:rsid w:val="009D72AD"/>
    <w:rsid w:val="009E0E04"/>
    <w:rsid w:val="009E0FE3"/>
    <w:rsid w:val="009E3E36"/>
    <w:rsid w:val="009E76B6"/>
    <w:rsid w:val="009E78F1"/>
    <w:rsid w:val="009E7955"/>
    <w:rsid w:val="009F2105"/>
    <w:rsid w:val="009F250A"/>
    <w:rsid w:val="009F261D"/>
    <w:rsid w:val="009F3757"/>
    <w:rsid w:val="009F600A"/>
    <w:rsid w:val="009F632A"/>
    <w:rsid w:val="009F6606"/>
    <w:rsid w:val="00A02C78"/>
    <w:rsid w:val="00A05210"/>
    <w:rsid w:val="00A0666C"/>
    <w:rsid w:val="00A1103C"/>
    <w:rsid w:val="00A12D12"/>
    <w:rsid w:val="00A13E40"/>
    <w:rsid w:val="00A14B01"/>
    <w:rsid w:val="00A156AA"/>
    <w:rsid w:val="00A15EAE"/>
    <w:rsid w:val="00A200BA"/>
    <w:rsid w:val="00A200DA"/>
    <w:rsid w:val="00A20333"/>
    <w:rsid w:val="00A21F00"/>
    <w:rsid w:val="00A25287"/>
    <w:rsid w:val="00A2631D"/>
    <w:rsid w:val="00A3078B"/>
    <w:rsid w:val="00A30B64"/>
    <w:rsid w:val="00A34A94"/>
    <w:rsid w:val="00A36F6A"/>
    <w:rsid w:val="00A36F9A"/>
    <w:rsid w:val="00A3736E"/>
    <w:rsid w:val="00A37BCE"/>
    <w:rsid w:val="00A400B3"/>
    <w:rsid w:val="00A4045C"/>
    <w:rsid w:val="00A409AB"/>
    <w:rsid w:val="00A41544"/>
    <w:rsid w:val="00A41C47"/>
    <w:rsid w:val="00A42C8E"/>
    <w:rsid w:val="00A448D6"/>
    <w:rsid w:val="00A47950"/>
    <w:rsid w:val="00A47DDD"/>
    <w:rsid w:val="00A5006C"/>
    <w:rsid w:val="00A52B52"/>
    <w:rsid w:val="00A53103"/>
    <w:rsid w:val="00A5347A"/>
    <w:rsid w:val="00A5433F"/>
    <w:rsid w:val="00A545A6"/>
    <w:rsid w:val="00A5494B"/>
    <w:rsid w:val="00A56321"/>
    <w:rsid w:val="00A56588"/>
    <w:rsid w:val="00A57719"/>
    <w:rsid w:val="00A578D8"/>
    <w:rsid w:val="00A60C62"/>
    <w:rsid w:val="00A60C8F"/>
    <w:rsid w:val="00A6197C"/>
    <w:rsid w:val="00A65B74"/>
    <w:rsid w:val="00A66291"/>
    <w:rsid w:val="00A66674"/>
    <w:rsid w:val="00A673F5"/>
    <w:rsid w:val="00A6751E"/>
    <w:rsid w:val="00A71887"/>
    <w:rsid w:val="00A7318F"/>
    <w:rsid w:val="00A76F40"/>
    <w:rsid w:val="00A77409"/>
    <w:rsid w:val="00A80A04"/>
    <w:rsid w:val="00A80F90"/>
    <w:rsid w:val="00A82AA8"/>
    <w:rsid w:val="00A84708"/>
    <w:rsid w:val="00A857A0"/>
    <w:rsid w:val="00A85EE4"/>
    <w:rsid w:val="00A87CEE"/>
    <w:rsid w:val="00A900BE"/>
    <w:rsid w:val="00A903BB"/>
    <w:rsid w:val="00A9188B"/>
    <w:rsid w:val="00A92CD1"/>
    <w:rsid w:val="00A9716B"/>
    <w:rsid w:val="00AA0CAD"/>
    <w:rsid w:val="00AA0E55"/>
    <w:rsid w:val="00AA1C1F"/>
    <w:rsid w:val="00AA3EF5"/>
    <w:rsid w:val="00AA4A03"/>
    <w:rsid w:val="00AA4D43"/>
    <w:rsid w:val="00AA5940"/>
    <w:rsid w:val="00AA6667"/>
    <w:rsid w:val="00AA6868"/>
    <w:rsid w:val="00AA74F2"/>
    <w:rsid w:val="00AA75F0"/>
    <w:rsid w:val="00AB1178"/>
    <w:rsid w:val="00AB1BA3"/>
    <w:rsid w:val="00AB31B3"/>
    <w:rsid w:val="00AB32CE"/>
    <w:rsid w:val="00AB3360"/>
    <w:rsid w:val="00AB4E09"/>
    <w:rsid w:val="00AB5027"/>
    <w:rsid w:val="00AB6B12"/>
    <w:rsid w:val="00AB7864"/>
    <w:rsid w:val="00AC1637"/>
    <w:rsid w:val="00AC4187"/>
    <w:rsid w:val="00AC5CE2"/>
    <w:rsid w:val="00AD2A95"/>
    <w:rsid w:val="00AD3DB6"/>
    <w:rsid w:val="00AD55FE"/>
    <w:rsid w:val="00AE2636"/>
    <w:rsid w:val="00AE2974"/>
    <w:rsid w:val="00AE38B9"/>
    <w:rsid w:val="00AE4694"/>
    <w:rsid w:val="00AE637B"/>
    <w:rsid w:val="00AE65C9"/>
    <w:rsid w:val="00AF1F67"/>
    <w:rsid w:val="00AF212F"/>
    <w:rsid w:val="00AF4173"/>
    <w:rsid w:val="00AF41DF"/>
    <w:rsid w:val="00AF4757"/>
    <w:rsid w:val="00AF57CC"/>
    <w:rsid w:val="00AF5A72"/>
    <w:rsid w:val="00AF5E39"/>
    <w:rsid w:val="00AF6F32"/>
    <w:rsid w:val="00AF717E"/>
    <w:rsid w:val="00AF7696"/>
    <w:rsid w:val="00AF7EFA"/>
    <w:rsid w:val="00B00365"/>
    <w:rsid w:val="00B0065F"/>
    <w:rsid w:val="00B01419"/>
    <w:rsid w:val="00B01746"/>
    <w:rsid w:val="00B031EC"/>
    <w:rsid w:val="00B03581"/>
    <w:rsid w:val="00B0385F"/>
    <w:rsid w:val="00B03911"/>
    <w:rsid w:val="00B048A8"/>
    <w:rsid w:val="00B0769A"/>
    <w:rsid w:val="00B07914"/>
    <w:rsid w:val="00B07C0B"/>
    <w:rsid w:val="00B11822"/>
    <w:rsid w:val="00B141D8"/>
    <w:rsid w:val="00B145B9"/>
    <w:rsid w:val="00B15CA2"/>
    <w:rsid w:val="00B16DB7"/>
    <w:rsid w:val="00B1780A"/>
    <w:rsid w:val="00B23641"/>
    <w:rsid w:val="00B252F2"/>
    <w:rsid w:val="00B25EFC"/>
    <w:rsid w:val="00B30357"/>
    <w:rsid w:val="00B31BA0"/>
    <w:rsid w:val="00B31E19"/>
    <w:rsid w:val="00B34259"/>
    <w:rsid w:val="00B34707"/>
    <w:rsid w:val="00B366DC"/>
    <w:rsid w:val="00B41694"/>
    <w:rsid w:val="00B431CD"/>
    <w:rsid w:val="00B441D6"/>
    <w:rsid w:val="00B46EE6"/>
    <w:rsid w:val="00B46F3A"/>
    <w:rsid w:val="00B47265"/>
    <w:rsid w:val="00B477D0"/>
    <w:rsid w:val="00B51F75"/>
    <w:rsid w:val="00B54F2C"/>
    <w:rsid w:val="00B6233C"/>
    <w:rsid w:val="00B63D30"/>
    <w:rsid w:val="00B63EB5"/>
    <w:rsid w:val="00B63FB0"/>
    <w:rsid w:val="00B65336"/>
    <w:rsid w:val="00B65537"/>
    <w:rsid w:val="00B657BA"/>
    <w:rsid w:val="00B65C70"/>
    <w:rsid w:val="00B7206B"/>
    <w:rsid w:val="00B7290A"/>
    <w:rsid w:val="00B76ADF"/>
    <w:rsid w:val="00B8167F"/>
    <w:rsid w:val="00B81AD4"/>
    <w:rsid w:val="00B83BB1"/>
    <w:rsid w:val="00B840EE"/>
    <w:rsid w:val="00B87A34"/>
    <w:rsid w:val="00B90767"/>
    <w:rsid w:val="00B91A1F"/>
    <w:rsid w:val="00B94EDA"/>
    <w:rsid w:val="00B97163"/>
    <w:rsid w:val="00B972A2"/>
    <w:rsid w:val="00BA1890"/>
    <w:rsid w:val="00BA2CB6"/>
    <w:rsid w:val="00BA37AB"/>
    <w:rsid w:val="00BA5542"/>
    <w:rsid w:val="00BA554F"/>
    <w:rsid w:val="00BA59A9"/>
    <w:rsid w:val="00BA5B74"/>
    <w:rsid w:val="00BA65DB"/>
    <w:rsid w:val="00BA74BF"/>
    <w:rsid w:val="00BA79FB"/>
    <w:rsid w:val="00BB0E6F"/>
    <w:rsid w:val="00BB1126"/>
    <w:rsid w:val="00BB2178"/>
    <w:rsid w:val="00BB2B17"/>
    <w:rsid w:val="00BB4227"/>
    <w:rsid w:val="00BB4B17"/>
    <w:rsid w:val="00BB6199"/>
    <w:rsid w:val="00BB6809"/>
    <w:rsid w:val="00BB71DC"/>
    <w:rsid w:val="00BC0368"/>
    <w:rsid w:val="00BC0AE1"/>
    <w:rsid w:val="00BC0DC4"/>
    <w:rsid w:val="00BC1B7B"/>
    <w:rsid w:val="00BC3710"/>
    <w:rsid w:val="00BC3BD5"/>
    <w:rsid w:val="00BC4A27"/>
    <w:rsid w:val="00BC5545"/>
    <w:rsid w:val="00BC5F7C"/>
    <w:rsid w:val="00BD0215"/>
    <w:rsid w:val="00BD1980"/>
    <w:rsid w:val="00BD5A70"/>
    <w:rsid w:val="00BD66E6"/>
    <w:rsid w:val="00BD696B"/>
    <w:rsid w:val="00BE02EC"/>
    <w:rsid w:val="00BE10E1"/>
    <w:rsid w:val="00BE13AF"/>
    <w:rsid w:val="00BE24BC"/>
    <w:rsid w:val="00BE2EC1"/>
    <w:rsid w:val="00BE4973"/>
    <w:rsid w:val="00BE691D"/>
    <w:rsid w:val="00BE6C3E"/>
    <w:rsid w:val="00BE79CF"/>
    <w:rsid w:val="00BF1BFA"/>
    <w:rsid w:val="00BF3104"/>
    <w:rsid w:val="00BF45D5"/>
    <w:rsid w:val="00BF48B1"/>
    <w:rsid w:val="00BF4D9E"/>
    <w:rsid w:val="00BF5A32"/>
    <w:rsid w:val="00BF5EEA"/>
    <w:rsid w:val="00BF620D"/>
    <w:rsid w:val="00BF785A"/>
    <w:rsid w:val="00C006D7"/>
    <w:rsid w:val="00C00930"/>
    <w:rsid w:val="00C01D02"/>
    <w:rsid w:val="00C03898"/>
    <w:rsid w:val="00C044F4"/>
    <w:rsid w:val="00C0656F"/>
    <w:rsid w:val="00C065DD"/>
    <w:rsid w:val="00C07706"/>
    <w:rsid w:val="00C07DDE"/>
    <w:rsid w:val="00C1092A"/>
    <w:rsid w:val="00C109E8"/>
    <w:rsid w:val="00C1182D"/>
    <w:rsid w:val="00C12C15"/>
    <w:rsid w:val="00C133D2"/>
    <w:rsid w:val="00C140ED"/>
    <w:rsid w:val="00C17A31"/>
    <w:rsid w:val="00C209D4"/>
    <w:rsid w:val="00C21C7C"/>
    <w:rsid w:val="00C22165"/>
    <w:rsid w:val="00C24D52"/>
    <w:rsid w:val="00C259BE"/>
    <w:rsid w:val="00C2632F"/>
    <w:rsid w:val="00C27556"/>
    <w:rsid w:val="00C27AA2"/>
    <w:rsid w:val="00C318CB"/>
    <w:rsid w:val="00C32DBE"/>
    <w:rsid w:val="00C33240"/>
    <w:rsid w:val="00C3682F"/>
    <w:rsid w:val="00C37110"/>
    <w:rsid w:val="00C400A7"/>
    <w:rsid w:val="00C437B3"/>
    <w:rsid w:val="00C449DF"/>
    <w:rsid w:val="00C46A0C"/>
    <w:rsid w:val="00C46A8A"/>
    <w:rsid w:val="00C47665"/>
    <w:rsid w:val="00C51294"/>
    <w:rsid w:val="00C53CCC"/>
    <w:rsid w:val="00C57D7C"/>
    <w:rsid w:val="00C62577"/>
    <w:rsid w:val="00C632F1"/>
    <w:rsid w:val="00C64952"/>
    <w:rsid w:val="00C669CF"/>
    <w:rsid w:val="00C673B4"/>
    <w:rsid w:val="00C710FD"/>
    <w:rsid w:val="00C720E6"/>
    <w:rsid w:val="00C7362A"/>
    <w:rsid w:val="00C75E2C"/>
    <w:rsid w:val="00C800F2"/>
    <w:rsid w:val="00C8236A"/>
    <w:rsid w:val="00C8437E"/>
    <w:rsid w:val="00C8461A"/>
    <w:rsid w:val="00C865B8"/>
    <w:rsid w:val="00C86A06"/>
    <w:rsid w:val="00C87369"/>
    <w:rsid w:val="00C8743B"/>
    <w:rsid w:val="00C874D9"/>
    <w:rsid w:val="00C87A50"/>
    <w:rsid w:val="00C921D3"/>
    <w:rsid w:val="00C926EA"/>
    <w:rsid w:val="00C92D3F"/>
    <w:rsid w:val="00C95E92"/>
    <w:rsid w:val="00C963FC"/>
    <w:rsid w:val="00CA0516"/>
    <w:rsid w:val="00CA2137"/>
    <w:rsid w:val="00CA3137"/>
    <w:rsid w:val="00CA7CFD"/>
    <w:rsid w:val="00CB0F6C"/>
    <w:rsid w:val="00CB10ED"/>
    <w:rsid w:val="00CB1E96"/>
    <w:rsid w:val="00CB21DC"/>
    <w:rsid w:val="00CB238C"/>
    <w:rsid w:val="00CB3645"/>
    <w:rsid w:val="00CB38A9"/>
    <w:rsid w:val="00CB4398"/>
    <w:rsid w:val="00CB5622"/>
    <w:rsid w:val="00CB782C"/>
    <w:rsid w:val="00CC18AB"/>
    <w:rsid w:val="00CC664C"/>
    <w:rsid w:val="00CC668C"/>
    <w:rsid w:val="00CC6BB4"/>
    <w:rsid w:val="00CD0160"/>
    <w:rsid w:val="00CD0FD0"/>
    <w:rsid w:val="00CD463C"/>
    <w:rsid w:val="00CD6381"/>
    <w:rsid w:val="00CE0963"/>
    <w:rsid w:val="00CE207E"/>
    <w:rsid w:val="00CE3674"/>
    <w:rsid w:val="00CE486E"/>
    <w:rsid w:val="00CE4E5A"/>
    <w:rsid w:val="00CE6404"/>
    <w:rsid w:val="00CE6AA6"/>
    <w:rsid w:val="00CE7475"/>
    <w:rsid w:val="00CF3BD0"/>
    <w:rsid w:val="00CF4209"/>
    <w:rsid w:val="00CF5574"/>
    <w:rsid w:val="00CF6EF6"/>
    <w:rsid w:val="00CF7138"/>
    <w:rsid w:val="00CF74B2"/>
    <w:rsid w:val="00D00484"/>
    <w:rsid w:val="00D00E82"/>
    <w:rsid w:val="00D011E6"/>
    <w:rsid w:val="00D04203"/>
    <w:rsid w:val="00D06729"/>
    <w:rsid w:val="00D07C52"/>
    <w:rsid w:val="00D113FE"/>
    <w:rsid w:val="00D13397"/>
    <w:rsid w:val="00D1415E"/>
    <w:rsid w:val="00D14B63"/>
    <w:rsid w:val="00D14CEA"/>
    <w:rsid w:val="00D169C3"/>
    <w:rsid w:val="00D1784E"/>
    <w:rsid w:val="00D21D95"/>
    <w:rsid w:val="00D2522B"/>
    <w:rsid w:val="00D3088E"/>
    <w:rsid w:val="00D32451"/>
    <w:rsid w:val="00D3507B"/>
    <w:rsid w:val="00D377A2"/>
    <w:rsid w:val="00D37CA5"/>
    <w:rsid w:val="00D40A1A"/>
    <w:rsid w:val="00D42DDB"/>
    <w:rsid w:val="00D47037"/>
    <w:rsid w:val="00D4776D"/>
    <w:rsid w:val="00D50E1A"/>
    <w:rsid w:val="00D525C9"/>
    <w:rsid w:val="00D529B6"/>
    <w:rsid w:val="00D52BDA"/>
    <w:rsid w:val="00D54AEA"/>
    <w:rsid w:val="00D57784"/>
    <w:rsid w:val="00D605DA"/>
    <w:rsid w:val="00D61AC9"/>
    <w:rsid w:val="00D637D5"/>
    <w:rsid w:val="00D64862"/>
    <w:rsid w:val="00D65C3C"/>
    <w:rsid w:val="00D70363"/>
    <w:rsid w:val="00D71A04"/>
    <w:rsid w:val="00D72618"/>
    <w:rsid w:val="00D74363"/>
    <w:rsid w:val="00D760CF"/>
    <w:rsid w:val="00D76565"/>
    <w:rsid w:val="00D767B1"/>
    <w:rsid w:val="00D77040"/>
    <w:rsid w:val="00D77D6E"/>
    <w:rsid w:val="00D8018F"/>
    <w:rsid w:val="00D82AF0"/>
    <w:rsid w:val="00D834AA"/>
    <w:rsid w:val="00D85163"/>
    <w:rsid w:val="00D86633"/>
    <w:rsid w:val="00D86724"/>
    <w:rsid w:val="00D86CA7"/>
    <w:rsid w:val="00D86D07"/>
    <w:rsid w:val="00D872DC"/>
    <w:rsid w:val="00D87EBA"/>
    <w:rsid w:val="00D902D2"/>
    <w:rsid w:val="00D96B28"/>
    <w:rsid w:val="00D97C83"/>
    <w:rsid w:val="00D97CBD"/>
    <w:rsid w:val="00DA0737"/>
    <w:rsid w:val="00DA1A37"/>
    <w:rsid w:val="00DA3346"/>
    <w:rsid w:val="00DA3CC0"/>
    <w:rsid w:val="00DA6087"/>
    <w:rsid w:val="00DB0A3A"/>
    <w:rsid w:val="00DB1CAA"/>
    <w:rsid w:val="00DB2342"/>
    <w:rsid w:val="00DB3302"/>
    <w:rsid w:val="00DB3500"/>
    <w:rsid w:val="00DB4D05"/>
    <w:rsid w:val="00DB59DD"/>
    <w:rsid w:val="00DB625D"/>
    <w:rsid w:val="00DB71C3"/>
    <w:rsid w:val="00DB765D"/>
    <w:rsid w:val="00DB7ED1"/>
    <w:rsid w:val="00DC09CF"/>
    <w:rsid w:val="00DC0C46"/>
    <w:rsid w:val="00DC4A83"/>
    <w:rsid w:val="00DC64A5"/>
    <w:rsid w:val="00DD4324"/>
    <w:rsid w:val="00DD4C23"/>
    <w:rsid w:val="00DD51D9"/>
    <w:rsid w:val="00DD560A"/>
    <w:rsid w:val="00DD74F7"/>
    <w:rsid w:val="00DD774E"/>
    <w:rsid w:val="00DE00E4"/>
    <w:rsid w:val="00DE1BD2"/>
    <w:rsid w:val="00DE1E17"/>
    <w:rsid w:val="00DE2E20"/>
    <w:rsid w:val="00DE2ECB"/>
    <w:rsid w:val="00DE498C"/>
    <w:rsid w:val="00DE65AA"/>
    <w:rsid w:val="00DF03A5"/>
    <w:rsid w:val="00DF0792"/>
    <w:rsid w:val="00DF1723"/>
    <w:rsid w:val="00DF2588"/>
    <w:rsid w:val="00DF3808"/>
    <w:rsid w:val="00DF5B92"/>
    <w:rsid w:val="00DF6C85"/>
    <w:rsid w:val="00DF731E"/>
    <w:rsid w:val="00E001A8"/>
    <w:rsid w:val="00E025D6"/>
    <w:rsid w:val="00E0368B"/>
    <w:rsid w:val="00E075EC"/>
    <w:rsid w:val="00E07CAF"/>
    <w:rsid w:val="00E10E7E"/>
    <w:rsid w:val="00E110F8"/>
    <w:rsid w:val="00E1281B"/>
    <w:rsid w:val="00E134DF"/>
    <w:rsid w:val="00E15CA1"/>
    <w:rsid w:val="00E1619B"/>
    <w:rsid w:val="00E20536"/>
    <w:rsid w:val="00E236E5"/>
    <w:rsid w:val="00E25447"/>
    <w:rsid w:val="00E26A78"/>
    <w:rsid w:val="00E27AC4"/>
    <w:rsid w:val="00E27B19"/>
    <w:rsid w:val="00E3003E"/>
    <w:rsid w:val="00E32083"/>
    <w:rsid w:val="00E32296"/>
    <w:rsid w:val="00E32E74"/>
    <w:rsid w:val="00E36BDC"/>
    <w:rsid w:val="00E37243"/>
    <w:rsid w:val="00E377A8"/>
    <w:rsid w:val="00E401D7"/>
    <w:rsid w:val="00E40371"/>
    <w:rsid w:val="00E41EC5"/>
    <w:rsid w:val="00E427C4"/>
    <w:rsid w:val="00E43DEA"/>
    <w:rsid w:val="00E446B6"/>
    <w:rsid w:val="00E45B0D"/>
    <w:rsid w:val="00E4627F"/>
    <w:rsid w:val="00E46ADE"/>
    <w:rsid w:val="00E47B7D"/>
    <w:rsid w:val="00E50279"/>
    <w:rsid w:val="00E51F61"/>
    <w:rsid w:val="00E53CE5"/>
    <w:rsid w:val="00E57FF9"/>
    <w:rsid w:val="00E60E1D"/>
    <w:rsid w:val="00E63BC6"/>
    <w:rsid w:val="00E65EC4"/>
    <w:rsid w:val="00E674C7"/>
    <w:rsid w:val="00E7068C"/>
    <w:rsid w:val="00E72D85"/>
    <w:rsid w:val="00E730DA"/>
    <w:rsid w:val="00E73F26"/>
    <w:rsid w:val="00E76804"/>
    <w:rsid w:val="00E771DA"/>
    <w:rsid w:val="00E77871"/>
    <w:rsid w:val="00E778C8"/>
    <w:rsid w:val="00E77C55"/>
    <w:rsid w:val="00E810B4"/>
    <w:rsid w:val="00E8231D"/>
    <w:rsid w:val="00E83641"/>
    <w:rsid w:val="00E83A24"/>
    <w:rsid w:val="00E83E76"/>
    <w:rsid w:val="00E855EA"/>
    <w:rsid w:val="00E85B09"/>
    <w:rsid w:val="00E87C75"/>
    <w:rsid w:val="00E919AC"/>
    <w:rsid w:val="00E92346"/>
    <w:rsid w:val="00E93872"/>
    <w:rsid w:val="00E93C3B"/>
    <w:rsid w:val="00E9503B"/>
    <w:rsid w:val="00E9596D"/>
    <w:rsid w:val="00E96474"/>
    <w:rsid w:val="00EA1EC4"/>
    <w:rsid w:val="00EA2DFA"/>
    <w:rsid w:val="00EA3486"/>
    <w:rsid w:val="00EA3E1D"/>
    <w:rsid w:val="00EA3EB4"/>
    <w:rsid w:val="00EA4E1D"/>
    <w:rsid w:val="00EA67CB"/>
    <w:rsid w:val="00EB1062"/>
    <w:rsid w:val="00EB28F0"/>
    <w:rsid w:val="00EB309B"/>
    <w:rsid w:val="00EB3DA5"/>
    <w:rsid w:val="00EB4134"/>
    <w:rsid w:val="00EB41F9"/>
    <w:rsid w:val="00EB70CB"/>
    <w:rsid w:val="00EB74DB"/>
    <w:rsid w:val="00EC0B1B"/>
    <w:rsid w:val="00EC2C0C"/>
    <w:rsid w:val="00EC3942"/>
    <w:rsid w:val="00EC3B82"/>
    <w:rsid w:val="00EC4A1E"/>
    <w:rsid w:val="00EC661B"/>
    <w:rsid w:val="00EC6B36"/>
    <w:rsid w:val="00EC7006"/>
    <w:rsid w:val="00EC7C9A"/>
    <w:rsid w:val="00ED442B"/>
    <w:rsid w:val="00ED65A3"/>
    <w:rsid w:val="00ED65E2"/>
    <w:rsid w:val="00ED6B3B"/>
    <w:rsid w:val="00ED75DE"/>
    <w:rsid w:val="00ED76BC"/>
    <w:rsid w:val="00ED7DF6"/>
    <w:rsid w:val="00EE05DF"/>
    <w:rsid w:val="00EE2FA5"/>
    <w:rsid w:val="00EE39C0"/>
    <w:rsid w:val="00EE5148"/>
    <w:rsid w:val="00EE690A"/>
    <w:rsid w:val="00EE70D4"/>
    <w:rsid w:val="00EE7819"/>
    <w:rsid w:val="00EF4633"/>
    <w:rsid w:val="00EF4665"/>
    <w:rsid w:val="00EF5BE6"/>
    <w:rsid w:val="00EF5DE3"/>
    <w:rsid w:val="00EF6519"/>
    <w:rsid w:val="00EF65EB"/>
    <w:rsid w:val="00F01A5F"/>
    <w:rsid w:val="00F02236"/>
    <w:rsid w:val="00F02EFC"/>
    <w:rsid w:val="00F0497C"/>
    <w:rsid w:val="00F04C6F"/>
    <w:rsid w:val="00F06659"/>
    <w:rsid w:val="00F06A05"/>
    <w:rsid w:val="00F0799D"/>
    <w:rsid w:val="00F1070C"/>
    <w:rsid w:val="00F10954"/>
    <w:rsid w:val="00F11138"/>
    <w:rsid w:val="00F112A4"/>
    <w:rsid w:val="00F120A8"/>
    <w:rsid w:val="00F133EA"/>
    <w:rsid w:val="00F1450A"/>
    <w:rsid w:val="00F15426"/>
    <w:rsid w:val="00F16564"/>
    <w:rsid w:val="00F165EE"/>
    <w:rsid w:val="00F17AA5"/>
    <w:rsid w:val="00F2019E"/>
    <w:rsid w:val="00F21499"/>
    <w:rsid w:val="00F21F52"/>
    <w:rsid w:val="00F23691"/>
    <w:rsid w:val="00F23749"/>
    <w:rsid w:val="00F23DD7"/>
    <w:rsid w:val="00F25F68"/>
    <w:rsid w:val="00F2766A"/>
    <w:rsid w:val="00F30654"/>
    <w:rsid w:val="00F3207E"/>
    <w:rsid w:val="00F361BD"/>
    <w:rsid w:val="00F37F22"/>
    <w:rsid w:val="00F4110F"/>
    <w:rsid w:val="00F41E91"/>
    <w:rsid w:val="00F46A16"/>
    <w:rsid w:val="00F5086B"/>
    <w:rsid w:val="00F51197"/>
    <w:rsid w:val="00F5199E"/>
    <w:rsid w:val="00F524B4"/>
    <w:rsid w:val="00F52FD7"/>
    <w:rsid w:val="00F5501A"/>
    <w:rsid w:val="00F56B11"/>
    <w:rsid w:val="00F56DB9"/>
    <w:rsid w:val="00F574AA"/>
    <w:rsid w:val="00F608B5"/>
    <w:rsid w:val="00F60967"/>
    <w:rsid w:val="00F6340C"/>
    <w:rsid w:val="00F63BBD"/>
    <w:rsid w:val="00F646B2"/>
    <w:rsid w:val="00F647F1"/>
    <w:rsid w:val="00F648E6"/>
    <w:rsid w:val="00F6501B"/>
    <w:rsid w:val="00F655E2"/>
    <w:rsid w:val="00F6573B"/>
    <w:rsid w:val="00F65BC4"/>
    <w:rsid w:val="00F65CAD"/>
    <w:rsid w:val="00F71F05"/>
    <w:rsid w:val="00F737E7"/>
    <w:rsid w:val="00F74FD7"/>
    <w:rsid w:val="00F7601A"/>
    <w:rsid w:val="00F82046"/>
    <w:rsid w:val="00F87AA9"/>
    <w:rsid w:val="00F9080E"/>
    <w:rsid w:val="00F92A67"/>
    <w:rsid w:val="00F93578"/>
    <w:rsid w:val="00F93713"/>
    <w:rsid w:val="00F93870"/>
    <w:rsid w:val="00F948B2"/>
    <w:rsid w:val="00FA41A8"/>
    <w:rsid w:val="00FA53C0"/>
    <w:rsid w:val="00FA53F9"/>
    <w:rsid w:val="00FB3266"/>
    <w:rsid w:val="00FB3521"/>
    <w:rsid w:val="00FB38D9"/>
    <w:rsid w:val="00FB3EBF"/>
    <w:rsid w:val="00FB4013"/>
    <w:rsid w:val="00FB7199"/>
    <w:rsid w:val="00FB7C2A"/>
    <w:rsid w:val="00FC1F1C"/>
    <w:rsid w:val="00FC23A1"/>
    <w:rsid w:val="00FC4A08"/>
    <w:rsid w:val="00FC7722"/>
    <w:rsid w:val="00FD0732"/>
    <w:rsid w:val="00FD2083"/>
    <w:rsid w:val="00FD3512"/>
    <w:rsid w:val="00FE081B"/>
    <w:rsid w:val="00FE0972"/>
    <w:rsid w:val="00FE0CCD"/>
    <w:rsid w:val="00FE1E3F"/>
    <w:rsid w:val="00FE424A"/>
    <w:rsid w:val="00FE4360"/>
    <w:rsid w:val="00FE589D"/>
    <w:rsid w:val="00FE5A7A"/>
    <w:rsid w:val="00FF07FD"/>
    <w:rsid w:val="00FF0B55"/>
    <w:rsid w:val="00FF134B"/>
    <w:rsid w:val="00FF17F0"/>
    <w:rsid w:val="00FF2499"/>
    <w:rsid w:val="00FF5424"/>
    <w:rsid w:val="00FF5B7C"/>
    <w:rsid w:val="00FF7009"/>
    <w:rsid w:val="00FF704B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990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9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95990"/>
    <w:rPr>
      <w:rFonts w:cs="Times New Roman"/>
      <w:b/>
      <w:bCs/>
      <w:sz w:val="28"/>
      <w:szCs w:val="28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2D12"/>
    <w:rPr>
      <w:rFonts w:ascii="Tahoma" w:hAnsi="Tahoma" w:cs="Tahoma"/>
      <w:sz w:val="16"/>
      <w:szCs w:val="16"/>
      <w:lang w:val="en-US" w:eastAsia="en-CA"/>
    </w:rPr>
  </w:style>
  <w:style w:type="paragraph" w:customStyle="1" w:styleId="Default">
    <w:name w:val="Default"/>
    <w:rsid w:val="00800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E0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A1672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A1672"/>
    <w:rPr>
      <w:rFonts w:ascii="Calibri" w:hAnsi="Calibri" w:cs="Calibri"/>
    </w:rPr>
  </w:style>
  <w:style w:type="paragraph" w:customStyle="1" w:styleId="BodyCopy">
    <w:name w:val="Body_Copy"/>
    <w:basedOn w:val="Normal"/>
    <w:rsid w:val="000676C5"/>
    <w:pPr>
      <w:spacing w:line="240" w:lineRule="atLeast"/>
      <w:textAlignment w:val="center"/>
    </w:pPr>
    <w:rPr>
      <w:rFonts w:eastAsia="Times New Roman" w:cs="Times New Roman"/>
      <w:color w:val="939598"/>
      <w:sz w:val="18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61734"/>
    <w:rPr>
      <w:color w:val="0000FF" w:themeColor="hyperlink"/>
      <w:u w:val="single"/>
    </w:rPr>
  </w:style>
  <w:style w:type="character" w:customStyle="1" w:styleId="normal1">
    <w:name w:val="normal1"/>
    <w:basedOn w:val="DefaultParagraphFont"/>
    <w:rsid w:val="00360D9F"/>
    <w:rPr>
      <w:b w:val="0"/>
      <w:bCs w:val="0"/>
    </w:rPr>
  </w:style>
  <w:style w:type="paragraph" w:styleId="NoSpacing">
    <w:name w:val="No Spacing"/>
    <w:uiPriority w:val="1"/>
    <w:qFormat/>
    <w:rsid w:val="003E22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6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82F"/>
    <w:pPr>
      <w:widowControl/>
      <w:autoSpaceDE/>
      <w:autoSpaceDN/>
      <w:adjustRightInd/>
    </w:pPr>
    <w:rPr>
      <w:rFonts w:ascii="Calibri" w:eastAsiaTheme="minorHAnsi" w:hAnsi="Calibri" w:cs="Times New Roman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82F"/>
    <w:rPr>
      <w:rFonts w:ascii="Calibri" w:eastAsiaTheme="minorHAnsi" w:hAnsi="Calibr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33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F8B"/>
    <w:rPr>
      <w:rFonts w:ascii="Arial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3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F8B"/>
    <w:rPr>
      <w:rFonts w:ascii="Arial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B1BA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91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val="en-US" w:eastAsia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912"/>
    <w:rPr>
      <w:rFonts w:ascii="Arial" w:eastAsiaTheme="minorHAnsi" w:hAnsi="Arial" w:cs="Arial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314904"/>
    <w:pPr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reptitles">
    <w:name w:val="reptitles"/>
    <w:basedOn w:val="DefaultParagraphFont"/>
    <w:rsid w:val="007468C1"/>
  </w:style>
  <w:style w:type="character" w:styleId="Strong">
    <w:name w:val="Strong"/>
    <w:basedOn w:val="DefaultParagraphFont"/>
    <w:uiPriority w:val="22"/>
    <w:qFormat/>
    <w:rsid w:val="00F165EE"/>
    <w:rPr>
      <w:b/>
      <w:bCs/>
    </w:rPr>
  </w:style>
  <w:style w:type="table" w:styleId="TableGrid">
    <w:name w:val="Table Grid"/>
    <w:basedOn w:val="TableNormal"/>
    <w:rsid w:val="00AE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66597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CA" w:eastAsia="en-US"/>
    </w:rPr>
  </w:style>
  <w:style w:type="paragraph" w:customStyle="1" w:styleId="Standard1">
    <w:name w:val="Standard1"/>
    <w:basedOn w:val="Normal"/>
    <w:rsid w:val="0066597F"/>
    <w:pPr>
      <w:widowControl/>
      <w:autoSpaceDE/>
      <w:autoSpaceDN/>
      <w:adjustRightInd/>
      <w:spacing w:before="60" w:after="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9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66597F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990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9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95990"/>
    <w:rPr>
      <w:rFonts w:cs="Times New Roman"/>
      <w:b/>
      <w:bCs/>
      <w:sz w:val="28"/>
      <w:szCs w:val="28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2D12"/>
    <w:rPr>
      <w:rFonts w:ascii="Tahoma" w:hAnsi="Tahoma" w:cs="Tahoma"/>
      <w:sz w:val="16"/>
      <w:szCs w:val="16"/>
      <w:lang w:val="en-US" w:eastAsia="en-CA"/>
    </w:rPr>
  </w:style>
  <w:style w:type="paragraph" w:customStyle="1" w:styleId="Default">
    <w:name w:val="Default"/>
    <w:rsid w:val="00800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E0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A1672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A1672"/>
    <w:rPr>
      <w:rFonts w:ascii="Calibri" w:hAnsi="Calibri" w:cs="Calibri"/>
    </w:rPr>
  </w:style>
  <w:style w:type="paragraph" w:customStyle="1" w:styleId="BodyCopy">
    <w:name w:val="Body_Copy"/>
    <w:basedOn w:val="Normal"/>
    <w:rsid w:val="000676C5"/>
    <w:pPr>
      <w:spacing w:line="240" w:lineRule="atLeast"/>
      <w:textAlignment w:val="center"/>
    </w:pPr>
    <w:rPr>
      <w:rFonts w:eastAsia="Times New Roman" w:cs="Times New Roman"/>
      <w:color w:val="939598"/>
      <w:sz w:val="18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61734"/>
    <w:rPr>
      <w:color w:val="0000FF" w:themeColor="hyperlink"/>
      <w:u w:val="single"/>
    </w:rPr>
  </w:style>
  <w:style w:type="character" w:customStyle="1" w:styleId="normal1">
    <w:name w:val="normal1"/>
    <w:basedOn w:val="DefaultParagraphFont"/>
    <w:rsid w:val="00360D9F"/>
    <w:rPr>
      <w:b w:val="0"/>
      <w:bCs w:val="0"/>
    </w:rPr>
  </w:style>
  <w:style w:type="paragraph" w:styleId="NoSpacing">
    <w:name w:val="No Spacing"/>
    <w:uiPriority w:val="1"/>
    <w:qFormat/>
    <w:rsid w:val="003E22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6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82F"/>
    <w:pPr>
      <w:widowControl/>
      <w:autoSpaceDE/>
      <w:autoSpaceDN/>
      <w:adjustRightInd/>
    </w:pPr>
    <w:rPr>
      <w:rFonts w:ascii="Calibri" w:eastAsiaTheme="minorHAnsi" w:hAnsi="Calibri" w:cs="Times New Roman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82F"/>
    <w:rPr>
      <w:rFonts w:ascii="Calibri" w:eastAsiaTheme="minorHAnsi" w:hAnsi="Calibr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33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F8B"/>
    <w:rPr>
      <w:rFonts w:ascii="Arial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3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F8B"/>
    <w:rPr>
      <w:rFonts w:ascii="Arial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B1BA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91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val="en-US" w:eastAsia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912"/>
    <w:rPr>
      <w:rFonts w:ascii="Arial" w:eastAsiaTheme="minorHAnsi" w:hAnsi="Arial" w:cs="Arial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314904"/>
    <w:pPr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reptitles">
    <w:name w:val="reptitles"/>
    <w:basedOn w:val="DefaultParagraphFont"/>
    <w:rsid w:val="007468C1"/>
  </w:style>
  <w:style w:type="character" w:styleId="Strong">
    <w:name w:val="Strong"/>
    <w:basedOn w:val="DefaultParagraphFont"/>
    <w:uiPriority w:val="22"/>
    <w:qFormat/>
    <w:rsid w:val="00F165EE"/>
    <w:rPr>
      <w:b/>
      <w:bCs/>
    </w:rPr>
  </w:style>
  <w:style w:type="table" w:styleId="TableGrid">
    <w:name w:val="Table Grid"/>
    <w:basedOn w:val="TableNormal"/>
    <w:rsid w:val="00AE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66597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CA" w:eastAsia="en-US"/>
    </w:rPr>
  </w:style>
  <w:style w:type="paragraph" w:customStyle="1" w:styleId="Standard1">
    <w:name w:val="Standard1"/>
    <w:basedOn w:val="Normal"/>
    <w:rsid w:val="0066597F"/>
    <w:pPr>
      <w:widowControl/>
      <w:autoSpaceDE/>
      <w:autoSpaceDN/>
      <w:adjustRightInd/>
      <w:spacing w:before="60" w:after="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9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66597F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283">
          <w:marLeft w:val="360"/>
          <w:marRight w:val="0"/>
          <w:marTop w:val="4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555">
          <w:marLeft w:val="360"/>
          <w:marRight w:val="0"/>
          <w:marTop w:val="4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999">
          <w:marLeft w:val="360"/>
          <w:marRight w:val="0"/>
          <w:marTop w:val="4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791">
          <w:marLeft w:val="360"/>
          <w:marRight w:val="0"/>
          <w:marTop w:val="4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797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352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8076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550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172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812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9851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3888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854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432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987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758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89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884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871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663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093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209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728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838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2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02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59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05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710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8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09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67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7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72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992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28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02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35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71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39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15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F2F3-74C3-41BF-A444-BC9526C8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9428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Sabrina [NC]</dc:creator>
  <cp:lastModifiedBy>Leblanc, Line [NC]</cp:lastModifiedBy>
  <cp:revision>2</cp:revision>
  <cp:lastPrinted>2016-02-25T18:54:00Z</cp:lastPrinted>
  <dcterms:created xsi:type="dcterms:W3CDTF">2017-02-06T19:18:00Z</dcterms:created>
  <dcterms:modified xsi:type="dcterms:W3CDTF">2017-02-06T19:18:00Z</dcterms:modified>
</cp:coreProperties>
</file>