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44" w:rsidRDefault="00A86144">
      <w:pPr>
        <w:widowControl w:val="0"/>
        <w:autoSpaceDE w:val="0"/>
        <w:autoSpaceDN w:val="0"/>
        <w:adjustRightInd w:val="0"/>
        <w:spacing w:after="0" w:line="240" w:lineRule="auto"/>
        <w:jc w:val="right"/>
        <w:rPr>
          <w:rFonts w:ascii="Calibri" w:hAnsi="Calibri" w:cs="Calibri"/>
          <w:b/>
          <w:bCs/>
          <w:color w:val="FF0000"/>
          <w:sz w:val="20"/>
          <w:szCs w:val="20"/>
          <w:lang w:val="fr"/>
        </w:rPr>
      </w:pPr>
      <w:bookmarkStart w:id="0" w:name="_GoBack"/>
      <w:bookmarkEnd w:id="0"/>
    </w:p>
    <w:tbl>
      <w:tblPr>
        <w:tblW w:w="0" w:type="auto"/>
        <w:tblInd w:w="108" w:type="dxa"/>
        <w:tblLayout w:type="fixed"/>
        <w:tblLook w:val="0000" w:firstRow="0" w:lastRow="0" w:firstColumn="0" w:lastColumn="0" w:noHBand="0" w:noVBand="0"/>
      </w:tblPr>
      <w:tblGrid>
        <w:gridCol w:w="9576"/>
      </w:tblGrid>
      <w:tr w:rsidR="00A86144" w:rsidRPr="000458C1">
        <w:tblPrEx>
          <w:tblCellMar>
            <w:top w:w="0" w:type="dxa"/>
            <w:bottom w:w="0" w:type="dxa"/>
          </w:tblCellMar>
        </w:tblPrEx>
        <w:trPr>
          <w:trHeight w:val="874"/>
        </w:trPr>
        <w:tc>
          <w:tcPr>
            <w:tcW w:w="9576" w:type="dxa"/>
            <w:tcBorders>
              <w:top w:val="nil"/>
              <w:left w:val="nil"/>
              <w:bottom w:val="nil"/>
              <w:right w:val="nil"/>
            </w:tcBorders>
            <w:shd w:val="clear" w:color="auto" w:fill="E6E6E6"/>
            <w:vAlign w:val="center"/>
          </w:tcPr>
          <w:p w:rsidR="00A86144" w:rsidRPr="000458C1" w:rsidRDefault="00A86144">
            <w:pPr>
              <w:keepNext/>
              <w:widowControl w:val="0"/>
              <w:autoSpaceDE w:val="0"/>
              <w:autoSpaceDN w:val="0"/>
              <w:adjustRightInd w:val="0"/>
              <w:spacing w:after="0" w:line="240" w:lineRule="auto"/>
              <w:jc w:val="center"/>
              <w:rPr>
                <w:rFonts w:ascii="Calibri" w:hAnsi="Calibri" w:cs="Calibri"/>
              </w:rPr>
            </w:pPr>
            <w:r w:rsidRPr="000458C1">
              <w:rPr>
                <w:rFonts w:ascii="Calibri" w:hAnsi="Calibri" w:cs="Calibri"/>
                <w:b/>
                <w:bCs/>
                <w:sz w:val="20"/>
                <w:szCs w:val="20"/>
              </w:rPr>
              <w:t xml:space="preserve"> Labour Program Union-Management Consultation Committee (LPUMCC)</w:t>
            </w:r>
          </w:p>
        </w:tc>
      </w:tr>
      <w:tr w:rsidR="00A86144">
        <w:tblPrEx>
          <w:tblCellMar>
            <w:top w:w="0" w:type="dxa"/>
            <w:bottom w:w="0" w:type="dxa"/>
          </w:tblCellMar>
        </w:tblPrEx>
        <w:trPr>
          <w:trHeight w:val="441"/>
        </w:trPr>
        <w:tc>
          <w:tcPr>
            <w:tcW w:w="9576" w:type="dxa"/>
            <w:tcBorders>
              <w:top w:val="nil"/>
              <w:left w:val="nil"/>
              <w:bottom w:val="nil"/>
              <w:right w:val="nil"/>
            </w:tcBorders>
            <w:shd w:val="clear" w:color="auto" w:fill="E6E6E6"/>
            <w:vAlign w:val="center"/>
          </w:tcPr>
          <w:p w:rsidR="00A86144" w:rsidRDefault="00A86144">
            <w:pPr>
              <w:keepNext/>
              <w:widowControl w:val="0"/>
              <w:autoSpaceDE w:val="0"/>
              <w:autoSpaceDN w:val="0"/>
              <w:adjustRightInd w:val="0"/>
              <w:spacing w:after="0" w:line="240" w:lineRule="auto"/>
              <w:jc w:val="center"/>
              <w:rPr>
                <w:rFonts w:ascii="Calibri" w:hAnsi="Calibri" w:cs="Calibri"/>
                <w:b/>
                <w:bCs/>
                <w:sz w:val="20"/>
                <w:szCs w:val="20"/>
                <w:lang w:val="fr"/>
              </w:rPr>
            </w:pPr>
            <w:r>
              <w:rPr>
                <w:rFonts w:ascii="Calibri" w:hAnsi="Calibri" w:cs="Calibri"/>
                <w:b/>
                <w:bCs/>
                <w:sz w:val="20"/>
                <w:szCs w:val="20"/>
                <w:lang w:val="fr"/>
              </w:rPr>
              <w:t>Minutes</w:t>
            </w:r>
          </w:p>
          <w:p w:rsidR="00A86144" w:rsidRDefault="00A86144">
            <w:pPr>
              <w:keepNext/>
              <w:widowControl w:val="0"/>
              <w:autoSpaceDE w:val="0"/>
              <w:autoSpaceDN w:val="0"/>
              <w:adjustRightInd w:val="0"/>
              <w:spacing w:after="0" w:line="240" w:lineRule="auto"/>
              <w:jc w:val="center"/>
              <w:rPr>
                <w:rFonts w:ascii="Calibri" w:hAnsi="Calibri" w:cs="Calibri"/>
                <w:b/>
                <w:bCs/>
                <w:sz w:val="20"/>
                <w:szCs w:val="20"/>
                <w:lang w:val="fr"/>
              </w:rPr>
            </w:pPr>
          </w:p>
          <w:p w:rsidR="00A86144" w:rsidRDefault="00A86144">
            <w:pPr>
              <w:keepNext/>
              <w:widowControl w:val="0"/>
              <w:autoSpaceDE w:val="0"/>
              <w:autoSpaceDN w:val="0"/>
              <w:adjustRightInd w:val="0"/>
              <w:spacing w:after="0" w:line="240" w:lineRule="auto"/>
              <w:jc w:val="center"/>
              <w:rPr>
                <w:rFonts w:ascii="Calibri" w:hAnsi="Calibri" w:cs="Calibri"/>
                <w:lang w:val="fr"/>
              </w:rPr>
            </w:pPr>
            <w:r>
              <w:rPr>
                <w:rFonts w:ascii="Calibri" w:hAnsi="Calibri" w:cs="Calibri"/>
                <w:b/>
                <w:bCs/>
                <w:sz w:val="20"/>
                <w:szCs w:val="20"/>
                <w:lang w:val="fr"/>
              </w:rPr>
              <w:t>Meeting of December 4, 2017</w:t>
            </w:r>
          </w:p>
        </w:tc>
      </w:tr>
    </w:tbl>
    <w:p w:rsidR="00A86144" w:rsidRDefault="00A86144">
      <w:pPr>
        <w:widowControl w:val="0"/>
        <w:autoSpaceDE w:val="0"/>
        <w:autoSpaceDN w:val="0"/>
        <w:adjustRightInd w:val="0"/>
        <w:spacing w:after="0" w:line="240" w:lineRule="auto"/>
        <w:rPr>
          <w:rFonts w:ascii="Calibri" w:hAnsi="Calibri" w:cs="Calibri"/>
          <w:b/>
          <w:bCs/>
          <w:caps/>
          <w:sz w:val="20"/>
          <w:szCs w:val="20"/>
          <w:highlight w:val="yellow"/>
          <w:u w:val="single"/>
          <w:lang w:val="fr"/>
        </w:rPr>
      </w:pPr>
    </w:p>
    <w:p w:rsidR="00A86144" w:rsidRDefault="00A86144">
      <w:pPr>
        <w:widowControl w:val="0"/>
        <w:autoSpaceDE w:val="0"/>
        <w:autoSpaceDN w:val="0"/>
        <w:adjustRightInd w:val="0"/>
        <w:spacing w:after="0" w:line="240" w:lineRule="auto"/>
        <w:rPr>
          <w:rFonts w:ascii="Calibri" w:hAnsi="Calibri" w:cs="Calibri"/>
          <w:caps/>
          <w:sz w:val="20"/>
          <w:szCs w:val="20"/>
          <w:lang w:val="fr"/>
        </w:rPr>
      </w:pPr>
      <w:r>
        <w:rPr>
          <w:rFonts w:ascii="Calibri" w:hAnsi="Calibri" w:cs="Calibri"/>
          <w:b/>
          <w:bCs/>
          <w:caps/>
          <w:sz w:val="20"/>
          <w:szCs w:val="20"/>
          <w:u w:val="single"/>
          <w:lang w:val="fr"/>
        </w:rPr>
        <w:t>Management Representatives</w:t>
      </w:r>
      <w:r>
        <w:rPr>
          <w:rFonts w:ascii="Calibri" w:hAnsi="Calibri" w:cs="Calibri"/>
          <w:b/>
          <w:bCs/>
          <w:caps/>
          <w:sz w:val="20"/>
          <w:szCs w:val="20"/>
          <w:lang w:val="fr"/>
        </w:rPr>
        <w:t>:</w:t>
      </w:r>
    </w:p>
    <w:p w:rsidR="00A86144" w:rsidRDefault="00A86144">
      <w:pPr>
        <w:widowControl w:val="0"/>
        <w:autoSpaceDE w:val="0"/>
        <w:autoSpaceDN w:val="0"/>
        <w:adjustRightInd w:val="0"/>
        <w:spacing w:after="0" w:line="240" w:lineRule="auto"/>
        <w:rPr>
          <w:rFonts w:ascii="Calibri" w:hAnsi="Calibri" w:cs="Calibri"/>
          <w:b/>
          <w:bCs/>
          <w:sz w:val="20"/>
          <w:szCs w:val="20"/>
          <w:lang w:val="fr"/>
        </w:rPr>
      </w:pP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Gary Robertson</w:t>
      </w:r>
      <w:r w:rsidRPr="000458C1">
        <w:rPr>
          <w:rFonts w:ascii="Calibri" w:hAnsi="Calibri" w:cs="Calibri"/>
          <w:sz w:val="20"/>
          <w:szCs w:val="20"/>
        </w:rPr>
        <w:t xml:space="preserve"> for Lori Sterling</w:t>
      </w:r>
      <w:r w:rsidRPr="000458C1">
        <w:rPr>
          <w:rFonts w:ascii="Calibri" w:hAnsi="Calibri" w:cs="Calibri"/>
          <w:b/>
          <w:bCs/>
          <w:sz w:val="20"/>
          <w:szCs w:val="20"/>
        </w:rPr>
        <w:t xml:space="preserve">, </w:t>
      </w:r>
      <w:r w:rsidRPr="000458C1">
        <w:rPr>
          <w:rFonts w:ascii="Calibri" w:hAnsi="Calibri" w:cs="Calibri"/>
          <w:sz w:val="20"/>
          <w:szCs w:val="20"/>
        </w:rPr>
        <w:t>Assistant Deputy Minister, Compliance, Operations and Program Development, Labour Program</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 xml:space="preserve">Anthony Giles </w:t>
      </w:r>
      <w:r w:rsidRPr="000458C1">
        <w:rPr>
          <w:rFonts w:ascii="Calibri" w:hAnsi="Calibri" w:cs="Calibri"/>
          <w:sz w:val="20"/>
          <w:szCs w:val="20"/>
        </w:rPr>
        <w:t>Assistant Deputy Minister, Policy, Dispute Resolution and International Affairs, Labour Program</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Lyne Bourget,</w:t>
      </w:r>
      <w:r w:rsidRPr="000458C1">
        <w:rPr>
          <w:rFonts w:ascii="Calibri" w:hAnsi="Calibri" w:cs="Calibri"/>
          <w:sz w:val="20"/>
          <w:szCs w:val="20"/>
        </w:rPr>
        <w:t xml:space="preserve"> Director General, Strategic Integration and Governance Directorate, Labour Program</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 xml:space="preserve">Annik Wilson, </w:t>
      </w:r>
      <w:r w:rsidRPr="000458C1">
        <w:rPr>
          <w:rFonts w:ascii="Calibri" w:hAnsi="Calibri" w:cs="Calibri"/>
          <w:sz w:val="20"/>
          <w:szCs w:val="20"/>
        </w:rPr>
        <w:t>Director General, Regional Operations and Compliance Directorate, Labour Program</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434060">
        <w:rPr>
          <w:rFonts w:ascii="Calibri" w:hAnsi="Calibri" w:cs="Calibri"/>
          <w:b/>
          <w:sz w:val="20"/>
          <w:szCs w:val="20"/>
        </w:rPr>
        <w:t>Mary Donaghy</w:t>
      </w:r>
      <w:r w:rsidRPr="000458C1">
        <w:rPr>
          <w:rFonts w:ascii="Calibri" w:hAnsi="Calibri" w:cs="Calibri"/>
          <w:sz w:val="20"/>
          <w:szCs w:val="20"/>
        </w:rPr>
        <w:t>, Director General, Regional Operations and Compliance Directorate, Labour Program</w:t>
      </w:r>
    </w:p>
    <w:p w:rsidR="00A86144" w:rsidRPr="000458C1" w:rsidRDefault="00A86144">
      <w:pPr>
        <w:widowControl w:val="0"/>
        <w:autoSpaceDE w:val="0"/>
        <w:autoSpaceDN w:val="0"/>
        <w:adjustRightInd w:val="0"/>
        <w:spacing w:after="0" w:line="240" w:lineRule="auto"/>
        <w:rPr>
          <w:rFonts w:ascii="Calibri" w:hAnsi="Calibri" w:cs="Calibri"/>
          <w:b/>
          <w:bCs/>
          <w:sz w:val="20"/>
          <w:szCs w:val="20"/>
          <w:u w:val="single"/>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u w:val="single"/>
        </w:rPr>
        <w:t>UNION REPRESENTATIVES</w:t>
      </w:r>
      <w:r w:rsidRPr="000458C1">
        <w:rPr>
          <w:rFonts w:ascii="Calibri" w:hAnsi="Calibri" w:cs="Calibri"/>
          <w:b/>
          <w:bCs/>
          <w:sz w:val="20"/>
          <w:szCs w:val="20"/>
        </w:rPr>
        <w:t>:</w:t>
      </w: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Kevin King,</w:t>
      </w:r>
      <w:r w:rsidRPr="000458C1">
        <w:rPr>
          <w:rFonts w:ascii="Calibri" w:hAnsi="Calibri" w:cs="Calibri"/>
          <w:sz w:val="20"/>
          <w:szCs w:val="20"/>
        </w:rPr>
        <w:t xml:space="preserve"> National President,</w:t>
      </w:r>
      <w:r w:rsidRPr="000458C1">
        <w:rPr>
          <w:rFonts w:ascii="Calibri" w:hAnsi="Calibri" w:cs="Calibri"/>
          <w:b/>
          <w:bCs/>
          <w:sz w:val="20"/>
          <w:szCs w:val="20"/>
        </w:rPr>
        <w:t xml:space="preserve"> </w:t>
      </w:r>
      <w:r w:rsidRPr="000458C1">
        <w:rPr>
          <w:rFonts w:ascii="Calibri" w:hAnsi="Calibri" w:cs="Calibri"/>
          <w:sz w:val="20"/>
          <w:szCs w:val="20"/>
        </w:rPr>
        <w:t>UNE – PSAC</w:t>
      </w:r>
    </w:p>
    <w:p w:rsidR="00A86144" w:rsidRDefault="00A86144">
      <w:pPr>
        <w:widowControl w:val="0"/>
        <w:autoSpaceDE w:val="0"/>
        <w:autoSpaceDN w:val="0"/>
        <w:adjustRightInd w:val="0"/>
        <w:spacing w:after="0" w:line="240" w:lineRule="auto"/>
        <w:rPr>
          <w:rFonts w:ascii="Calibri" w:hAnsi="Calibri" w:cs="Calibri"/>
          <w:sz w:val="20"/>
          <w:szCs w:val="20"/>
          <w:lang w:val="fr"/>
        </w:rPr>
      </w:pPr>
      <w:r>
        <w:rPr>
          <w:rFonts w:ascii="Calibri" w:hAnsi="Calibri" w:cs="Calibri"/>
          <w:b/>
          <w:bCs/>
          <w:sz w:val="20"/>
          <w:szCs w:val="20"/>
          <w:lang w:val="fr"/>
        </w:rPr>
        <w:t>Linda Koo,</w:t>
      </w:r>
      <w:r>
        <w:rPr>
          <w:rFonts w:ascii="Calibri" w:hAnsi="Calibri" w:cs="Calibri"/>
          <w:sz w:val="20"/>
          <w:szCs w:val="20"/>
          <w:lang w:val="fr"/>
        </w:rPr>
        <w:t xml:space="preserve"> Labour Relations Officer, UNE – PSAC</w:t>
      </w: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Luc Provost,</w:t>
      </w:r>
      <w:r w:rsidRPr="000458C1">
        <w:rPr>
          <w:rFonts w:ascii="Calibri" w:hAnsi="Calibri" w:cs="Calibri"/>
          <w:sz w:val="20"/>
          <w:szCs w:val="20"/>
        </w:rPr>
        <w:t xml:space="preserve"> President, Local 10259, UNE – PSAC</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Michael O'Donnell,</w:t>
      </w:r>
      <w:r w:rsidRPr="000458C1">
        <w:rPr>
          <w:rFonts w:ascii="Calibri" w:hAnsi="Calibri" w:cs="Calibri"/>
          <w:sz w:val="20"/>
          <w:szCs w:val="20"/>
        </w:rPr>
        <w:t xml:space="preserve"> President, Local 70263, UNE – PSAC</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Amy Awad,</w:t>
      </w:r>
      <w:r w:rsidRPr="000458C1">
        <w:rPr>
          <w:rFonts w:ascii="Calibri" w:hAnsi="Calibri" w:cs="Calibri"/>
          <w:sz w:val="20"/>
          <w:szCs w:val="20"/>
        </w:rPr>
        <w:t xml:space="preserve"> Secretary-</w:t>
      </w:r>
      <w:r w:rsidR="00AB5F09">
        <w:rPr>
          <w:rFonts w:ascii="Calibri" w:hAnsi="Calibri" w:cs="Calibri"/>
          <w:sz w:val="20"/>
          <w:szCs w:val="20"/>
        </w:rPr>
        <w:t>T</w:t>
      </w:r>
      <w:r w:rsidRPr="000458C1">
        <w:rPr>
          <w:rFonts w:ascii="Calibri" w:hAnsi="Calibri" w:cs="Calibri"/>
          <w:sz w:val="20"/>
          <w:szCs w:val="20"/>
        </w:rPr>
        <w:t>reasurer, CAPE local 514</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Andrew Gibson,</w:t>
      </w:r>
      <w:r w:rsidRPr="000458C1">
        <w:rPr>
          <w:rFonts w:ascii="Calibri" w:hAnsi="Calibri" w:cs="Calibri"/>
          <w:sz w:val="20"/>
          <w:szCs w:val="20"/>
        </w:rPr>
        <w:t xml:space="preserve"> Steward, CAPE local 514</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C56D69" w:rsidRDefault="00A86144">
      <w:pPr>
        <w:widowControl w:val="0"/>
        <w:autoSpaceDE w:val="0"/>
        <w:autoSpaceDN w:val="0"/>
        <w:adjustRightInd w:val="0"/>
        <w:spacing w:after="0" w:line="240" w:lineRule="auto"/>
        <w:rPr>
          <w:rFonts w:ascii="Calibri" w:hAnsi="Calibri" w:cs="Calibri"/>
          <w:b/>
          <w:bCs/>
          <w:sz w:val="20"/>
          <w:szCs w:val="20"/>
          <w:u w:val="single"/>
          <w:lang w:val="fr-CA"/>
        </w:rPr>
      </w:pPr>
      <w:r w:rsidRPr="00C56D69">
        <w:rPr>
          <w:rFonts w:ascii="Calibri" w:hAnsi="Calibri" w:cs="Calibri"/>
          <w:b/>
          <w:bCs/>
          <w:sz w:val="20"/>
          <w:szCs w:val="20"/>
          <w:u w:val="single"/>
          <w:lang w:val="fr-CA"/>
        </w:rPr>
        <w:t>LPUMCC SECRETARIAT</w:t>
      </w:r>
      <w:r w:rsidRPr="00C56D69">
        <w:rPr>
          <w:rFonts w:ascii="Calibri" w:hAnsi="Calibri" w:cs="Calibri"/>
          <w:b/>
          <w:bCs/>
          <w:sz w:val="20"/>
          <w:szCs w:val="20"/>
          <w:lang w:val="fr-CA"/>
        </w:rPr>
        <w:t>:</w:t>
      </w:r>
    </w:p>
    <w:p w:rsidR="00A86144" w:rsidRPr="00C56D69" w:rsidRDefault="00A86144">
      <w:pPr>
        <w:widowControl w:val="0"/>
        <w:autoSpaceDE w:val="0"/>
        <w:autoSpaceDN w:val="0"/>
        <w:adjustRightInd w:val="0"/>
        <w:spacing w:after="0" w:line="240" w:lineRule="auto"/>
        <w:rPr>
          <w:rFonts w:ascii="Calibri" w:hAnsi="Calibri" w:cs="Calibri"/>
          <w:sz w:val="20"/>
          <w:szCs w:val="20"/>
          <w:lang w:val="fr-CA"/>
        </w:rPr>
      </w:pPr>
    </w:p>
    <w:p w:rsidR="00A86144" w:rsidRPr="00C56D69" w:rsidRDefault="00A86144">
      <w:pPr>
        <w:widowControl w:val="0"/>
        <w:autoSpaceDE w:val="0"/>
        <w:autoSpaceDN w:val="0"/>
        <w:adjustRightInd w:val="0"/>
        <w:spacing w:after="0" w:line="240" w:lineRule="auto"/>
        <w:ind w:right="-279"/>
        <w:rPr>
          <w:rFonts w:ascii="Calibri" w:hAnsi="Calibri" w:cs="Calibri"/>
          <w:b/>
          <w:bCs/>
          <w:sz w:val="20"/>
          <w:szCs w:val="20"/>
          <w:lang w:val="fr-CA"/>
        </w:rPr>
      </w:pPr>
      <w:r w:rsidRPr="00C56D69">
        <w:rPr>
          <w:rFonts w:ascii="Calibri" w:hAnsi="Calibri" w:cs="Calibri"/>
          <w:b/>
          <w:bCs/>
          <w:sz w:val="20"/>
          <w:szCs w:val="20"/>
          <w:lang w:val="fr-CA"/>
        </w:rPr>
        <w:t xml:space="preserve">Guy Cyr, </w:t>
      </w:r>
      <w:r w:rsidRPr="00C56D69">
        <w:rPr>
          <w:rFonts w:ascii="Calibri" w:hAnsi="Calibri" w:cs="Calibri"/>
          <w:sz w:val="20"/>
          <w:szCs w:val="20"/>
          <w:lang w:val="fr-CA"/>
        </w:rPr>
        <w:t>Director, Labour Relations</w:t>
      </w:r>
      <w:r w:rsidRPr="00C56D69">
        <w:rPr>
          <w:rFonts w:ascii="Calibri" w:hAnsi="Calibri" w:cs="Calibri"/>
          <w:b/>
          <w:bCs/>
          <w:sz w:val="20"/>
          <w:szCs w:val="20"/>
          <w:lang w:val="fr-CA"/>
        </w:rPr>
        <w:t xml:space="preserve"> </w:t>
      </w:r>
    </w:p>
    <w:p w:rsidR="00A86144" w:rsidRPr="00C56D69" w:rsidRDefault="00A86144">
      <w:pPr>
        <w:widowControl w:val="0"/>
        <w:autoSpaceDE w:val="0"/>
        <w:autoSpaceDN w:val="0"/>
        <w:adjustRightInd w:val="0"/>
        <w:spacing w:after="0" w:line="240" w:lineRule="auto"/>
        <w:ind w:right="-279"/>
        <w:rPr>
          <w:rFonts w:ascii="Calibri" w:hAnsi="Calibri" w:cs="Calibri"/>
          <w:sz w:val="20"/>
          <w:szCs w:val="20"/>
          <w:lang w:val="fr-CA"/>
        </w:rPr>
      </w:pPr>
      <w:r w:rsidRPr="00C56D69">
        <w:rPr>
          <w:rFonts w:ascii="Calibri" w:hAnsi="Calibri" w:cs="Calibri"/>
          <w:b/>
          <w:bCs/>
          <w:sz w:val="20"/>
          <w:szCs w:val="20"/>
          <w:lang w:val="fr-CA"/>
        </w:rPr>
        <w:t>Serge Viens</w:t>
      </w:r>
      <w:r w:rsidRPr="00C56D69">
        <w:rPr>
          <w:rFonts w:ascii="Calibri" w:hAnsi="Calibri" w:cs="Calibri"/>
          <w:sz w:val="20"/>
          <w:szCs w:val="20"/>
          <w:lang w:val="fr-CA"/>
        </w:rPr>
        <w:t>, Manager, Labour Relations</w:t>
      </w:r>
    </w:p>
    <w:p w:rsidR="00A86144" w:rsidRPr="00C56D69" w:rsidRDefault="00A86144">
      <w:pPr>
        <w:widowControl w:val="0"/>
        <w:autoSpaceDE w:val="0"/>
        <w:autoSpaceDN w:val="0"/>
        <w:adjustRightInd w:val="0"/>
        <w:spacing w:after="0" w:line="240" w:lineRule="auto"/>
        <w:ind w:right="-279"/>
        <w:rPr>
          <w:rFonts w:ascii="Calibri" w:hAnsi="Calibri" w:cs="Calibri"/>
          <w:sz w:val="20"/>
          <w:szCs w:val="20"/>
          <w:lang w:val="fr-CA"/>
        </w:rPr>
      </w:pPr>
      <w:r w:rsidRPr="00C56D69">
        <w:rPr>
          <w:rFonts w:ascii="Calibri" w:hAnsi="Calibri" w:cs="Calibri"/>
          <w:b/>
          <w:bCs/>
          <w:sz w:val="20"/>
          <w:szCs w:val="20"/>
          <w:lang w:val="fr-CA"/>
        </w:rPr>
        <w:t xml:space="preserve">Line Leblanc, </w:t>
      </w:r>
      <w:r w:rsidRPr="00C56D69">
        <w:rPr>
          <w:rFonts w:ascii="Calibri" w:hAnsi="Calibri" w:cs="Calibri"/>
          <w:sz w:val="20"/>
          <w:szCs w:val="20"/>
          <w:lang w:val="fr-CA"/>
        </w:rPr>
        <w:t>Administrative Assistant, Labour Relations</w:t>
      </w:r>
    </w:p>
    <w:p w:rsidR="00A86144" w:rsidRPr="00C56D69" w:rsidRDefault="00A86144">
      <w:pPr>
        <w:widowControl w:val="0"/>
        <w:autoSpaceDE w:val="0"/>
        <w:autoSpaceDN w:val="0"/>
        <w:adjustRightInd w:val="0"/>
        <w:spacing w:after="0" w:line="240" w:lineRule="auto"/>
        <w:ind w:right="-279"/>
        <w:rPr>
          <w:rFonts w:ascii="Calibri" w:hAnsi="Calibri" w:cs="Calibri"/>
          <w:b/>
          <w:bCs/>
          <w:sz w:val="20"/>
          <w:szCs w:val="20"/>
          <w:lang w:val="fr-CA"/>
        </w:rPr>
      </w:pPr>
      <w:r w:rsidRPr="00C56D69">
        <w:rPr>
          <w:rFonts w:ascii="Calibri" w:hAnsi="Calibri" w:cs="Calibri"/>
          <w:b/>
          <w:bCs/>
          <w:sz w:val="20"/>
          <w:szCs w:val="20"/>
          <w:lang w:val="fr-CA"/>
        </w:rPr>
        <w:t>José Vasquez</w:t>
      </w:r>
      <w:r w:rsidRPr="00C56D69">
        <w:rPr>
          <w:rFonts w:ascii="Calibri" w:hAnsi="Calibri" w:cs="Calibri"/>
          <w:sz w:val="20"/>
          <w:szCs w:val="20"/>
          <w:lang w:val="fr-CA"/>
        </w:rPr>
        <w:t>, Advisor, Labour Relations</w:t>
      </w:r>
      <w:r w:rsidRPr="00C56D69">
        <w:rPr>
          <w:rFonts w:ascii="Calibri" w:hAnsi="Calibri" w:cs="Calibri"/>
          <w:b/>
          <w:bCs/>
          <w:sz w:val="20"/>
          <w:szCs w:val="20"/>
          <w:lang w:val="fr-CA"/>
        </w:rPr>
        <w:t xml:space="preserve"> </w:t>
      </w:r>
    </w:p>
    <w:p w:rsidR="00A86144" w:rsidRPr="00BF0D0C" w:rsidRDefault="00A86144">
      <w:pPr>
        <w:widowControl w:val="0"/>
        <w:autoSpaceDE w:val="0"/>
        <w:autoSpaceDN w:val="0"/>
        <w:adjustRightInd w:val="0"/>
        <w:spacing w:after="0" w:line="240" w:lineRule="auto"/>
        <w:ind w:right="-279"/>
        <w:rPr>
          <w:rFonts w:ascii="Calibri" w:hAnsi="Calibri" w:cs="Calibri"/>
          <w:b/>
          <w:bCs/>
          <w:sz w:val="20"/>
          <w:szCs w:val="20"/>
          <w:lang w:val="fr-CA"/>
        </w:rPr>
      </w:pPr>
      <w:r w:rsidRPr="00BF0D0C">
        <w:rPr>
          <w:rFonts w:ascii="Calibri" w:hAnsi="Calibri" w:cs="Calibri"/>
          <w:b/>
          <w:bCs/>
          <w:sz w:val="20"/>
          <w:szCs w:val="20"/>
          <w:lang w:val="fr-CA"/>
        </w:rPr>
        <w:t xml:space="preserve">Patricia Hinse, </w:t>
      </w:r>
      <w:r w:rsidR="00187CEA" w:rsidRPr="00BF0D0C">
        <w:rPr>
          <w:rFonts w:ascii="Calibri" w:hAnsi="Calibri" w:cs="Calibri"/>
          <w:bCs/>
          <w:sz w:val="20"/>
          <w:szCs w:val="20"/>
          <w:lang w:val="fr-CA"/>
        </w:rPr>
        <w:t xml:space="preserve">Senior </w:t>
      </w:r>
      <w:r w:rsidR="00AB5F09" w:rsidRPr="00BF0D0C">
        <w:rPr>
          <w:rFonts w:ascii="Calibri" w:hAnsi="Calibri" w:cs="Calibri"/>
          <w:bCs/>
          <w:sz w:val="20"/>
          <w:szCs w:val="20"/>
          <w:lang w:val="fr-CA"/>
        </w:rPr>
        <w:t xml:space="preserve">Labour Relations </w:t>
      </w:r>
      <w:r w:rsidR="00187CEA" w:rsidRPr="00BF0D0C">
        <w:rPr>
          <w:rFonts w:ascii="Calibri" w:hAnsi="Calibri" w:cs="Calibri"/>
          <w:bCs/>
          <w:sz w:val="20"/>
          <w:szCs w:val="20"/>
          <w:lang w:val="fr-CA"/>
        </w:rPr>
        <w:t>Advisor</w:t>
      </w:r>
      <w:r w:rsidRPr="00BF0D0C">
        <w:rPr>
          <w:rFonts w:ascii="Calibri" w:hAnsi="Calibri" w:cs="Calibri"/>
          <w:sz w:val="20"/>
          <w:szCs w:val="20"/>
          <w:lang w:val="fr-CA"/>
        </w:rPr>
        <w:t xml:space="preserve"> </w:t>
      </w:r>
    </w:p>
    <w:p w:rsidR="00A86144" w:rsidRPr="00BF0D0C" w:rsidRDefault="00A86144">
      <w:pPr>
        <w:widowControl w:val="0"/>
        <w:autoSpaceDE w:val="0"/>
        <w:autoSpaceDN w:val="0"/>
        <w:adjustRightInd w:val="0"/>
        <w:spacing w:after="0" w:line="240" w:lineRule="auto"/>
        <w:rPr>
          <w:rFonts w:ascii="Calibri" w:hAnsi="Calibri" w:cs="Calibri"/>
          <w:b/>
          <w:bCs/>
          <w:iCs/>
          <w:sz w:val="20"/>
          <w:szCs w:val="20"/>
          <w:lang w:val="fr-CA"/>
        </w:rPr>
      </w:pPr>
    </w:p>
    <w:p w:rsidR="00A86144" w:rsidRPr="00C56D69" w:rsidRDefault="00A86144">
      <w:pPr>
        <w:widowControl w:val="0"/>
        <w:autoSpaceDE w:val="0"/>
        <w:autoSpaceDN w:val="0"/>
        <w:adjustRightInd w:val="0"/>
        <w:spacing w:after="0" w:line="240" w:lineRule="auto"/>
        <w:rPr>
          <w:rFonts w:ascii="Calibri" w:hAnsi="Calibri" w:cs="Calibri"/>
          <w:b/>
          <w:bCs/>
          <w:sz w:val="20"/>
          <w:szCs w:val="20"/>
          <w:u w:val="single"/>
          <w:lang w:val="fr-CA"/>
        </w:rPr>
      </w:pPr>
      <w:r w:rsidRPr="00C56D69">
        <w:rPr>
          <w:rFonts w:ascii="Calibri" w:hAnsi="Calibri" w:cs="Calibri"/>
          <w:b/>
          <w:bCs/>
          <w:sz w:val="20"/>
          <w:szCs w:val="20"/>
          <w:u w:val="single"/>
          <w:lang w:val="fr-CA"/>
        </w:rPr>
        <w:t>GUESTS</w:t>
      </w:r>
      <w:r w:rsidRPr="00C56D69">
        <w:rPr>
          <w:rFonts w:ascii="Calibri" w:hAnsi="Calibri" w:cs="Calibri"/>
          <w:b/>
          <w:bCs/>
          <w:sz w:val="20"/>
          <w:szCs w:val="20"/>
          <w:lang w:val="fr-CA"/>
        </w:rPr>
        <w:t>:</w:t>
      </w:r>
    </w:p>
    <w:p w:rsidR="00A86144" w:rsidRPr="00C56D69" w:rsidRDefault="00A86144">
      <w:pPr>
        <w:widowControl w:val="0"/>
        <w:autoSpaceDE w:val="0"/>
        <w:autoSpaceDN w:val="0"/>
        <w:adjustRightInd w:val="0"/>
        <w:spacing w:after="0" w:line="240" w:lineRule="auto"/>
        <w:rPr>
          <w:rFonts w:ascii="Calibri" w:hAnsi="Calibri" w:cs="Calibri"/>
          <w:b/>
          <w:bCs/>
          <w:sz w:val="20"/>
          <w:szCs w:val="20"/>
          <w:lang w:val="fr-CA"/>
        </w:rPr>
      </w:pPr>
    </w:p>
    <w:p w:rsidR="00A86144" w:rsidRPr="00C56D69" w:rsidRDefault="00A86144">
      <w:pPr>
        <w:widowControl w:val="0"/>
        <w:autoSpaceDE w:val="0"/>
        <w:autoSpaceDN w:val="0"/>
        <w:adjustRightInd w:val="0"/>
        <w:spacing w:after="0" w:line="240" w:lineRule="auto"/>
        <w:rPr>
          <w:rFonts w:ascii="Calibri" w:hAnsi="Calibri" w:cs="Calibri"/>
          <w:b/>
          <w:bCs/>
          <w:sz w:val="20"/>
          <w:szCs w:val="20"/>
          <w:lang w:val="fr-CA"/>
        </w:rPr>
      </w:pPr>
      <w:r w:rsidRPr="00C56D69">
        <w:rPr>
          <w:rFonts w:ascii="Calibri" w:hAnsi="Calibri" w:cs="Calibri"/>
          <w:b/>
          <w:bCs/>
          <w:sz w:val="20"/>
          <w:szCs w:val="20"/>
          <w:lang w:val="fr-CA"/>
        </w:rPr>
        <w:t xml:space="preserve">Stéphane Michaud, </w:t>
      </w:r>
      <w:r w:rsidRPr="00C56D69">
        <w:rPr>
          <w:rFonts w:ascii="Calibri" w:hAnsi="Calibri" w:cs="Calibri"/>
          <w:sz w:val="20"/>
          <w:szCs w:val="20"/>
          <w:lang w:val="fr-CA"/>
        </w:rPr>
        <w:t>Executive Director, Accommodation Facilities, CFO</w:t>
      </w:r>
    </w:p>
    <w:p w:rsidR="00A86144" w:rsidRPr="00C56D69" w:rsidRDefault="00A86144">
      <w:pPr>
        <w:widowControl w:val="0"/>
        <w:autoSpaceDE w:val="0"/>
        <w:autoSpaceDN w:val="0"/>
        <w:adjustRightInd w:val="0"/>
        <w:spacing w:after="0" w:line="240" w:lineRule="auto"/>
        <w:ind w:right="-279"/>
        <w:rPr>
          <w:rFonts w:ascii="Calibri" w:hAnsi="Calibri" w:cs="Calibri"/>
          <w:sz w:val="20"/>
          <w:szCs w:val="20"/>
          <w:lang w:val="fr-CA"/>
        </w:rPr>
      </w:pPr>
      <w:r w:rsidRPr="00C56D69">
        <w:rPr>
          <w:rFonts w:ascii="Calibri" w:hAnsi="Calibri" w:cs="Calibri"/>
          <w:b/>
          <w:bCs/>
          <w:sz w:val="20"/>
          <w:szCs w:val="20"/>
          <w:lang w:val="fr-CA"/>
        </w:rPr>
        <w:t>Kathleen Tremblay</w:t>
      </w:r>
      <w:r w:rsidRPr="00C56D69">
        <w:rPr>
          <w:rFonts w:ascii="Calibri" w:hAnsi="Calibri" w:cs="Calibri"/>
          <w:sz w:val="20"/>
          <w:szCs w:val="20"/>
          <w:lang w:val="fr-CA"/>
        </w:rPr>
        <w:t>, A/</w:t>
      </w:r>
      <w:r w:rsidRPr="00C56D69">
        <w:rPr>
          <w:rFonts w:ascii="Calibri" w:hAnsi="Calibri" w:cs="Calibri"/>
          <w:b/>
          <w:bCs/>
          <w:sz w:val="20"/>
          <w:szCs w:val="20"/>
          <w:lang w:val="fr-CA"/>
        </w:rPr>
        <w:t xml:space="preserve"> </w:t>
      </w:r>
      <w:r w:rsidRPr="00C56D69">
        <w:rPr>
          <w:rFonts w:ascii="Calibri" w:hAnsi="Calibri" w:cs="Calibri"/>
          <w:sz w:val="20"/>
          <w:szCs w:val="20"/>
          <w:lang w:val="fr-CA"/>
        </w:rPr>
        <w:t>Manager, Labour Relations</w:t>
      </w:r>
    </w:p>
    <w:p w:rsidR="00A86144" w:rsidRPr="00C56D69" w:rsidRDefault="00A86144">
      <w:pPr>
        <w:widowControl w:val="0"/>
        <w:autoSpaceDE w:val="0"/>
        <w:autoSpaceDN w:val="0"/>
        <w:adjustRightInd w:val="0"/>
        <w:spacing w:after="0" w:line="240" w:lineRule="auto"/>
        <w:rPr>
          <w:rFonts w:ascii="Calibri" w:hAnsi="Calibri" w:cs="Calibri"/>
          <w:sz w:val="20"/>
          <w:szCs w:val="20"/>
          <w:lang w:val="fr-CA"/>
        </w:rPr>
      </w:pPr>
      <w:r w:rsidRPr="00C56D69">
        <w:rPr>
          <w:rFonts w:ascii="Calibri" w:hAnsi="Calibri" w:cs="Calibri"/>
          <w:b/>
          <w:bCs/>
          <w:sz w:val="20"/>
          <w:szCs w:val="20"/>
          <w:lang w:val="fr-CA"/>
        </w:rPr>
        <w:t xml:space="preserve">Brenda Baxter, </w:t>
      </w:r>
      <w:r w:rsidRPr="00C56D69">
        <w:rPr>
          <w:rFonts w:ascii="Calibri" w:hAnsi="Calibri" w:cs="Calibri"/>
          <w:sz w:val="20"/>
          <w:szCs w:val="20"/>
          <w:lang w:val="fr-CA"/>
        </w:rPr>
        <w:t>Director General, Workplace Directorate, Labour Program</w:t>
      </w:r>
    </w:p>
    <w:p w:rsidR="00A86144" w:rsidRPr="00C56D69" w:rsidRDefault="00A86144">
      <w:pPr>
        <w:widowControl w:val="0"/>
        <w:autoSpaceDE w:val="0"/>
        <w:autoSpaceDN w:val="0"/>
        <w:adjustRightInd w:val="0"/>
        <w:spacing w:after="0" w:line="240" w:lineRule="auto"/>
        <w:rPr>
          <w:rFonts w:ascii="Calibri" w:hAnsi="Calibri" w:cs="Calibri"/>
          <w:sz w:val="20"/>
          <w:szCs w:val="20"/>
          <w:lang w:val="fr-CA"/>
        </w:rPr>
      </w:pPr>
      <w:r w:rsidRPr="00C56D69">
        <w:rPr>
          <w:rFonts w:ascii="Calibri" w:hAnsi="Calibri" w:cs="Calibri"/>
          <w:b/>
          <w:bCs/>
          <w:sz w:val="20"/>
          <w:szCs w:val="20"/>
          <w:lang w:val="fr-CA"/>
        </w:rPr>
        <w:t>Jennifer Hamilton</w:t>
      </w:r>
      <w:r w:rsidRPr="00C56D69">
        <w:rPr>
          <w:rFonts w:ascii="Calibri" w:hAnsi="Calibri" w:cs="Calibri"/>
          <w:sz w:val="20"/>
          <w:szCs w:val="20"/>
          <w:lang w:val="fr-CA"/>
        </w:rPr>
        <w:t>, Director, Compensation</w:t>
      </w:r>
    </w:p>
    <w:p w:rsidR="00A86144" w:rsidRPr="00C56D69" w:rsidRDefault="00A86144">
      <w:pPr>
        <w:widowControl w:val="0"/>
        <w:autoSpaceDE w:val="0"/>
        <w:autoSpaceDN w:val="0"/>
        <w:adjustRightInd w:val="0"/>
        <w:spacing w:after="0" w:line="240" w:lineRule="auto"/>
        <w:rPr>
          <w:rFonts w:ascii="Calibri" w:hAnsi="Calibri" w:cs="Calibri"/>
          <w:b/>
          <w:bCs/>
          <w:sz w:val="20"/>
          <w:szCs w:val="20"/>
          <w:lang w:val="fr-CA"/>
        </w:rPr>
      </w:pPr>
    </w:p>
    <w:p w:rsidR="00A86144" w:rsidRPr="00C56D69" w:rsidRDefault="00A86144">
      <w:pPr>
        <w:widowControl w:val="0"/>
        <w:autoSpaceDE w:val="0"/>
        <w:autoSpaceDN w:val="0"/>
        <w:adjustRightInd w:val="0"/>
        <w:spacing w:after="0" w:line="240" w:lineRule="auto"/>
        <w:rPr>
          <w:rFonts w:ascii="Calibri" w:hAnsi="Calibri" w:cs="Calibri"/>
          <w:b/>
          <w:bCs/>
          <w:sz w:val="20"/>
          <w:szCs w:val="20"/>
          <w:lang w:val="fr-CA"/>
        </w:rPr>
      </w:pPr>
      <w:r w:rsidRPr="00C56D69">
        <w:rPr>
          <w:rFonts w:ascii="Calibri" w:hAnsi="Calibri" w:cs="Calibri"/>
          <w:b/>
          <w:bCs/>
          <w:sz w:val="20"/>
          <w:szCs w:val="20"/>
          <w:u w:val="single"/>
          <w:lang w:val="fr-CA"/>
        </w:rPr>
        <w:t>REGRETS</w:t>
      </w:r>
      <w:r w:rsidRPr="00C56D69">
        <w:rPr>
          <w:rFonts w:ascii="Calibri" w:hAnsi="Calibri" w:cs="Calibri"/>
          <w:b/>
          <w:bCs/>
          <w:sz w:val="20"/>
          <w:szCs w:val="20"/>
          <w:lang w:val="fr-CA"/>
        </w:rPr>
        <w:t>:</w:t>
      </w:r>
    </w:p>
    <w:p w:rsidR="00A86144" w:rsidRPr="00C56D69" w:rsidRDefault="00A86144">
      <w:pPr>
        <w:widowControl w:val="0"/>
        <w:autoSpaceDE w:val="0"/>
        <w:autoSpaceDN w:val="0"/>
        <w:adjustRightInd w:val="0"/>
        <w:spacing w:after="0" w:line="240" w:lineRule="auto"/>
        <w:rPr>
          <w:rFonts w:ascii="Calibri" w:hAnsi="Calibri" w:cs="Calibri"/>
          <w:b/>
          <w:bCs/>
          <w:sz w:val="20"/>
          <w:szCs w:val="20"/>
          <w:lang w:val="fr-CA"/>
        </w:rPr>
      </w:pPr>
    </w:p>
    <w:p w:rsidR="00A86144" w:rsidRPr="00C56D69" w:rsidRDefault="00A86144">
      <w:pPr>
        <w:widowControl w:val="0"/>
        <w:autoSpaceDE w:val="0"/>
        <w:autoSpaceDN w:val="0"/>
        <w:adjustRightInd w:val="0"/>
        <w:spacing w:after="0" w:line="240" w:lineRule="auto"/>
        <w:rPr>
          <w:rFonts w:ascii="Calibri" w:hAnsi="Calibri" w:cs="Calibri"/>
          <w:sz w:val="20"/>
          <w:szCs w:val="20"/>
          <w:lang w:val="fr-CA"/>
        </w:rPr>
      </w:pPr>
      <w:r w:rsidRPr="00C56D69">
        <w:rPr>
          <w:rFonts w:ascii="Calibri" w:hAnsi="Calibri" w:cs="Calibri"/>
          <w:b/>
          <w:bCs/>
          <w:sz w:val="20"/>
          <w:szCs w:val="20"/>
          <w:lang w:val="fr-CA"/>
        </w:rPr>
        <w:t>Michel Daoust,</w:t>
      </w:r>
      <w:r w:rsidRPr="00C56D69">
        <w:rPr>
          <w:rFonts w:ascii="Calibri" w:hAnsi="Calibri" w:cs="Calibri"/>
          <w:sz w:val="20"/>
          <w:szCs w:val="20"/>
          <w:lang w:val="fr-CA"/>
        </w:rPr>
        <w:t xml:space="preserve"> Labour Relations Officer, CAPE</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1647B0">
        <w:rPr>
          <w:rFonts w:ascii="Calibri" w:hAnsi="Calibri" w:cs="Calibri"/>
          <w:b/>
          <w:sz w:val="20"/>
          <w:szCs w:val="20"/>
        </w:rPr>
        <w:t>Stan Buday</w:t>
      </w:r>
      <w:r w:rsidRPr="000458C1">
        <w:rPr>
          <w:rFonts w:ascii="Calibri" w:hAnsi="Calibri" w:cs="Calibri"/>
          <w:sz w:val="20"/>
          <w:szCs w:val="20"/>
        </w:rPr>
        <w:t>, President, National Consultation Team</w:t>
      </w:r>
      <w:r w:rsidR="00434060">
        <w:rPr>
          <w:rFonts w:ascii="Calibri" w:hAnsi="Calibri" w:cs="Calibri"/>
          <w:sz w:val="20"/>
          <w:szCs w:val="20"/>
        </w:rPr>
        <w:t xml:space="preserve"> </w:t>
      </w:r>
      <w:r w:rsidRPr="000458C1">
        <w:rPr>
          <w:rFonts w:ascii="Calibri" w:hAnsi="Calibri" w:cs="Calibri"/>
          <w:sz w:val="20"/>
          <w:szCs w:val="20"/>
        </w:rPr>
        <w:t>for ESDC, PIPSC</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Lori Sterling</w:t>
      </w:r>
      <w:r w:rsidRPr="000458C1">
        <w:rPr>
          <w:rFonts w:ascii="Calibri" w:hAnsi="Calibri" w:cs="Calibri"/>
          <w:sz w:val="20"/>
          <w:szCs w:val="20"/>
        </w:rPr>
        <w:t>, Deputy Minister, Labour Program</w:t>
      </w: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r w:rsidRPr="000458C1">
        <w:rPr>
          <w:rFonts w:ascii="Calibri" w:hAnsi="Calibri" w:cs="Calibri"/>
          <w:b/>
          <w:bCs/>
          <w:sz w:val="20"/>
          <w:szCs w:val="20"/>
        </w:rPr>
        <w:t>Kim Cunha Bellem</w:t>
      </w:r>
      <w:r w:rsidRPr="000458C1">
        <w:rPr>
          <w:rFonts w:ascii="Calibri" w:hAnsi="Calibri" w:cs="Calibri"/>
          <w:sz w:val="20"/>
          <w:szCs w:val="20"/>
        </w:rPr>
        <w:t>, Chief of Staff and Advisor to Deputy Minister</w:t>
      </w:r>
      <w:r w:rsidR="00434060">
        <w:rPr>
          <w:rFonts w:ascii="Calibri" w:hAnsi="Calibri" w:cs="Calibri"/>
          <w:sz w:val="20"/>
          <w:szCs w:val="20"/>
        </w:rPr>
        <w:t>, Labour Program</w:t>
      </w:r>
    </w:p>
    <w:p w:rsidR="00A86144" w:rsidRPr="000458C1" w:rsidRDefault="00A86144" w:rsidP="00187CEA">
      <w:pPr>
        <w:widowControl w:val="0"/>
        <w:autoSpaceDE w:val="0"/>
        <w:autoSpaceDN w:val="0"/>
        <w:adjustRightInd w:val="0"/>
        <w:rPr>
          <w:rFonts w:ascii="Calibri" w:hAnsi="Calibri" w:cs="Calibri"/>
          <w:sz w:val="20"/>
          <w:szCs w:val="20"/>
        </w:rPr>
      </w:pPr>
      <w:r w:rsidRPr="000458C1">
        <w:rPr>
          <w:rFonts w:ascii="Calibri" w:hAnsi="Calibri" w:cs="Calibri"/>
          <w:b/>
          <w:bCs/>
          <w:sz w:val="20"/>
          <w:szCs w:val="20"/>
          <w:highlight w:val="yellow"/>
        </w:rPr>
        <w:br w:type="page"/>
      </w:r>
    </w:p>
    <w:tbl>
      <w:tblPr>
        <w:tblW w:w="0" w:type="auto"/>
        <w:jc w:val="center"/>
        <w:tblLayout w:type="fixed"/>
        <w:tblCellMar>
          <w:left w:w="114" w:type="dxa"/>
          <w:right w:w="114" w:type="dxa"/>
        </w:tblCellMar>
        <w:tblLook w:val="0000" w:firstRow="0" w:lastRow="0" w:firstColumn="0" w:lastColumn="0" w:noHBand="0" w:noVBand="0"/>
      </w:tblPr>
      <w:tblGrid>
        <w:gridCol w:w="655"/>
        <w:gridCol w:w="6813"/>
        <w:gridCol w:w="2122"/>
      </w:tblGrid>
      <w:tr w:rsidR="00A86144">
        <w:tblPrEx>
          <w:tblCellMar>
            <w:top w:w="0" w:type="dxa"/>
            <w:bottom w:w="0" w:type="dxa"/>
          </w:tblCellMar>
        </w:tblPrEx>
        <w:trPr>
          <w:trHeight w:val="1"/>
          <w:jc w:val="center"/>
        </w:trPr>
        <w:tc>
          <w:tcPr>
            <w:tcW w:w="655" w:type="dxa"/>
            <w:tcBorders>
              <w:top w:val="single" w:sz="2" w:space="0" w:color="000000"/>
              <w:left w:val="single" w:sz="2" w:space="0" w:color="000000"/>
              <w:bottom w:val="single" w:sz="2" w:space="0" w:color="000000"/>
              <w:right w:val="single" w:sz="4" w:space="0" w:color="000000"/>
            </w:tcBorders>
            <w:shd w:val="clear" w:color="auto" w:fill="C0C0C0"/>
          </w:tcPr>
          <w:p w:rsidR="00A86144" w:rsidRDefault="00A86144">
            <w:pPr>
              <w:widowControl w:val="0"/>
              <w:autoSpaceDE w:val="0"/>
              <w:autoSpaceDN w:val="0"/>
              <w:adjustRightInd w:val="0"/>
              <w:spacing w:before="60" w:after="20" w:line="240" w:lineRule="auto"/>
              <w:jc w:val="center"/>
              <w:rPr>
                <w:rFonts w:ascii="Calibri" w:hAnsi="Calibri" w:cs="Calibri"/>
                <w:lang w:val="fr"/>
              </w:rPr>
            </w:pPr>
            <w:r>
              <w:rPr>
                <w:rFonts w:ascii="Calibri" w:hAnsi="Calibri" w:cs="Calibri"/>
                <w:b/>
                <w:bCs/>
                <w:sz w:val="20"/>
                <w:szCs w:val="20"/>
                <w:lang w:val="fr"/>
              </w:rPr>
              <w:lastRenderedPageBreak/>
              <w:t>ITEM</w:t>
            </w:r>
          </w:p>
        </w:tc>
        <w:tc>
          <w:tcPr>
            <w:tcW w:w="6813" w:type="dxa"/>
            <w:tcBorders>
              <w:top w:val="single" w:sz="2" w:space="0" w:color="000000"/>
              <w:left w:val="single" w:sz="2" w:space="0" w:color="000000"/>
              <w:bottom w:val="single" w:sz="2" w:space="0" w:color="000000"/>
              <w:right w:val="single" w:sz="4" w:space="0" w:color="000000"/>
            </w:tcBorders>
            <w:shd w:val="clear" w:color="auto" w:fill="C0C0C0"/>
          </w:tcPr>
          <w:p w:rsidR="00A86144" w:rsidRDefault="00A86144">
            <w:pPr>
              <w:widowControl w:val="0"/>
              <w:autoSpaceDE w:val="0"/>
              <w:autoSpaceDN w:val="0"/>
              <w:adjustRightInd w:val="0"/>
              <w:spacing w:before="60" w:after="20" w:line="240" w:lineRule="auto"/>
              <w:jc w:val="center"/>
              <w:rPr>
                <w:rFonts w:ascii="Calibri" w:hAnsi="Calibri" w:cs="Calibri"/>
                <w:lang w:val="fr"/>
              </w:rPr>
            </w:pPr>
            <w:r>
              <w:rPr>
                <w:rFonts w:ascii="Calibri" w:hAnsi="Calibri" w:cs="Calibri"/>
                <w:b/>
                <w:bCs/>
                <w:sz w:val="20"/>
                <w:szCs w:val="20"/>
                <w:lang w:val="fr"/>
              </w:rPr>
              <w:t>SUBJECT</w:t>
            </w:r>
          </w:p>
        </w:tc>
        <w:tc>
          <w:tcPr>
            <w:tcW w:w="2122" w:type="dxa"/>
            <w:tcBorders>
              <w:top w:val="single" w:sz="2" w:space="0" w:color="000000"/>
              <w:left w:val="single" w:sz="2" w:space="0" w:color="000000"/>
              <w:bottom w:val="single" w:sz="2" w:space="0" w:color="000000"/>
              <w:right w:val="single" w:sz="4" w:space="0" w:color="000000"/>
            </w:tcBorders>
            <w:shd w:val="clear" w:color="auto" w:fill="C0C0C0"/>
          </w:tcPr>
          <w:p w:rsidR="00A86144" w:rsidRDefault="00A86144">
            <w:pPr>
              <w:widowControl w:val="0"/>
              <w:autoSpaceDE w:val="0"/>
              <w:autoSpaceDN w:val="0"/>
              <w:adjustRightInd w:val="0"/>
              <w:spacing w:before="60" w:after="20" w:line="240" w:lineRule="auto"/>
              <w:jc w:val="center"/>
              <w:rPr>
                <w:rFonts w:ascii="Calibri" w:hAnsi="Calibri" w:cs="Calibri"/>
                <w:lang w:val="fr"/>
              </w:rPr>
            </w:pPr>
            <w:r>
              <w:rPr>
                <w:rFonts w:ascii="Calibri" w:hAnsi="Calibri" w:cs="Calibri"/>
                <w:b/>
                <w:bCs/>
                <w:sz w:val="20"/>
                <w:szCs w:val="20"/>
                <w:lang w:val="fr"/>
              </w:rPr>
              <w:t>ACTION / DECISION</w:t>
            </w:r>
          </w:p>
        </w:tc>
      </w:tr>
      <w:tr w:rsidR="00A86144">
        <w:tblPrEx>
          <w:tblCellMar>
            <w:top w:w="0" w:type="dxa"/>
            <w:bottom w:w="0" w:type="dxa"/>
          </w:tblCellMar>
        </w:tblPrEx>
        <w:trPr>
          <w:trHeight w:val="242"/>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left" w:pos="459"/>
              </w:tabs>
              <w:autoSpaceDE w:val="0"/>
              <w:autoSpaceDN w:val="0"/>
              <w:adjustRightInd w:val="0"/>
              <w:spacing w:before="60" w:after="60" w:line="240" w:lineRule="auto"/>
              <w:jc w:val="center"/>
              <w:rPr>
                <w:rFonts w:ascii="Calibri" w:hAnsi="Calibri" w:cs="Calibri"/>
                <w:lang w:val="fr"/>
              </w:rPr>
            </w:pPr>
            <w:r>
              <w:rPr>
                <w:rFonts w:ascii="Calibri" w:hAnsi="Calibri" w:cs="Calibri"/>
                <w:b/>
                <w:bCs/>
                <w:sz w:val="20"/>
                <w:szCs w:val="20"/>
                <w:lang w:val="fr"/>
              </w:rPr>
              <w:t>1.</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right" w:pos="6858"/>
                <w:tab w:val="left" w:pos="7200"/>
                <w:tab w:val="left" w:pos="7920"/>
                <w:tab w:val="left" w:pos="8640"/>
                <w:tab w:val="left" w:pos="9360"/>
              </w:tabs>
              <w:autoSpaceDE w:val="0"/>
              <w:autoSpaceDN w:val="0"/>
              <w:adjustRightInd w:val="0"/>
              <w:spacing w:before="60" w:after="60" w:line="240" w:lineRule="auto"/>
              <w:rPr>
                <w:rFonts w:ascii="Calibri" w:hAnsi="Calibri" w:cs="Calibri"/>
                <w:lang w:val="fr"/>
              </w:rPr>
            </w:pPr>
            <w:r>
              <w:rPr>
                <w:rFonts w:ascii="Calibri" w:hAnsi="Calibri" w:cs="Calibri"/>
                <w:b/>
                <w:bCs/>
                <w:sz w:val="20"/>
                <w:szCs w:val="20"/>
                <w:highlight w:val="white"/>
                <w:lang w:val="fr"/>
              </w:rPr>
              <w:t>Opening Remarks and Approvals</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left" w:pos="360"/>
              </w:tabs>
              <w:autoSpaceDE w:val="0"/>
              <w:autoSpaceDN w:val="0"/>
              <w:adjustRightInd w:val="0"/>
              <w:spacing w:before="60" w:after="60" w:line="240" w:lineRule="auto"/>
              <w:rPr>
                <w:rFonts w:ascii="Calibri" w:hAnsi="Calibri" w:cs="Calibri"/>
                <w:lang w:val="fr"/>
              </w:rPr>
            </w:pPr>
          </w:p>
        </w:tc>
      </w:tr>
      <w:tr w:rsidR="00A86144" w:rsidRPr="000458C1" w:rsidTr="00D970B6">
        <w:tblPrEx>
          <w:tblCellMar>
            <w:top w:w="0" w:type="dxa"/>
            <w:bottom w:w="0" w:type="dxa"/>
          </w:tblCellMar>
        </w:tblPrEx>
        <w:trPr>
          <w:trHeight w:val="1555"/>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left" w:pos="459"/>
              </w:tabs>
              <w:autoSpaceDE w:val="0"/>
              <w:autoSpaceDN w:val="0"/>
              <w:adjustRightInd w:val="0"/>
              <w:spacing w:before="60" w:after="0" w:line="240" w:lineRule="auto"/>
              <w:jc w:val="center"/>
              <w:rPr>
                <w:rFonts w:ascii="Calibri" w:hAnsi="Calibri" w:cs="Calibri"/>
                <w:b/>
                <w:bCs/>
                <w:sz w:val="20"/>
                <w:szCs w:val="20"/>
                <w:lang w:val="fr"/>
              </w:rPr>
            </w:pPr>
          </w:p>
          <w:p w:rsidR="00A86144" w:rsidRDefault="00A86144">
            <w:pPr>
              <w:widowControl w:val="0"/>
              <w:tabs>
                <w:tab w:val="left" w:pos="459"/>
              </w:tabs>
              <w:autoSpaceDE w:val="0"/>
              <w:autoSpaceDN w:val="0"/>
              <w:adjustRightInd w:val="0"/>
              <w:spacing w:before="60" w:after="0" w:line="240" w:lineRule="auto"/>
              <w:jc w:val="center"/>
              <w:rPr>
                <w:rFonts w:ascii="Calibri" w:hAnsi="Calibri" w:cs="Calibri"/>
                <w:b/>
                <w:bCs/>
                <w:sz w:val="20"/>
                <w:szCs w:val="20"/>
                <w:lang w:val="fr"/>
              </w:rPr>
            </w:pPr>
          </w:p>
          <w:p w:rsidR="00A86144" w:rsidRDefault="00A86144">
            <w:pPr>
              <w:widowControl w:val="0"/>
              <w:tabs>
                <w:tab w:val="left" w:pos="459"/>
              </w:tabs>
              <w:autoSpaceDE w:val="0"/>
              <w:autoSpaceDN w:val="0"/>
              <w:adjustRightInd w:val="0"/>
              <w:spacing w:before="60" w:after="0" w:line="240" w:lineRule="auto"/>
              <w:jc w:val="center"/>
              <w:rPr>
                <w:rFonts w:ascii="Calibri" w:hAnsi="Calibri" w:cs="Calibri"/>
                <w:b/>
                <w:bCs/>
                <w:sz w:val="20"/>
                <w:szCs w:val="20"/>
                <w:lang w:val="fr"/>
              </w:rPr>
            </w:pPr>
          </w:p>
          <w:p w:rsidR="00A86144" w:rsidRDefault="00A86144">
            <w:pPr>
              <w:widowControl w:val="0"/>
              <w:tabs>
                <w:tab w:val="left" w:pos="459"/>
              </w:tabs>
              <w:autoSpaceDE w:val="0"/>
              <w:autoSpaceDN w:val="0"/>
              <w:adjustRightInd w:val="0"/>
              <w:spacing w:before="60" w:after="0" w:line="240" w:lineRule="auto"/>
              <w:jc w:val="center"/>
              <w:rPr>
                <w:rFonts w:ascii="Calibri" w:hAnsi="Calibri" w:cs="Calibri"/>
                <w:b/>
                <w:bCs/>
                <w:sz w:val="20"/>
                <w:szCs w:val="20"/>
                <w:lang w:val="fr"/>
              </w:rPr>
            </w:pPr>
          </w:p>
          <w:p w:rsidR="00A86144" w:rsidRDefault="00A86144">
            <w:pPr>
              <w:widowControl w:val="0"/>
              <w:tabs>
                <w:tab w:val="left" w:pos="459"/>
              </w:tabs>
              <w:autoSpaceDE w:val="0"/>
              <w:autoSpaceDN w:val="0"/>
              <w:adjustRightInd w:val="0"/>
              <w:spacing w:before="60" w:after="0" w:line="240" w:lineRule="auto"/>
              <w:jc w:val="center"/>
              <w:rPr>
                <w:rFonts w:ascii="Calibri" w:hAnsi="Calibri" w:cs="Calibri"/>
                <w:b/>
                <w:bCs/>
                <w:sz w:val="20"/>
                <w:szCs w:val="20"/>
                <w:lang w:val="fr"/>
              </w:rPr>
            </w:pPr>
          </w:p>
          <w:p w:rsidR="00A86144" w:rsidRDefault="00A86144">
            <w:pPr>
              <w:widowControl w:val="0"/>
              <w:tabs>
                <w:tab w:val="left" w:pos="459"/>
              </w:tabs>
              <w:autoSpaceDE w:val="0"/>
              <w:autoSpaceDN w:val="0"/>
              <w:adjustRightInd w:val="0"/>
              <w:spacing w:before="60" w:after="0" w:line="240" w:lineRule="auto"/>
              <w:rPr>
                <w:rFonts w:ascii="Calibri" w:hAnsi="Calibri" w:cs="Calibri"/>
                <w:lang w:val="fr"/>
              </w:rPr>
            </w:pP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sz w:val="20"/>
                <w:szCs w:val="20"/>
                <w:highlight w:val="white"/>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white"/>
              </w:rPr>
            </w:pPr>
            <w:r w:rsidRPr="000458C1">
              <w:rPr>
                <w:rFonts w:ascii="Calibri" w:hAnsi="Calibri" w:cs="Calibri"/>
                <w:b/>
                <w:bCs/>
                <w:sz w:val="20"/>
                <w:szCs w:val="20"/>
                <w:highlight w:val="white"/>
              </w:rPr>
              <w:t>Opening Remarks</w:t>
            </w:r>
          </w:p>
          <w:p w:rsidR="00A86144" w:rsidRPr="000458C1" w:rsidRDefault="00A86144">
            <w:pPr>
              <w:widowControl w:val="0"/>
              <w:autoSpaceDE w:val="0"/>
              <w:autoSpaceDN w:val="0"/>
              <w:adjustRightInd w:val="0"/>
              <w:spacing w:after="0" w:line="240" w:lineRule="auto"/>
              <w:rPr>
                <w:rFonts w:ascii="Calibri" w:hAnsi="Calibri" w:cs="Calibri"/>
                <w:sz w:val="20"/>
                <w:szCs w:val="20"/>
                <w:highlight w:val="white"/>
              </w:rPr>
            </w:pPr>
            <w:r w:rsidRPr="000458C1">
              <w:rPr>
                <w:rFonts w:ascii="Calibri" w:hAnsi="Calibri" w:cs="Calibri"/>
                <w:sz w:val="20"/>
                <w:szCs w:val="20"/>
                <w:highlight w:val="white"/>
              </w:rPr>
              <w:t>The co-chairs welcomed the committee members to the meeting.</w:t>
            </w:r>
          </w:p>
          <w:p w:rsidR="00A86144" w:rsidRPr="000458C1" w:rsidRDefault="00A86144">
            <w:pPr>
              <w:widowControl w:val="0"/>
              <w:autoSpaceDE w:val="0"/>
              <w:autoSpaceDN w:val="0"/>
              <w:adjustRightInd w:val="0"/>
              <w:spacing w:after="0" w:line="240" w:lineRule="auto"/>
              <w:rPr>
                <w:rFonts w:ascii="Calibri" w:hAnsi="Calibri" w:cs="Calibri"/>
                <w:sz w:val="20"/>
                <w:szCs w:val="20"/>
                <w:highlight w:val="white"/>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white"/>
              </w:rPr>
            </w:pPr>
            <w:r w:rsidRPr="000458C1">
              <w:rPr>
                <w:rFonts w:ascii="Calibri" w:hAnsi="Calibri" w:cs="Calibri"/>
                <w:b/>
                <w:bCs/>
                <w:sz w:val="20"/>
                <w:szCs w:val="20"/>
                <w:highlight w:val="white"/>
              </w:rPr>
              <w:t>Agenda Approval</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sz w:val="20"/>
                <w:szCs w:val="20"/>
              </w:rPr>
              <w:t xml:space="preserve">The Agenda of the meeting was approved by the members. </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Minutes of Previous Meeting Approval:</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sz w:val="20"/>
                <w:szCs w:val="20"/>
              </w:rPr>
              <w:t>Gary Robertson asked members if the minutes of the June 28, 2017 meeting could be approved. Luc Provost and Andrew Gibson suggested that the left column of the document be approved but not the right column (Action/Decision) as some actions were not detaile</w:t>
            </w:r>
            <w:r w:rsidR="00C03CB5">
              <w:rPr>
                <w:rFonts w:ascii="Calibri" w:hAnsi="Calibri" w:cs="Calibri"/>
                <w:sz w:val="20"/>
                <w:szCs w:val="20"/>
              </w:rPr>
              <w:t>d enough.</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Business Arising – June 28, 2017</w:t>
            </w: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sz w:val="20"/>
                <w:szCs w:val="20"/>
              </w:rPr>
              <w:t>Andrew Gibson raised three items from last meeting</w:t>
            </w:r>
            <w:r w:rsidR="002E4307">
              <w:rPr>
                <w:rFonts w:ascii="Calibri" w:hAnsi="Calibri" w:cs="Calibri"/>
                <w:sz w:val="20"/>
                <w:szCs w:val="20"/>
              </w:rPr>
              <w:t>s</w:t>
            </w:r>
            <w:r w:rsidRPr="000458C1">
              <w:rPr>
                <w:rFonts w:ascii="Calibri" w:hAnsi="Calibri" w:cs="Calibri"/>
                <w:sz w:val="20"/>
                <w:szCs w:val="20"/>
              </w:rPr>
              <w:t xml:space="preserve"> that were not followed-up to CAPE satisfaction:</w:t>
            </w:r>
          </w:p>
          <w:p w:rsidR="00A86144" w:rsidRPr="000458C1" w:rsidRDefault="00A86144" w:rsidP="000458C1">
            <w:pPr>
              <w:widowControl w:val="0"/>
              <w:numPr>
                <w:ilvl w:val="0"/>
                <w:numId w:val="1"/>
              </w:numPr>
              <w:autoSpaceDE w:val="0"/>
              <w:autoSpaceDN w:val="0"/>
              <w:adjustRightInd w:val="0"/>
              <w:spacing w:after="0" w:line="240" w:lineRule="auto"/>
              <w:ind w:left="720" w:hanging="360"/>
              <w:rPr>
                <w:rFonts w:ascii="Calibri" w:hAnsi="Calibri" w:cs="Calibri"/>
                <w:sz w:val="20"/>
                <w:szCs w:val="20"/>
              </w:rPr>
            </w:pPr>
            <w:r w:rsidRPr="000458C1">
              <w:rPr>
                <w:rFonts w:ascii="Calibri" w:hAnsi="Calibri" w:cs="Calibri"/>
                <w:sz w:val="20"/>
                <w:szCs w:val="20"/>
              </w:rPr>
              <w:t>Roll up of workplace 2.0 in Phase II</w:t>
            </w:r>
          </w:p>
          <w:p w:rsidR="00A86144" w:rsidRPr="000458C1" w:rsidRDefault="00A86144" w:rsidP="000458C1">
            <w:pPr>
              <w:widowControl w:val="0"/>
              <w:numPr>
                <w:ilvl w:val="0"/>
                <w:numId w:val="1"/>
              </w:numPr>
              <w:autoSpaceDE w:val="0"/>
              <w:autoSpaceDN w:val="0"/>
              <w:adjustRightInd w:val="0"/>
              <w:spacing w:after="0" w:line="240" w:lineRule="auto"/>
              <w:ind w:left="720" w:hanging="360"/>
              <w:rPr>
                <w:rFonts w:ascii="Calibri" w:hAnsi="Calibri" w:cs="Calibri"/>
                <w:sz w:val="20"/>
                <w:szCs w:val="20"/>
              </w:rPr>
            </w:pPr>
            <w:r w:rsidRPr="000458C1">
              <w:rPr>
                <w:rFonts w:ascii="Calibri" w:hAnsi="Calibri" w:cs="Calibri"/>
                <w:sz w:val="20"/>
                <w:szCs w:val="20"/>
              </w:rPr>
              <w:t>Accessibility to Wellness rooms in Phase II</w:t>
            </w:r>
          </w:p>
          <w:p w:rsidR="00A86144" w:rsidRPr="000458C1" w:rsidRDefault="00A86144" w:rsidP="000458C1">
            <w:pPr>
              <w:widowControl w:val="0"/>
              <w:numPr>
                <w:ilvl w:val="0"/>
                <w:numId w:val="1"/>
              </w:numPr>
              <w:autoSpaceDE w:val="0"/>
              <w:autoSpaceDN w:val="0"/>
              <w:adjustRightInd w:val="0"/>
              <w:spacing w:after="0" w:line="240" w:lineRule="auto"/>
              <w:ind w:left="720" w:hanging="360"/>
              <w:rPr>
                <w:rFonts w:ascii="Calibri" w:hAnsi="Calibri" w:cs="Calibri"/>
                <w:sz w:val="20"/>
                <w:szCs w:val="20"/>
              </w:rPr>
            </w:pPr>
            <w:r w:rsidRPr="000458C1">
              <w:rPr>
                <w:rFonts w:ascii="Calibri" w:hAnsi="Calibri" w:cs="Calibri"/>
                <w:sz w:val="20"/>
                <w:szCs w:val="20"/>
              </w:rPr>
              <w:t>Problems with showers accessibility in Phase I-II</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1A7F8B" w:rsidRDefault="001A7F8B" w:rsidP="001A7F8B">
            <w:pPr>
              <w:autoSpaceDE w:val="0"/>
              <w:autoSpaceDN w:val="0"/>
              <w:rPr>
                <w:sz w:val="20"/>
                <w:szCs w:val="20"/>
              </w:rPr>
            </w:pPr>
            <w:r>
              <w:rPr>
                <w:sz w:val="20"/>
                <w:szCs w:val="20"/>
              </w:rPr>
              <w:t>Tony Giles and Stéphane Michaud indicated the following for each item:</w:t>
            </w:r>
          </w:p>
          <w:p w:rsidR="001A7F8B" w:rsidRPr="00856B01" w:rsidRDefault="001A7F8B" w:rsidP="001A7F8B">
            <w:pPr>
              <w:numPr>
                <w:ilvl w:val="0"/>
                <w:numId w:val="1"/>
              </w:numPr>
              <w:autoSpaceDE w:val="0"/>
              <w:autoSpaceDN w:val="0"/>
              <w:spacing w:after="0" w:line="240" w:lineRule="auto"/>
              <w:ind w:left="720" w:hanging="360"/>
              <w:rPr>
                <w:sz w:val="20"/>
                <w:szCs w:val="20"/>
              </w:rPr>
            </w:pPr>
            <w:r w:rsidRPr="00856B01">
              <w:rPr>
                <w:sz w:val="20"/>
                <w:szCs w:val="20"/>
              </w:rPr>
              <w:t>Roll</w:t>
            </w:r>
            <w:r w:rsidR="00AB5F09">
              <w:rPr>
                <w:sz w:val="20"/>
                <w:szCs w:val="20"/>
              </w:rPr>
              <w:t>-</w:t>
            </w:r>
            <w:r w:rsidRPr="00856B01">
              <w:rPr>
                <w:sz w:val="20"/>
                <w:szCs w:val="20"/>
              </w:rPr>
              <w:t>up of workplace 2.0 in Phase II: one slide was presented indicating the NCR Real Property projects for fiscal year 2017-18.  Right now, the focus is on space optimization and delivering ESDC Interior Design Standard (IDS) workstations to ac</w:t>
            </w:r>
            <w:r w:rsidR="00BF0D0C">
              <w:rPr>
                <w:sz w:val="20"/>
                <w:szCs w:val="20"/>
              </w:rPr>
              <w:t>commodate departmental growth. </w:t>
            </w:r>
            <w:r w:rsidRPr="00856B01">
              <w:rPr>
                <w:sz w:val="20"/>
                <w:szCs w:val="20"/>
              </w:rPr>
              <w:t xml:space="preserve">As such, only some floors are optimized. A second slide was presented showing the 10-year NCR re-fit plan.  </w:t>
            </w:r>
          </w:p>
          <w:p w:rsidR="001A7F8B" w:rsidRPr="00856B01" w:rsidRDefault="001A7F8B" w:rsidP="001A7F8B">
            <w:pPr>
              <w:numPr>
                <w:ilvl w:val="0"/>
                <w:numId w:val="1"/>
              </w:numPr>
              <w:autoSpaceDE w:val="0"/>
              <w:autoSpaceDN w:val="0"/>
              <w:spacing w:after="0" w:line="240" w:lineRule="auto"/>
              <w:ind w:left="720" w:hanging="360"/>
              <w:rPr>
                <w:sz w:val="20"/>
                <w:szCs w:val="20"/>
              </w:rPr>
            </w:pPr>
            <w:r w:rsidRPr="00856B01">
              <w:rPr>
                <w:sz w:val="20"/>
                <w:szCs w:val="20"/>
              </w:rPr>
              <w:t xml:space="preserve">Wellness Rooms: The Department follows PSPC standards as </w:t>
            </w:r>
            <w:r w:rsidR="00AB5F09">
              <w:rPr>
                <w:sz w:val="20"/>
                <w:szCs w:val="20"/>
              </w:rPr>
              <w:t>b</w:t>
            </w:r>
            <w:r w:rsidR="00AB5F09" w:rsidRPr="00856B01">
              <w:rPr>
                <w:sz w:val="20"/>
                <w:szCs w:val="20"/>
              </w:rPr>
              <w:t xml:space="preserve">oardrooms </w:t>
            </w:r>
            <w:r w:rsidRPr="00856B01">
              <w:rPr>
                <w:sz w:val="20"/>
                <w:szCs w:val="20"/>
              </w:rPr>
              <w:t xml:space="preserve">and meeting rooms should be </w:t>
            </w:r>
            <w:r w:rsidR="00BF0D0C">
              <w:rPr>
                <w:sz w:val="20"/>
                <w:szCs w:val="20"/>
              </w:rPr>
              <w:t>seen as multifunctional rooms. </w:t>
            </w:r>
            <w:r w:rsidRPr="00856B01">
              <w:rPr>
                <w:sz w:val="20"/>
                <w:szCs w:val="20"/>
              </w:rPr>
              <w:t>They have to be seen more as activity based workplace. They can be reserved via the departmental Boardroom Booking Services.</w:t>
            </w:r>
            <w:r w:rsidR="00BF0D0C">
              <w:rPr>
                <w:sz w:val="20"/>
                <w:szCs w:val="20"/>
              </w:rPr>
              <w:t> </w:t>
            </w:r>
            <w:r w:rsidRPr="00856B01">
              <w:rPr>
                <w:sz w:val="20"/>
                <w:szCs w:val="20"/>
              </w:rPr>
              <w:t>People cannot</w:t>
            </w:r>
            <w:r w:rsidR="00BF0D0C">
              <w:rPr>
                <w:sz w:val="20"/>
                <w:szCs w:val="20"/>
              </w:rPr>
              <w:t xml:space="preserve"> leave material in those rooms.</w:t>
            </w:r>
            <w:r w:rsidRPr="00856B01">
              <w:rPr>
                <w:sz w:val="20"/>
                <w:szCs w:val="20"/>
              </w:rPr>
              <w:t xml:space="preserve"> Accommodations are trying to change some furniture and be more flexible (ex: folding tables).</w:t>
            </w:r>
          </w:p>
          <w:p w:rsidR="001A7F8B" w:rsidRDefault="001A7F8B" w:rsidP="001A7F8B">
            <w:pPr>
              <w:numPr>
                <w:ilvl w:val="0"/>
                <w:numId w:val="1"/>
              </w:numPr>
              <w:autoSpaceDE w:val="0"/>
              <w:autoSpaceDN w:val="0"/>
              <w:spacing w:after="0" w:line="240" w:lineRule="auto"/>
              <w:ind w:left="720" w:hanging="360"/>
              <w:rPr>
                <w:sz w:val="20"/>
                <w:szCs w:val="20"/>
              </w:rPr>
            </w:pPr>
            <w:r w:rsidRPr="00856B01">
              <w:rPr>
                <w:sz w:val="20"/>
                <w:szCs w:val="20"/>
              </w:rPr>
              <w:t>Showers: In Phases I-II there are no ESDC shower facilities. The existing shower is owned by</w:t>
            </w:r>
            <w:r>
              <w:rPr>
                <w:sz w:val="20"/>
                <w:szCs w:val="20"/>
              </w:rPr>
              <w:t xml:space="preserve"> Industry Canada an</w:t>
            </w:r>
            <w:r w:rsidR="00BF0D0C">
              <w:rPr>
                <w:sz w:val="20"/>
                <w:szCs w:val="20"/>
              </w:rPr>
              <w:t>d is not part of ESDC lease. </w:t>
            </w:r>
            <w:r>
              <w:rPr>
                <w:sz w:val="20"/>
                <w:szCs w:val="20"/>
              </w:rPr>
              <w:t xml:space="preserve">Phase IV showers are accessible </w:t>
            </w:r>
            <w:r w:rsidR="00AB5F09">
              <w:rPr>
                <w:sz w:val="20"/>
                <w:szCs w:val="20"/>
              </w:rPr>
              <w:t>to employees with</w:t>
            </w:r>
            <w:r w:rsidR="00BF0D0C">
              <w:rPr>
                <w:sz w:val="20"/>
                <w:szCs w:val="20"/>
              </w:rPr>
              <w:t xml:space="preserve"> a membership. </w:t>
            </w:r>
            <w:r>
              <w:rPr>
                <w:sz w:val="20"/>
                <w:szCs w:val="20"/>
              </w:rPr>
              <w:t xml:space="preserve">Accommodations are working with PSPC and TBS in reviewing their policies as it is not an obligation </w:t>
            </w:r>
            <w:r w:rsidR="00AB5F09">
              <w:rPr>
                <w:sz w:val="20"/>
                <w:szCs w:val="20"/>
              </w:rPr>
              <w:t xml:space="preserve">currently </w:t>
            </w:r>
            <w:r>
              <w:rPr>
                <w:sz w:val="20"/>
                <w:szCs w:val="20"/>
              </w:rPr>
              <w:t xml:space="preserve">to provide showers in the workplace.  </w:t>
            </w:r>
          </w:p>
          <w:p w:rsidR="001A7F8B" w:rsidRDefault="001A7F8B" w:rsidP="001A7F8B">
            <w:pPr>
              <w:numPr>
                <w:ilvl w:val="0"/>
                <w:numId w:val="1"/>
              </w:numPr>
              <w:autoSpaceDE w:val="0"/>
              <w:autoSpaceDN w:val="0"/>
              <w:spacing w:after="0" w:line="240" w:lineRule="auto"/>
              <w:ind w:left="720" w:hanging="360"/>
              <w:rPr>
                <w:sz w:val="20"/>
                <w:szCs w:val="20"/>
              </w:rPr>
            </w:pPr>
            <w:r>
              <w:rPr>
                <w:sz w:val="20"/>
                <w:szCs w:val="20"/>
              </w:rPr>
              <w:t xml:space="preserve">Andrew Gibson recognizes management efforts but indicated not being entirely satisfied with the answers </w:t>
            </w:r>
            <w:r w:rsidR="00AB5F09">
              <w:rPr>
                <w:sz w:val="20"/>
                <w:szCs w:val="20"/>
              </w:rPr>
              <w:t xml:space="preserve">provided </w:t>
            </w:r>
            <w:r>
              <w:rPr>
                <w:sz w:val="20"/>
                <w:szCs w:val="20"/>
              </w:rPr>
              <w:t xml:space="preserve">and </w:t>
            </w:r>
            <w:r w:rsidR="00AB5F09">
              <w:rPr>
                <w:sz w:val="20"/>
                <w:szCs w:val="20"/>
              </w:rPr>
              <w:t xml:space="preserve">would like to look at </w:t>
            </w:r>
            <w:r>
              <w:rPr>
                <w:sz w:val="20"/>
                <w:szCs w:val="20"/>
              </w:rPr>
              <w:t>the best way to continue these discussions.</w:t>
            </w:r>
          </w:p>
          <w:p w:rsidR="001A7F8B" w:rsidRDefault="001A7F8B" w:rsidP="001A7F8B">
            <w:pPr>
              <w:numPr>
                <w:ilvl w:val="0"/>
                <w:numId w:val="1"/>
              </w:numPr>
              <w:autoSpaceDE w:val="0"/>
              <w:autoSpaceDN w:val="0"/>
              <w:spacing w:after="0" w:line="240" w:lineRule="auto"/>
              <w:ind w:left="720" w:hanging="360"/>
              <w:rPr>
                <w:sz w:val="20"/>
                <w:szCs w:val="20"/>
              </w:rPr>
            </w:pPr>
            <w:r>
              <w:rPr>
                <w:sz w:val="20"/>
                <w:szCs w:val="20"/>
              </w:rPr>
              <w:t xml:space="preserve">Gary Robertson indicated that discussions </w:t>
            </w:r>
            <w:r w:rsidR="00AB5F09">
              <w:rPr>
                <w:sz w:val="20"/>
                <w:szCs w:val="20"/>
              </w:rPr>
              <w:t xml:space="preserve">could continue </w:t>
            </w:r>
            <w:r>
              <w:rPr>
                <w:sz w:val="20"/>
                <w:szCs w:val="20"/>
              </w:rPr>
              <w:t>with Accommod</w:t>
            </w:r>
            <w:r w:rsidR="008306C2">
              <w:rPr>
                <w:sz w:val="20"/>
                <w:szCs w:val="20"/>
              </w:rPr>
              <w:t>ations. </w:t>
            </w:r>
            <w:r>
              <w:rPr>
                <w:sz w:val="20"/>
                <w:szCs w:val="20"/>
              </w:rPr>
              <w:t xml:space="preserve">Also, </w:t>
            </w:r>
            <w:r w:rsidR="00AB5F09">
              <w:rPr>
                <w:sz w:val="20"/>
                <w:szCs w:val="20"/>
              </w:rPr>
              <w:t xml:space="preserve">it was suggested that </w:t>
            </w:r>
            <w:r>
              <w:rPr>
                <w:sz w:val="20"/>
                <w:szCs w:val="20"/>
              </w:rPr>
              <w:t xml:space="preserve">the union </w:t>
            </w:r>
            <w:r w:rsidR="00AB5F09">
              <w:rPr>
                <w:sz w:val="20"/>
                <w:szCs w:val="20"/>
              </w:rPr>
              <w:t>refer these</w:t>
            </w:r>
            <w:r>
              <w:rPr>
                <w:sz w:val="20"/>
                <w:szCs w:val="20"/>
              </w:rPr>
              <w:t xml:space="preserve"> issues to the national forum (NLMCC) as there are not specific to the Labour Program.</w:t>
            </w:r>
          </w:p>
          <w:p w:rsidR="00A86144" w:rsidRPr="00856B01" w:rsidRDefault="001A7F8B" w:rsidP="00362E3E">
            <w:pPr>
              <w:numPr>
                <w:ilvl w:val="0"/>
                <w:numId w:val="1"/>
              </w:numPr>
              <w:autoSpaceDE w:val="0"/>
              <w:autoSpaceDN w:val="0"/>
              <w:spacing w:after="0" w:line="240" w:lineRule="auto"/>
              <w:ind w:left="720" w:hanging="360"/>
              <w:rPr>
                <w:sz w:val="20"/>
                <w:szCs w:val="20"/>
              </w:rPr>
            </w:pPr>
            <w:r>
              <w:rPr>
                <w:sz w:val="20"/>
                <w:szCs w:val="20"/>
              </w:rPr>
              <w:t xml:space="preserve">Anthony Giles </w:t>
            </w:r>
            <w:r w:rsidR="00C203C2">
              <w:rPr>
                <w:sz w:val="20"/>
                <w:szCs w:val="20"/>
              </w:rPr>
              <w:t xml:space="preserve">indicated </w:t>
            </w:r>
            <w:r>
              <w:rPr>
                <w:sz w:val="20"/>
                <w:szCs w:val="20"/>
              </w:rPr>
              <w:t>that he would like to continue to be part of the discussions.</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362E3E" w:rsidRDefault="00A86144">
            <w:pPr>
              <w:widowControl w:val="0"/>
              <w:autoSpaceDE w:val="0"/>
              <w:autoSpaceDN w:val="0"/>
              <w:adjustRightInd w:val="0"/>
              <w:spacing w:after="0" w:line="240" w:lineRule="auto"/>
              <w:rPr>
                <w:rFonts w:ascii="Calibri" w:hAnsi="Calibri" w:cs="Calibri"/>
                <w:sz w:val="20"/>
                <w:szCs w:val="20"/>
              </w:rPr>
            </w:pPr>
            <w:r w:rsidRPr="00362E3E">
              <w:rPr>
                <w:rFonts w:ascii="Calibri" w:hAnsi="Calibri" w:cs="Calibri"/>
                <w:sz w:val="20"/>
                <w:szCs w:val="20"/>
              </w:rPr>
              <w:t>To provide more clarity around some actions, ie, item 3.3 - Rating on PMA &amp; Policy on completing PMA's Update: Verify if Lyne Pépin received an answer from TBS.</w:t>
            </w: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rPr>
            </w:pPr>
          </w:p>
        </w:tc>
      </w:tr>
      <w:tr w:rsidR="00A86144">
        <w:tblPrEx>
          <w:tblCellMar>
            <w:top w:w="0" w:type="dxa"/>
            <w:bottom w:w="0" w:type="dxa"/>
          </w:tblCellMar>
        </w:tblPrEx>
        <w:trPr>
          <w:trHeight w:val="334"/>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A86144" w:rsidRDefault="00A86144">
            <w:pPr>
              <w:widowControl w:val="0"/>
              <w:tabs>
                <w:tab w:val="left" w:pos="360"/>
              </w:tabs>
              <w:autoSpaceDE w:val="0"/>
              <w:autoSpaceDN w:val="0"/>
              <w:adjustRightInd w:val="0"/>
              <w:spacing w:before="60" w:after="60" w:line="240" w:lineRule="auto"/>
              <w:rPr>
                <w:rFonts w:ascii="Calibri" w:hAnsi="Calibri" w:cs="Calibri"/>
                <w:lang w:val="fr"/>
              </w:rPr>
            </w:pPr>
            <w:r>
              <w:rPr>
                <w:rFonts w:ascii="Calibri" w:hAnsi="Calibri" w:cs="Calibri"/>
                <w:b/>
                <w:bCs/>
                <w:sz w:val="20"/>
                <w:szCs w:val="20"/>
                <w:lang w:val="fr"/>
              </w:rPr>
              <w:t>2.</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A86144" w:rsidRDefault="00A86144">
            <w:pPr>
              <w:widowControl w:val="0"/>
              <w:tabs>
                <w:tab w:val="right" w:pos="6858"/>
                <w:tab w:val="left" w:pos="7200"/>
                <w:tab w:val="left" w:pos="7920"/>
                <w:tab w:val="left" w:pos="8640"/>
                <w:tab w:val="left" w:pos="9360"/>
              </w:tabs>
              <w:autoSpaceDE w:val="0"/>
              <w:autoSpaceDN w:val="0"/>
              <w:adjustRightInd w:val="0"/>
              <w:spacing w:before="60" w:after="60" w:line="240" w:lineRule="auto"/>
              <w:rPr>
                <w:rFonts w:ascii="Calibri" w:hAnsi="Calibri" w:cs="Calibri"/>
                <w:lang w:val="fr"/>
              </w:rPr>
            </w:pPr>
            <w:r>
              <w:rPr>
                <w:rFonts w:ascii="Calibri" w:hAnsi="Calibri" w:cs="Calibri"/>
                <w:b/>
                <w:bCs/>
                <w:sz w:val="20"/>
                <w:szCs w:val="20"/>
                <w:highlight w:val="white"/>
                <w:lang w:val="fr"/>
              </w:rPr>
              <w:t>Business Items</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A86144" w:rsidRDefault="00A86144">
            <w:pPr>
              <w:widowControl w:val="0"/>
              <w:autoSpaceDE w:val="0"/>
              <w:autoSpaceDN w:val="0"/>
              <w:adjustRightInd w:val="0"/>
              <w:spacing w:before="60" w:after="60" w:line="240" w:lineRule="auto"/>
              <w:rPr>
                <w:rFonts w:ascii="Calibri" w:hAnsi="Calibri" w:cs="Calibri"/>
                <w:lang w:val="fr"/>
              </w:rPr>
            </w:pPr>
          </w:p>
        </w:tc>
      </w:tr>
      <w:tr w:rsidR="00A86144" w:rsidRPr="000458C1">
        <w:tblPrEx>
          <w:tblCellMar>
            <w:top w:w="0" w:type="dxa"/>
            <w:bottom w:w="0" w:type="dxa"/>
          </w:tblCellMar>
        </w:tblPrEx>
        <w:trPr>
          <w:trHeight w:val="458"/>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left" w:pos="360"/>
              </w:tabs>
              <w:autoSpaceDE w:val="0"/>
              <w:autoSpaceDN w:val="0"/>
              <w:adjustRightInd w:val="0"/>
              <w:spacing w:after="0" w:line="240" w:lineRule="auto"/>
              <w:rPr>
                <w:rFonts w:ascii="Calibri" w:hAnsi="Calibri" w:cs="Calibri"/>
                <w:b/>
                <w:bCs/>
                <w:sz w:val="20"/>
                <w:szCs w:val="20"/>
                <w:lang w:val="fr"/>
              </w:rPr>
            </w:pPr>
          </w:p>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2.1</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Identification Card Update (Annik Wilson)</w:t>
            </w: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68032E" w:rsidRPr="0068032E" w:rsidRDefault="0068032E" w:rsidP="0068032E">
            <w:pPr>
              <w:rPr>
                <w:sz w:val="20"/>
                <w:szCs w:val="20"/>
              </w:rPr>
            </w:pPr>
            <w:r w:rsidRPr="0068032E">
              <w:rPr>
                <w:sz w:val="20"/>
                <w:szCs w:val="20"/>
              </w:rPr>
              <w:t>Annik Wilson indicated that she is currently working with key managers across the country and employees identified by UNE to propose new identification options for the Labour Affairs Officers (LAOs), based on best practices in the regulatory world. The options will consider whether there should be different identifiers in the business lines of Occupational Health and Safety and Labour Standards.</w:t>
            </w:r>
            <w:r w:rsidR="00856240">
              <w:t xml:space="preserve"> </w:t>
            </w:r>
            <w:r w:rsidR="00856240" w:rsidRPr="00856240">
              <w:rPr>
                <w:sz w:val="20"/>
                <w:szCs w:val="20"/>
              </w:rPr>
              <w:t>She mentioned that they are looking for easily recognizable ID cards/badges that are acceptable to all – industry standards.</w:t>
            </w:r>
            <w:r w:rsidRPr="0068032E">
              <w:rPr>
                <w:sz w:val="20"/>
                <w:szCs w:val="20"/>
              </w:rPr>
              <w:t xml:space="preserve"> The working group will come up with a proposal and the aim is for the product to be purchased by end of fiscal year. An update will be provided at next LPUMCC.</w:t>
            </w:r>
          </w:p>
          <w:p w:rsidR="00BE1F91" w:rsidRPr="00BE1F91" w:rsidRDefault="0068032E" w:rsidP="00BE1F91">
            <w:pPr>
              <w:rPr>
                <w:sz w:val="20"/>
                <w:szCs w:val="20"/>
              </w:rPr>
            </w:pPr>
            <w:r w:rsidRPr="0068032E">
              <w:rPr>
                <w:sz w:val="20"/>
                <w:szCs w:val="20"/>
              </w:rPr>
              <w:t>Linda Koo asked if it</w:t>
            </w:r>
            <w:r w:rsidR="008306C2">
              <w:rPr>
                <w:sz w:val="20"/>
                <w:szCs w:val="20"/>
              </w:rPr>
              <w:t xml:space="preserve"> would apply to all the LAO's? </w:t>
            </w:r>
            <w:r w:rsidRPr="0068032E">
              <w:rPr>
                <w:sz w:val="20"/>
                <w:szCs w:val="20"/>
              </w:rPr>
              <w:t>Annik answered that the needs of all TI's (TI-05 and TI-06) will be addressed.</w:t>
            </w:r>
            <w:r w:rsidR="00BE1F91" w:rsidRPr="00BE1F91">
              <w:rPr>
                <w:sz w:val="20"/>
                <w:szCs w:val="20"/>
              </w:rPr>
              <w:t xml:space="preserve"> Annik also advised that ERO’s (PM-02s) doing pro-active work may also get cards too.</w:t>
            </w:r>
          </w:p>
          <w:p w:rsidR="00A86144" w:rsidRPr="000458C1" w:rsidRDefault="00A86144" w:rsidP="00856240">
            <w:pPr>
              <w:rPr>
                <w:rFonts w:ascii="Calibri" w:hAnsi="Calibri" w:cs="Calibri"/>
              </w:rPr>
            </w:pPr>
            <w:r w:rsidRPr="000458C1">
              <w:rPr>
                <w:rFonts w:ascii="Calibri" w:hAnsi="Calibri" w:cs="Calibri"/>
                <w:sz w:val="20"/>
                <w:szCs w:val="20"/>
              </w:rPr>
              <w:t xml:space="preserve">Kevin King indicated that other federal organizations with compliance and enforcement responsibilities </w:t>
            </w:r>
            <w:r w:rsidR="006F2A40">
              <w:rPr>
                <w:rFonts w:ascii="Calibri" w:hAnsi="Calibri" w:cs="Calibri"/>
                <w:sz w:val="20"/>
                <w:szCs w:val="20"/>
              </w:rPr>
              <w:t xml:space="preserve">have specific identifications. </w:t>
            </w:r>
            <w:r w:rsidRPr="000458C1">
              <w:rPr>
                <w:rFonts w:ascii="Calibri" w:hAnsi="Calibri" w:cs="Calibri"/>
                <w:sz w:val="20"/>
                <w:szCs w:val="20"/>
              </w:rPr>
              <w:t>Having a brand easily recognizable</w:t>
            </w:r>
            <w:r w:rsidR="00B339E2">
              <w:rPr>
                <w:rFonts w:ascii="Calibri" w:hAnsi="Calibri" w:cs="Calibri"/>
                <w:sz w:val="20"/>
                <w:szCs w:val="20"/>
              </w:rPr>
              <w:t xml:space="preserve"> and appreciated by all</w:t>
            </w:r>
            <w:r w:rsidR="008F7B96">
              <w:rPr>
                <w:rFonts w:ascii="Calibri" w:hAnsi="Calibri" w:cs="Calibri"/>
                <w:sz w:val="20"/>
                <w:szCs w:val="20"/>
              </w:rPr>
              <w:t xml:space="preserve"> will be key for employees</w:t>
            </w:r>
            <w:r w:rsidR="00C3187E">
              <w:rPr>
                <w:rFonts w:ascii="Calibri" w:hAnsi="Calibri" w:cs="Calibri"/>
                <w:sz w:val="20"/>
                <w:szCs w:val="20"/>
              </w:rPr>
              <w:t>.</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Default="00A86144">
            <w:pPr>
              <w:widowControl w:val="0"/>
              <w:autoSpaceDE w:val="0"/>
              <w:autoSpaceDN w:val="0"/>
              <w:adjustRightInd w:val="0"/>
              <w:spacing w:after="0" w:line="240" w:lineRule="auto"/>
              <w:rPr>
                <w:rFonts w:ascii="Calibri" w:hAnsi="Calibri" w:cs="Calibri"/>
                <w:sz w:val="20"/>
                <w:szCs w:val="20"/>
                <w:highlight w:val="yellow"/>
              </w:rPr>
            </w:pPr>
          </w:p>
          <w:p w:rsidR="0011620B" w:rsidRDefault="0011620B">
            <w:pPr>
              <w:widowControl w:val="0"/>
              <w:autoSpaceDE w:val="0"/>
              <w:autoSpaceDN w:val="0"/>
              <w:adjustRightInd w:val="0"/>
              <w:spacing w:after="0" w:line="240" w:lineRule="auto"/>
              <w:rPr>
                <w:rFonts w:ascii="Calibri" w:hAnsi="Calibri" w:cs="Calibri"/>
                <w:sz w:val="20"/>
                <w:szCs w:val="20"/>
                <w:highlight w:val="yellow"/>
              </w:rPr>
            </w:pPr>
          </w:p>
          <w:p w:rsidR="0011620B" w:rsidRDefault="0011620B">
            <w:pPr>
              <w:widowControl w:val="0"/>
              <w:autoSpaceDE w:val="0"/>
              <w:autoSpaceDN w:val="0"/>
              <w:adjustRightInd w:val="0"/>
              <w:spacing w:after="0" w:line="240" w:lineRule="auto"/>
              <w:rPr>
                <w:rFonts w:ascii="Calibri" w:hAnsi="Calibri" w:cs="Calibri"/>
                <w:sz w:val="20"/>
                <w:szCs w:val="20"/>
                <w:highlight w:val="yellow"/>
              </w:rPr>
            </w:pPr>
          </w:p>
          <w:p w:rsidR="0011620B" w:rsidRDefault="0011620B">
            <w:pPr>
              <w:widowControl w:val="0"/>
              <w:autoSpaceDE w:val="0"/>
              <w:autoSpaceDN w:val="0"/>
              <w:adjustRightInd w:val="0"/>
              <w:spacing w:after="0" w:line="240" w:lineRule="auto"/>
              <w:rPr>
                <w:rFonts w:ascii="Calibri" w:hAnsi="Calibri" w:cs="Calibri"/>
                <w:sz w:val="20"/>
                <w:szCs w:val="20"/>
                <w:highlight w:val="yellow"/>
              </w:rPr>
            </w:pPr>
          </w:p>
          <w:p w:rsidR="0011620B" w:rsidRDefault="0011620B">
            <w:pPr>
              <w:widowControl w:val="0"/>
              <w:autoSpaceDE w:val="0"/>
              <w:autoSpaceDN w:val="0"/>
              <w:adjustRightInd w:val="0"/>
              <w:spacing w:after="0" w:line="240" w:lineRule="auto"/>
              <w:rPr>
                <w:rFonts w:ascii="Calibri" w:hAnsi="Calibri" w:cs="Calibri"/>
                <w:sz w:val="20"/>
                <w:szCs w:val="20"/>
                <w:highlight w:val="yellow"/>
              </w:rPr>
            </w:pPr>
          </w:p>
          <w:p w:rsidR="0011620B" w:rsidRPr="000458C1" w:rsidRDefault="0011620B">
            <w:pPr>
              <w:widowControl w:val="0"/>
              <w:autoSpaceDE w:val="0"/>
              <w:autoSpaceDN w:val="0"/>
              <w:adjustRightInd w:val="0"/>
              <w:spacing w:after="0" w:line="240" w:lineRule="auto"/>
              <w:rPr>
                <w:rFonts w:ascii="Calibri" w:hAnsi="Calibri" w:cs="Calibri"/>
                <w:sz w:val="20"/>
                <w:szCs w:val="20"/>
                <w:highlight w:val="yellow"/>
              </w:rPr>
            </w:pPr>
          </w:p>
          <w:p w:rsidR="00A86144" w:rsidRPr="00362E3E" w:rsidRDefault="00A86144">
            <w:pPr>
              <w:widowControl w:val="0"/>
              <w:autoSpaceDE w:val="0"/>
              <w:autoSpaceDN w:val="0"/>
              <w:adjustRightInd w:val="0"/>
              <w:spacing w:after="0" w:line="240" w:lineRule="auto"/>
              <w:rPr>
                <w:rFonts w:ascii="Calibri" w:hAnsi="Calibri" w:cs="Calibri"/>
                <w:sz w:val="20"/>
                <w:szCs w:val="20"/>
              </w:rPr>
            </w:pPr>
            <w:r w:rsidRPr="00362E3E">
              <w:rPr>
                <w:rFonts w:ascii="Calibri" w:hAnsi="Calibri" w:cs="Calibri"/>
                <w:sz w:val="20"/>
                <w:szCs w:val="20"/>
              </w:rPr>
              <w:t>Annick</w:t>
            </w:r>
            <w:r w:rsidR="00856240">
              <w:rPr>
                <w:rFonts w:ascii="Calibri" w:hAnsi="Calibri" w:cs="Calibri"/>
                <w:sz w:val="20"/>
                <w:szCs w:val="20"/>
              </w:rPr>
              <w:t xml:space="preserve"> (Mary Donaghy)</w:t>
            </w:r>
            <w:r w:rsidRPr="00362E3E">
              <w:rPr>
                <w:rFonts w:ascii="Calibri" w:hAnsi="Calibri" w:cs="Calibri"/>
                <w:sz w:val="20"/>
                <w:szCs w:val="20"/>
              </w:rPr>
              <w:t xml:space="preserve"> to </w:t>
            </w:r>
            <w:r w:rsidR="00AB5F09" w:rsidRPr="00362E3E">
              <w:rPr>
                <w:rFonts w:ascii="Calibri" w:hAnsi="Calibri" w:cs="Calibri"/>
                <w:sz w:val="20"/>
                <w:szCs w:val="20"/>
              </w:rPr>
              <w:t xml:space="preserve">provide an </w:t>
            </w:r>
            <w:r w:rsidRPr="00362E3E">
              <w:rPr>
                <w:rFonts w:ascii="Calibri" w:hAnsi="Calibri" w:cs="Calibri"/>
                <w:sz w:val="20"/>
                <w:szCs w:val="20"/>
              </w:rPr>
              <w:t>update to committe</w:t>
            </w:r>
            <w:r w:rsidR="009C1477" w:rsidRPr="00362E3E">
              <w:rPr>
                <w:rFonts w:ascii="Calibri" w:hAnsi="Calibri" w:cs="Calibri"/>
                <w:sz w:val="20"/>
                <w:szCs w:val="20"/>
              </w:rPr>
              <w:t>e</w:t>
            </w:r>
            <w:r w:rsidRPr="00362E3E">
              <w:rPr>
                <w:rFonts w:ascii="Calibri" w:hAnsi="Calibri" w:cs="Calibri"/>
                <w:sz w:val="20"/>
                <w:szCs w:val="20"/>
              </w:rPr>
              <w:t xml:space="preserve"> at next meeting</w:t>
            </w: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rPr>
            </w:pPr>
          </w:p>
        </w:tc>
      </w:tr>
      <w:tr w:rsidR="00A86144" w:rsidRPr="000458C1">
        <w:tblPrEx>
          <w:tblCellMar>
            <w:top w:w="0" w:type="dxa"/>
            <w:bottom w:w="0" w:type="dxa"/>
          </w:tblCellMar>
        </w:tblPrEx>
        <w:trPr>
          <w:trHeight w:val="664"/>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tabs>
                <w:tab w:val="left" w:pos="360"/>
              </w:tabs>
              <w:autoSpaceDE w:val="0"/>
              <w:autoSpaceDN w:val="0"/>
              <w:adjustRightInd w:val="0"/>
              <w:spacing w:after="0" w:line="240" w:lineRule="auto"/>
              <w:rPr>
                <w:rFonts w:ascii="Calibri" w:hAnsi="Calibri" w:cs="Calibri"/>
                <w:b/>
                <w:bCs/>
                <w:sz w:val="20"/>
                <w:szCs w:val="20"/>
              </w:rPr>
            </w:pPr>
          </w:p>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2.2</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autoSpaceDE w:val="0"/>
              <w:autoSpaceDN w:val="0"/>
              <w:adjustRightInd w:val="0"/>
              <w:spacing w:after="0" w:line="240" w:lineRule="auto"/>
              <w:rPr>
                <w:rFonts w:ascii="Calibri" w:hAnsi="Calibri" w:cs="Calibri"/>
                <w:b/>
                <w:bCs/>
                <w:sz w:val="20"/>
                <w:szCs w:val="20"/>
                <w:lang w:val="fr"/>
              </w:rPr>
            </w:pPr>
          </w:p>
          <w:p w:rsidR="00A86144" w:rsidRPr="00802EF5" w:rsidRDefault="00A86144">
            <w:pPr>
              <w:widowControl w:val="0"/>
              <w:autoSpaceDE w:val="0"/>
              <w:autoSpaceDN w:val="0"/>
              <w:adjustRightInd w:val="0"/>
              <w:spacing w:after="0" w:line="240" w:lineRule="auto"/>
              <w:rPr>
                <w:rFonts w:ascii="Calibri" w:hAnsi="Calibri" w:cs="Calibri"/>
                <w:b/>
                <w:bCs/>
                <w:sz w:val="20"/>
                <w:szCs w:val="20"/>
                <w:lang w:val="fr"/>
              </w:rPr>
            </w:pPr>
            <w:r w:rsidRPr="00802EF5">
              <w:rPr>
                <w:rFonts w:ascii="Calibri" w:hAnsi="Calibri" w:cs="Calibri"/>
                <w:b/>
                <w:bCs/>
                <w:sz w:val="20"/>
                <w:szCs w:val="20"/>
                <w:lang w:val="fr"/>
              </w:rPr>
              <w:t>ILS Update (UNE) (Frances McCormick)</w:t>
            </w:r>
          </w:p>
          <w:p w:rsidR="00A86144" w:rsidRPr="00802EF5" w:rsidRDefault="00A86144">
            <w:pPr>
              <w:widowControl w:val="0"/>
              <w:autoSpaceDE w:val="0"/>
              <w:autoSpaceDN w:val="0"/>
              <w:adjustRightInd w:val="0"/>
              <w:spacing w:after="0" w:line="240" w:lineRule="auto"/>
              <w:rPr>
                <w:rFonts w:ascii="Calibri" w:hAnsi="Calibri" w:cs="Calibri"/>
                <w:sz w:val="20"/>
                <w:szCs w:val="20"/>
                <w:lang w:val="fr"/>
              </w:rPr>
            </w:pPr>
          </w:p>
          <w:p w:rsidR="00802EF5" w:rsidRPr="00802EF5" w:rsidRDefault="00802EF5" w:rsidP="00802EF5">
            <w:pPr>
              <w:rPr>
                <w:sz w:val="20"/>
                <w:szCs w:val="20"/>
              </w:rPr>
            </w:pPr>
            <w:r w:rsidRPr="00802EF5">
              <w:rPr>
                <w:sz w:val="20"/>
                <w:szCs w:val="20"/>
              </w:rPr>
              <w:t>Frances McCormick updated the committee on the Integrated Labour System (ILS). She presented</w:t>
            </w:r>
            <w:r w:rsidR="00AB5F09">
              <w:rPr>
                <w:sz w:val="20"/>
                <w:szCs w:val="20"/>
              </w:rPr>
              <w:t>, in a deck,</w:t>
            </w:r>
            <w:r w:rsidRPr="00802EF5">
              <w:rPr>
                <w:sz w:val="20"/>
                <w:szCs w:val="20"/>
              </w:rPr>
              <w:t xml:space="preserve"> an overview of the implementation timeline which contains 5 releases. She explained that release 1, </w:t>
            </w:r>
            <w:r w:rsidR="00AB5F09">
              <w:rPr>
                <w:sz w:val="20"/>
                <w:szCs w:val="20"/>
              </w:rPr>
              <w:t xml:space="preserve">which </w:t>
            </w:r>
            <w:r w:rsidR="000102DB" w:rsidRPr="00802EF5">
              <w:rPr>
                <w:sz w:val="20"/>
                <w:szCs w:val="20"/>
              </w:rPr>
              <w:t>focuss</w:t>
            </w:r>
            <w:r w:rsidR="000102DB">
              <w:rPr>
                <w:sz w:val="20"/>
                <w:szCs w:val="20"/>
              </w:rPr>
              <w:t>es</w:t>
            </w:r>
            <w:r w:rsidRPr="00802EF5">
              <w:rPr>
                <w:sz w:val="20"/>
                <w:szCs w:val="20"/>
              </w:rPr>
              <w:t xml:space="preserve"> on the Employer's Annual Hazardous Occurrence Report is currently in testing and that 20</w:t>
            </w:r>
            <w:r w:rsidR="00C203C2">
              <w:rPr>
                <w:sz w:val="20"/>
                <w:szCs w:val="20"/>
              </w:rPr>
              <w:t xml:space="preserve"> to </w:t>
            </w:r>
            <w:r w:rsidRPr="00802EF5">
              <w:rPr>
                <w:sz w:val="20"/>
                <w:szCs w:val="20"/>
              </w:rPr>
              <w:t xml:space="preserve">40 employees are targeted for training in the coming weeks. She indicated </w:t>
            </w:r>
            <w:r w:rsidR="00C203C2">
              <w:rPr>
                <w:sz w:val="20"/>
                <w:szCs w:val="20"/>
              </w:rPr>
              <w:t>that</w:t>
            </w:r>
            <w:r w:rsidR="00C203C2" w:rsidRPr="00802EF5">
              <w:rPr>
                <w:sz w:val="20"/>
                <w:szCs w:val="20"/>
              </w:rPr>
              <w:t xml:space="preserve"> </w:t>
            </w:r>
            <w:r w:rsidRPr="00802EF5">
              <w:rPr>
                <w:sz w:val="20"/>
                <w:szCs w:val="20"/>
              </w:rPr>
              <w:t>ILS will benefit employees as it represents a real investment in them. The new system will reduce administrative burden with a more strategic approach in u</w:t>
            </w:r>
            <w:r w:rsidR="00150BAA">
              <w:rPr>
                <w:sz w:val="20"/>
                <w:szCs w:val="20"/>
              </w:rPr>
              <w:t>sing data and pulling metrics. </w:t>
            </w:r>
            <w:r w:rsidRPr="00802EF5">
              <w:rPr>
                <w:sz w:val="20"/>
                <w:szCs w:val="20"/>
              </w:rPr>
              <w:t xml:space="preserve">She specified </w:t>
            </w:r>
            <w:r w:rsidR="00C203C2">
              <w:rPr>
                <w:sz w:val="20"/>
                <w:szCs w:val="20"/>
              </w:rPr>
              <w:t xml:space="preserve">that </w:t>
            </w:r>
            <w:r w:rsidRPr="00802EF5">
              <w:rPr>
                <w:sz w:val="20"/>
                <w:szCs w:val="20"/>
              </w:rPr>
              <w:t>there were no planned job loss</w:t>
            </w:r>
            <w:r w:rsidR="00C203C2">
              <w:rPr>
                <w:sz w:val="20"/>
                <w:szCs w:val="20"/>
              </w:rPr>
              <w:t>es.</w:t>
            </w:r>
            <w:r w:rsidR="00537988">
              <w:rPr>
                <w:sz w:val="20"/>
                <w:szCs w:val="20"/>
              </w:rPr>
              <w:t xml:space="preserve"> </w:t>
            </w:r>
            <w:r w:rsidR="00537988" w:rsidRPr="00537988">
              <w:rPr>
                <w:sz w:val="20"/>
                <w:szCs w:val="20"/>
              </w:rPr>
              <w:t>it</w:t>
            </w:r>
            <w:r w:rsidR="00C203C2">
              <w:rPr>
                <w:sz w:val="20"/>
                <w:szCs w:val="20"/>
              </w:rPr>
              <w:t xml:space="preserve"> is</w:t>
            </w:r>
            <w:r w:rsidR="00537988" w:rsidRPr="00537988">
              <w:rPr>
                <w:sz w:val="20"/>
                <w:szCs w:val="20"/>
              </w:rPr>
              <w:t xml:space="preserve"> about having a more focused/strategic approach.</w:t>
            </w:r>
            <w:r w:rsidRPr="00802EF5">
              <w:rPr>
                <w:sz w:val="20"/>
                <w:szCs w:val="20"/>
              </w:rPr>
              <w:t xml:space="preserve"> She then explained </w:t>
            </w:r>
            <w:r w:rsidR="00C203C2">
              <w:rPr>
                <w:sz w:val="20"/>
                <w:szCs w:val="20"/>
              </w:rPr>
              <w:t xml:space="preserve">that </w:t>
            </w:r>
            <w:r w:rsidRPr="00802EF5">
              <w:rPr>
                <w:sz w:val="20"/>
                <w:szCs w:val="20"/>
              </w:rPr>
              <w:t xml:space="preserve">they had identified ambassadors who are (will be) trained on toolkits and who will support employees through the change that </w:t>
            </w:r>
            <w:r w:rsidR="00150BAA">
              <w:rPr>
                <w:sz w:val="20"/>
                <w:szCs w:val="20"/>
              </w:rPr>
              <w:t>will cover the next two years. </w:t>
            </w:r>
            <w:r w:rsidRPr="00802EF5">
              <w:rPr>
                <w:sz w:val="20"/>
                <w:szCs w:val="20"/>
              </w:rPr>
              <w:t xml:space="preserve">The training is online and every training has an evaluation form that will apply to future sessions. </w:t>
            </w:r>
          </w:p>
          <w:p w:rsidR="00802EF5" w:rsidRPr="00802EF5" w:rsidRDefault="00802EF5" w:rsidP="00802EF5">
            <w:pPr>
              <w:rPr>
                <w:sz w:val="20"/>
                <w:szCs w:val="20"/>
              </w:rPr>
            </w:pPr>
            <w:r w:rsidRPr="00802EF5">
              <w:rPr>
                <w:sz w:val="20"/>
                <w:szCs w:val="20"/>
              </w:rPr>
              <w:t>Linda Koo asked if they were planning to provide cheat sheet, one p</w:t>
            </w:r>
            <w:r w:rsidR="00150BAA">
              <w:rPr>
                <w:sz w:val="20"/>
                <w:szCs w:val="20"/>
              </w:rPr>
              <w:t>ager, FAQ's to help employees? </w:t>
            </w:r>
            <w:r w:rsidRPr="00802EF5">
              <w:rPr>
                <w:sz w:val="20"/>
                <w:szCs w:val="20"/>
              </w:rPr>
              <w:t>Frances responded they were being developed.</w:t>
            </w:r>
          </w:p>
          <w:p w:rsidR="00802EF5" w:rsidRPr="00802EF5" w:rsidRDefault="00802EF5" w:rsidP="00802EF5">
            <w:pPr>
              <w:rPr>
                <w:sz w:val="20"/>
                <w:szCs w:val="20"/>
              </w:rPr>
            </w:pPr>
            <w:r w:rsidRPr="00802EF5">
              <w:rPr>
                <w:sz w:val="20"/>
                <w:szCs w:val="20"/>
              </w:rPr>
              <w:t>Andrew Gibson asked if there were any conside</w:t>
            </w:r>
            <w:r w:rsidR="007B738D">
              <w:rPr>
                <w:sz w:val="20"/>
                <w:szCs w:val="20"/>
              </w:rPr>
              <w:t>ration for in-person training. </w:t>
            </w:r>
            <w:r w:rsidRPr="00802EF5">
              <w:rPr>
                <w:sz w:val="20"/>
                <w:szCs w:val="20"/>
              </w:rPr>
              <w:t>Frances indicated that depending on the situation</w:t>
            </w:r>
            <w:r w:rsidR="00C203C2">
              <w:rPr>
                <w:sz w:val="20"/>
                <w:szCs w:val="20"/>
              </w:rPr>
              <w:t>,</w:t>
            </w:r>
            <w:r w:rsidRPr="00802EF5">
              <w:rPr>
                <w:sz w:val="20"/>
                <w:szCs w:val="20"/>
              </w:rPr>
              <w:t xml:space="preserve"> it would certainly be considered and that employees can always have web-ex sessions and one-on-one in NHQ.</w:t>
            </w:r>
          </w:p>
          <w:p w:rsidR="00A86144" w:rsidRPr="00802EF5" w:rsidRDefault="00802EF5" w:rsidP="00802EF5">
            <w:pPr>
              <w:rPr>
                <w:sz w:val="20"/>
                <w:szCs w:val="20"/>
              </w:rPr>
            </w:pPr>
            <w:r w:rsidRPr="00802EF5">
              <w:rPr>
                <w:sz w:val="20"/>
                <w:szCs w:val="20"/>
              </w:rPr>
              <w:t>Linda Koo mentioned that DTA r</w:t>
            </w:r>
            <w:r w:rsidR="00537988">
              <w:rPr>
                <w:sz w:val="20"/>
                <w:szCs w:val="20"/>
              </w:rPr>
              <w:t xml:space="preserve">equirement could be one-on-one, </w:t>
            </w:r>
            <w:r w:rsidR="00537988" w:rsidRPr="00537988">
              <w:rPr>
                <w:sz w:val="20"/>
                <w:szCs w:val="20"/>
              </w:rPr>
              <w:t>as well as require different formats.</w:t>
            </w:r>
            <w:r w:rsidRPr="00802EF5">
              <w:rPr>
                <w:sz w:val="20"/>
                <w:szCs w:val="20"/>
              </w:rPr>
              <w:t xml:space="preserve"> Frances answered that as they collaborate with colleagues in the regions, they will make sure that DTA is asked.</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rPr>
            </w:pPr>
          </w:p>
        </w:tc>
      </w:tr>
      <w:tr w:rsidR="00A86144" w:rsidRPr="000458C1" w:rsidTr="00D970B6">
        <w:tblPrEx>
          <w:tblCellMar>
            <w:top w:w="0" w:type="dxa"/>
            <w:bottom w:w="0" w:type="dxa"/>
          </w:tblCellMar>
        </w:tblPrEx>
        <w:trPr>
          <w:trHeight w:val="1980"/>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tabs>
                <w:tab w:val="left" w:pos="360"/>
              </w:tabs>
              <w:autoSpaceDE w:val="0"/>
              <w:autoSpaceDN w:val="0"/>
              <w:adjustRightInd w:val="0"/>
              <w:spacing w:after="0" w:line="240" w:lineRule="auto"/>
              <w:rPr>
                <w:rFonts w:ascii="Calibri" w:hAnsi="Calibri" w:cs="Calibri"/>
                <w:b/>
                <w:bCs/>
                <w:sz w:val="20"/>
                <w:szCs w:val="20"/>
              </w:rPr>
            </w:pPr>
          </w:p>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2.3</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BD10F9" w:rsidRDefault="00A86144">
            <w:pPr>
              <w:widowControl w:val="0"/>
              <w:autoSpaceDE w:val="0"/>
              <w:autoSpaceDN w:val="0"/>
              <w:adjustRightInd w:val="0"/>
              <w:spacing w:before="100" w:after="100" w:line="240" w:lineRule="auto"/>
              <w:rPr>
                <w:rFonts w:ascii="Calibri" w:hAnsi="Calibri" w:cs="Calibri"/>
                <w:b/>
                <w:bCs/>
                <w:sz w:val="20"/>
                <w:szCs w:val="20"/>
                <w:highlight w:val="white"/>
              </w:rPr>
            </w:pPr>
            <w:r w:rsidRPr="00BD10F9">
              <w:rPr>
                <w:rFonts w:ascii="Calibri" w:hAnsi="Calibri" w:cs="Calibri"/>
                <w:b/>
                <w:bCs/>
                <w:sz w:val="20"/>
                <w:szCs w:val="20"/>
                <w:highlight w:val="white"/>
              </w:rPr>
              <w:t>LP Employee Survey – Working group (UNE)</w:t>
            </w:r>
            <w:r w:rsidRPr="00BD10F9">
              <w:rPr>
                <w:rFonts w:ascii="Calibri Light" w:hAnsi="Calibri Light" w:cs="Calibri Light"/>
                <w:sz w:val="20"/>
                <w:szCs w:val="20"/>
                <w:highlight w:val="white"/>
              </w:rPr>
              <w:t xml:space="preserve"> (</w:t>
            </w:r>
            <w:r w:rsidRPr="00BD10F9">
              <w:rPr>
                <w:rFonts w:ascii="Calibri" w:hAnsi="Calibri" w:cs="Calibri"/>
                <w:b/>
                <w:bCs/>
                <w:sz w:val="20"/>
                <w:szCs w:val="20"/>
                <w:highlight w:val="white"/>
              </w:rPr>
              <w:t>Lyne Bourget)</w:t>
            </w:r>
          </w:p>
          <w:p w:rsidR="002F71C5" w:rsidRPr="00BD10F9" w:rsidRDefault="002F71C5" w:rsidP="002F71C5">
            <w:pPr>
              <w:rPr>
                <w:sz w:val="20"/>
                <w:szCs w:val="20"/>
              </w:rPr>
            </w:pPr>
            <w:r w:rsidRPr="00BD10F9">
              <w:rPr>
                <w:sz w:val="20"/>
                <w:szCs w:val="20"/>
              </w:rPr>
              <w:t>Lyne Bourget provided an update on the 2016 LPES. The response to the 2014 PSES results was relatively formal and structured. Results were discussed at the Labour Program Managers' Meeting, and shared and discussed with employees. Specific and local actions plans were developed with regular reporting that complemented Labour Program wide efforts (Annual Town Hall, Café Entre-nous, regional visits, learnin</w:t>
            </w:r>
            <w:r w:rsidR="0011620B">
              <w:rPr>
                <w:sz w:val="20"/>
                <w:szCs w:val="20"/>
              </w:rPr>
              <w:t>g sessions, Mental Health Fairs,</w:t>
            </w:r>
            <w:r w:rsidRPr="00BD10F9">
              <w:rPr>
                <w:sz w:val="20"/>
                <w:szCs w:val="20"/>
              </w:rPr>
              <w:t xml:space="preserve"> etc). </w:t>
            </w:r>
          </w:p>
          <w:p w:rsidR="008A0404" w:rsidRDefault="002F71C5" w:rsidP="002F71C5">
            <w:pPr>
              <w:rPr>
                <w:sz w:val="20"/>
                <w:szCs w:val="20"/>
              </w:rPr>
            </w:pPr>
            <w:r w:rsidRPr="00BD10F9">
              <w:rPr>
                <w:sz w:val="20"/>
                <w:szCs w:val="20"/>
              </w:rPr>
              <w:t xml:space="preserve">The 2016 LPES was piloted to see if the program was heading in the right direction as a result of its efforts since the 2014 PSES and pending the PSEAS.  </w:t>
            </w:r>
          </w:p>
          <w:p w:rsidR="002F71C5" w:rsidRPr="00BD10F9" w:rsidRDefault="002F71C5" w:rsidP="002F71C5">
            <w:pPr>
              <w:rPr>
                <w:sz w:val="20"/>
                <w:szCs w:val="20"/>
              </w:rPr>
            </w:pPr>
            <w:r w:rsidRPr="00BD10F9">
              <w:rPr>
                <w:sz w:val="20"/>
                <w:szCs w:val="20"/>
              </w:rPr>
              <w:t xml:space="preserve">Results showed some improvements: </w:t>
            </w:r>
          </w:p>
          <w:p w:rsidR="002F71C5" w:rsidRPr="00BD10F9" w:rsidRDefault="00A35719" w:rsidP="008A0404">
            <w:pPr>
              <w:spacing w:after="0"/>
              <w:ind w:left="198"/>
              <w:contextualSpacing/>
              <w:rPr>
                <w:sz w:val="20"/>
                <w:szCs w:val="20"/>
              </w:rPr>
            </w:pPr>
            <w:r>
              <w:rPr>
                <w:sz w:val="20"/>
                <w:szCs w:val="20"/>
              </w:rPr>
              <w:t>•</w:t>
            </w:r>
            <w:r w:rsidR="002F71C5" w:rsidRPr="00BD10F9">
              <w:rPr>
                <w:sz w:val="20"/>
                <w:szCs w:val="20"/>
              </w:rPr>
              <w:t>Increased trust in senior management;</w:t>
            </w:r>
          </w:p>
          <w:p w:rsidR="002F71C5" w:rsidRPr="00BD10F9" w:rsidRDefault="00A35719" w:rsidP="008A0404">
            <w:pPr>
              <w:spacing w:after="0"/>
              <w:ind w:left="198"/>
              <w:contextualSpacing/>
              <w:rPr>
                <w:sz w:val="20"/>
                <w:szCs w:val="20"/>
              </w:rPr>
            </w:pPr>
            <w:r>
              <w:rPr>
                <w:sz w:val="20"/>
                <w:szCs w:val="20"/>
              </w:rPr>
              <w:t>•</w:t>
            </w:r>
            <w:r w:rsidR="002F71C5" w:rsidRPr="00BD10F9">
              <w:rPr>
                <w:sz w:val="20"/>
                <w:szCs w:val="20"/>
              </w:rPr>
              <w:t>Individuals felt their overall well-being improved at work;</w:t>
            </w:r>
          </w:p>
          <w:p w:rsidR="002F71C5" w:rsidRDefault="00A35719" w:rsidP="008A0404">
            <w:pPr>
              <w:spacing w:after="0"/>
              <w:ind w:left="198"/>
              <w:contextualSpacing/>
              <w:rPr>
                <w:sz w:val="20"/>
                <w:szCs w:val="20"/>
              </w:rPr>
            </w:pPr>
            <w:r>
              <w:rPr>
                <w:sz w:val="20"/>
                <w:szCs w:val="20"/>
              </w:rPr>
              <w:t>•</w:t>
            </w:r>
            <w:r w:rsidR="002F71C5" w:rsidRPr="00BD10F9">
              <w:rPr>
                <w:sz w:val="20"/>
                <w:szCs w:val="20"/>
              </w:rPr>
              <w:t>Individuals felt recognition for the work accomplished.</w:t>
            </w:r>
          </w:p>
          <w:p w:rsidR="008A0404" w:rsidRPr="00BD10F9" w:rsidRDefault="008A0404" w:rsidP="008A0404">
            <w:pPr>
              <w:spacing w:after="0"/>
              <w:ind w:left="198"/>
              <w:contextualSpacing/>
              <w:rPr>
                <w:sz w:val="20"/>
                <w:szCs w:val="20"/>
              </w:rPr>
            </w:pPr>
          </w:p>
          <w:p w:rsidR="002F71C5" w:rsidRPr="00BD10F9" w:rsidRDefault="002F71C5" w:rsidP="002F71C5">
            <w:pPr>
              <w:rPr>
                <w:sz w:val="20"/>
                <w:szCs w:val="20"/>
              </w:rPr>
            </w:pPr>
            <w:r w:rsidRPr="00BD10F9">
              <w:rPr>
                <w:sz w:val="20"/>
                <w:szCs w:val="20"/>
              </w:rPr>
              <w:t>Areas still requiring attention:</w:t>
            </w:r>
          </w:p>
          <w:p w:rsidR="0068032E" w:rsidRDefault="00A35719" w:rsidP="008A0404">
            <w:pPr>
              <w:spacing w:after="0"/>
              <w:ind w:left="197"/>
              <w:rPr>
                <w:sz w:val="20"/>
                <w:szCs w:val="20"/>
              </w:rPr>
            </w:pPr>
            <w:r>
              <w:rPr>
                <w:sz w:val="20"/>
                <w:szCs w:val="20"/>
              </w:rPr>
              <w:t>•</w:t>
            </w:r>
            <w:r w:rsidR="002F71C5" w:rsidRPr="00BD10F9">
              <w:rPr>
                <w:sz w:val="20"/>
                <w:szCs w:val="20"/>
              </w:rPr>
              <w:t>Increase in individuals who felt they do not have proper material, equipment to do their job;</w:t>
            </w:r>
          </w:p>
          <w:p w:rsidR="002F71C5" w:rsidRPr="00BD10F9" w:rsidRDefault="00A35719" w:rsidP="008A0404">
            <w:pPr>
              <w:spacing w:after="0"/>
              <w:ind w:left="197"/>
              <w:rPr>
                <w:sz w:val="20"/>
                <w:szCs w:val="20"/>
              </w:rPr>
            </w:pPr>
            <w:r>
              <w:rPr>
                <w:sz w:val="20"/>
                <w:szCs w:val="20"/>
              </w:rPr>
              <w:t>•</w:t>
            </w:r>
            <w:r w:rsidR="002F71C5" w:rsidRPr="00BD10F9">
              <w:rPr>
                <w:sz w:val="20"/>
                <w:szCs w:val="20"/>
              </w:rPr>
              <w:t>Still high perception of harassment and discrimination in the workplace;</w:t>
            </w:r>
          </w:p>
          <w:p w:rsidR="002F71C5" w:rsidRDefault="00A35719" w:rsidP="008A0404">
            <w:pPr>
              <w:spacing w:after="0"/>
              <w:ind w:left="197"/>
              <w:rPr>
                <w:sz w:val="20"/>
                <w:szCs w:val="20"/>
              </w:rPr>
            </w:pPr>
            <w:r>
              <w:rPr>
                <w:sz w:val="20"/>
                <w:szCs w:val="20"/>
              </w:rPr>
              <w:t>•</w:t>
            </w:r>
            <w:r w:rsidR="002F71C5" w:rsidRPr="00BD10F9">
              <w:rPr>
                <w:sz w:val="20"/>
                <w:szCs w:val="20"/>
              </w:rPr>
              <w:t>Lack of information sharing from supervisors to employees.</w:t>
            </w:r>
          </w:p>
          <w:p w:rsidR="008A0404" w:rsidRPr="00BD10F9" w:rsidRDefault="008A0404" w:rsidP="008A0404">
            <w:pPr>
              <w:spacing w:after="0"/>
              <w:ind w:left="197"/>
              <w:rPr>
                <w:sz w:val="20"/>
                <w:szCs w:val="20"/>
              </w:rPr>
            </w:pPr>
          </w:p>
          <w:p w:rsidR="002F71C5" w:rsidRPr="00BD10F9" w:rsidRDefault="002F71C5" w:rsidP="002F71C5">
            <w:pPr>
              <w:rPr>
                <w:sz w:val="20"/>
                <w:szCs w:val="20"/>
              </w:rPr>
            </w:pPr>
            <w:r w:rsidRPr="00BD10F9">
              <w:rPr>
                <w:sz w:val="20"/>
                <w:szCs w:val="20"/>
              </w:rPr>
              <w:t xml:space="preserve">In </w:t>
            </w:r>
            <w:r w:rsidR="00C203C2">
              <w:rPr>
                <w:sz w:val="20"/>
                <w:szCs w:val="20"/>
              </w:rPr>
              <w:t>the f</w:t>
            </w:r>
            <w:r w:rsidRPr="00BD10F9">
              <w:rPr>
                <w:sz w:val="20"/>
                <w:szCs w:val="20"/>
              </w:rPr>
              <w:t xml:space="preserve">all 2016, managers were tasked with discussing the LPES results with employees and taking appropriate action. It was left to each area to determine their own approach and action (based on size and culture of groups). One region chose to form a </w:t>
            </w:r>
            <w:r w:rsidR="00C203C2">
              <w:rPr>
                <w:sz w:val="20"/>
                <w:szCs w:val="20"/>
              </w:rPr>
              <w:t>w</w:t>
            </w:r>
            <w:r w:rsidRPr="00BD10F9">
              <w:rPr>
                <w:sz w:val="20"/>
                <w:szCs w:val="20"/>
              </w:rPr>
              <w:t xml:space="preserve">orking </w:t>
            </w:r>
            <w:r w:rsidR="00C203C2">
              <w:rPr>
                <w:sz w:val="20"/>
                <w:szCs w:val="20"/>
              </w:rPr>
              <w:t>g</w:t>
            </w:r>
            <w:r w:rsidRPr="00BD10F9">
              <w:rPr>
                <w:sz w:val="20"/>
                <w:szCs w:val="20"/>
              </w:rPr>
              <w:t>roup while others used mechanisms already in place (ie: staff/team meetings, WD Employee Engagement Committee, etc.). Results of both surveys were discussed at LPUMCC and the</w:t>
            </w:r>
            <w:r w:rsidR="007B738D">
              <w:rPr>
                <w:sz w:val="20"/>
                <w:szCs w:val="20"/>
              </w:rPr>
              <w:t xml:space="preserve"> DM reached out to union heads.</w:t>
            </w:r>
            <w:r w:rsidRPr="00BD10F9">
              <w:rPr>
                <w:sz w:val="20"/>
                <w:szCs w:val="20"/>
              </w:rPr>
              <w:t xml:space="preserve"> Employ</w:t>
            </w:r>
            <w:r w:rsidR="007C2A56">
              <w:rPr>
                <w:sz w:val="20"/>
                <w:szCs w:val="20"/>
              </w:rPr>
              <w:t xml:space="preserve">ee engagement and well-being, anti-harassment and discrimination </w:t>
            </w:r>
            <w:r w:rsidRPr="00BD10F9">
              <w:rPr>
                <w:sz w:val="20"/>
                <w:szCs w:val="20"/>
              </w:rPr>
              <w:t xml:space="preserve">continues to be a priority for the Labour Program and we are looking forward </w:t>
            </w:r>
            <w:r w:rsidR="00C203C2">
              <w:rPr>
                <w:sz w:val="20"/>
                <w:szCs w:val="20"/>
              </w:rPr>
              <w:t xml:space="preserve">to </w:t>
            </w:r>
            <w:r w:rsidRPr="00BD10F9">
              <w:rPr>
                <w:sz w:val="20"/>
                <w:szCs w:val="20"/>
              </w:rPr>
              <w:t xml:space="preserve">the 2017 PSEAS results which should be released in the </w:t>
            </w:r>
            <w:r w:rsidR="00C203C2">
              <w:rPr>
                <w:sz w:val="20"/>
                <w:szCs w:val="20"/>
              </w:rPr>
              <w:t>s</w:t>
            </w:r>
            <w:r w:rsidRPr="00BD10F9">
              <w:rPr>
                <w:sz w:val="20"/>
                <w:szCs w:val="20"/>
              </w:rPr>
              <w:t>pring.</w:t>
            </w:r>
          </w:p>
          <w:p w:rsidR="002F71C5" w:rsidRPr="00BD10F9" w:rsidRDefault="002F71C5" w:rsidP="002F71C5">
            <w:pPr>
              <w:rPr>
                <w:sz w:val="20"/>
                <w:szCs w:val="20"/>
              </w:rPr>
            </w:pPr>
            <w:r w:rsidRPr="00BD10F9">
              <w:rPr>
                <w:sz w:val="20"/>
                <w:szCs w:val="20"/>
              </w:rPr>
              <w:t xml:space="preserve">Gary Robertson stressed that the perception of harassment and discrimination is an area that is </w:t>
            </w:r>
            <w:r w:rsidR="007B738D">
              <w:rPr>
                <w:sz w:val="20"/>
                <w:szCs w:val="20"/>
              </w:rPr>
              <w:t>very important for the Program.</w:t>
            </w:r>
            <w:r w:rsidRPr="00BD10F9">
              <w:rPr>
                <w:sz w:val="20"/>
                <w:szCs w:val="20"/>
              </w:rPr>
              <w:t xml:space="preserve"> Annik Wilson indicated that her current mandate until the end of the fiscal year is to look at what are the real</w:t>
            </w:r>
            <w:r w:rsidR="00AE29E4" w:rsidRPr="00BD10F9">
              <w:rPr>
                <w:sz w:val="20"/>
                <w:szCs w:val="20"/>
              </w:rPr>
              <w:t> issues</w:t>
            </w:r>
            <w:r w:rsidRPr="00BD10F9">
              <w:rPr>
                <w:sz w:val="20"/>
                <w:szCs w:val="20"/>
              </w:rPr>
              <w:t xml:space="preserve"> and present a report before April </w:t>
            </w:r>
            <w:r w:rsidR="00C203C2" w:rsidRPr="00BD10F9">
              <w:rPr>
                <w:sz w:val="20"/>
                <w:szCs w:val="20"/>
              </w:rPr>
              <w:t>201</w:t>
            </w:r>
            <w:r w:rsidR="00C203C2">
              <w:rPr>
                <w:sz w:val="20"/>
                <w:szCs w:val="20"/>
              </w:rPr>
              <w:t>8</w:t>
            </w:r>
            <w:r w:rsidRPr="00BD10F9">
              <w:rPr>
                <w:sz w:val="20"/>
                <w:szCs w:val="20"/>
              </w:rPr>
              <w:t xml:space="preserve">. She will go to the </w:t>
            </w:r>
            <w:r w:rsidR="00C203C2">
              <w:rPr>
                <w:sz w:val="20"/>
                <w:szCs w:val="20"/>
              </w:rPr>
              <w:t>sixteen (</w:t>
            </w:r>
            <w:r w:rsidRPr="00BD10F9">
              <w:rPr>
                <w:sz w:val="20"/>
                <w:szCs w:val="20"/>
              </w:rPr>
              <w:t>16</w:t>
            </w:r>
            <w:r w:rsidR="00C203C2">
              <w:rPr>
                <w:sz w:val="20"/>
                <w:szCs w:val="20"/>
              </w:rPr>
              <w:t>)</w:t>
            </w:r>
            <w:r w:rsidRPr="00BD10F9">
              <w:rPr>
                <w:sz w:val="20"/>
                <w:szCs w:val="20"/>
              </w:rPr>
              <w:t xml:space="preserve"> sites, hold meetings of </w:t>
            </w:r>
            <w:r w:rsidR="00C203C2">
              <w:rPr>
                <w:sz w:val="20"/>
                <w:szCs w:val="20"/>
              </w:rPr>
              <w:t>ten (</w:t>
            </w:r>
            <w:r w:rsidRPr="00BD10F9">
              <w:rPr>
                <w:sz w:val="20"/>
                <w:szCs w:val="20"/>
              </w:rPr>
              <w:t>10</w:t>
            </w:r>
            <w:r w:rsidR="00C203C2">
              <w:rPr>
                <w:sz w:val="20"/>
                <w:szCs w:val="20"/>
              </w:rPr>
              <w:t>)</w:t>
            </w:r>
            <w:r w:rsidRPr="00BD10F9">
              <w:rPr>
                <w:sz w:val="20"/>
                <w:szCs w:val="20"/>
              </w:rPr>
              <w:t xml:space="preserve"> persons or less and prepare recommendations for actions.</w:t>
            </w:r>
          </w:p>
          <w:p w:rsidR="002F71C5" w:rsidRPr="00BD10F9" w:rsidRDefault="002F71C5" w:rsidP="002F71C5">
            <w:pPr>
              <w:rPr>
                <w:sz w:val="20"/>
                <w:szCs w:val="20"/>
              </w:rPr>
            </w:pPr>
            <w:r w:rsidRPr="00BD10F9">
              <w:rPr>
                <w:sz w:val="20"/>
                <w:szCs w:val="20"/>
              </w:rPr>
              <w:t xml:space="preserve">Linda Koo asked if the report will be presented at LPUMCC. Gary Robertson </w:t>
            </w:r>
            <w:r w:rsidR="00C203C2">
              <w:rPr>
                <w:sz w:val="20"/>
                <w:szCs w:val="20"/>
              </w:rPr>
              <w:t>agreed</w:t>
            </w:r>
            <w:r w:rsidRPr="00BD10F9">
              <w:rPr>
                <w:sz w:val="20"/>
                <w:szCs w:val="20"/>
              </w:rPr>
              <w:t>. He also stated that they are genu</w:t>
            </w:r>
            <w:r w:rsidR="007B738D">
              <w:rPr>
                <w:sz w:val="20"/>
                <w:szCs w:val="20"/>
              </w:rPr>
              <w:t>inely concerned by this issue. </w:t>
            </w:r>
            <w:r w:rsidRPr="00BD10F9">
              <w:rPr>
                <w:sz w:val="20"/>
                <w:szCs w:val="20"/>
              </w:rPr>
              <w:t xml:space="preserve">Over the last </w:t>
            </w:r>
            <w:r w:rsidR="00C203C2">
              <w:rPr>
                <w:sz w:val="20"/>
                <w:szCs w:val="20"/>
              </w:rPr>
              <w:t>thirty (</w:t>
            </w:r>
            <w:r w:rsidRPr="00BD10F9">
              <w:rPr>
                <w:sz w:val="20"/>
                <w:szCs w:val="20"/>
              </w:rPr>
              <w:t>30</w:t>
            </w:r>
            <w:r w:rsidR="00C203C2">
              <w:rPr>
                <w:sz w:val="20"/>
                <w:szCs w:val="20"/>
              </w:rPr>
              <w:t>)</w:t>
            </w:r>
            <w:r w:rsidRPr="00BD10F9">
              <w:rPr>
                <w:sz w:val="20"/>
                <w:szCs w:val="20"/>
              </w:rPr>
              <w:t xml:space="preserve"> months they increased the resources, empowered management and have equippe</w:t>
            </w:r>
            <w:r w:rsidR="007B738D">
              <w:rPr>
                <w:sz w:val="20"/>
                <w:szCs w:val="20"/>
              </w:rPr>
              <w:t>d employees with better tools. </w:t>
            </w:r>
            <w:r w:rsidRPr="00BD10F9">
              <w:rPr>
                <w:sz w:val="20"/>
                <w:szCs w:val="20"/>
              </w:rPr>
              <w:t>They want to ensure that the employees are healthy.</w:t>
            </w:r>
          </w:p>
          <w:p w:rsidR="00A86144" w:rsidRPr="002F71C5" w:rsidRDefault="002F71C5" w:rsidP="002F71C5">
            <w:r w:rsidRPr="00BD10F9">
              <w:rPr>
                <w:sz w:val="20"/>
                <w:szCs w:val="20"/>
              </w:rPr>
              <w:t>Micheal O'Donnell indicated that DRAP is still being felt and a lot is still coming from that.</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rPr>
            </w:pPr>
          </w:p>
        </w:tc>
      </w:tr>
      <w:tr w:rsidR="00A86144" w:rsidRPr="000458C1">
        <w:tblPrEx>
          <w:tblCellMar>
            <w:top w:w="0" w:type="dxa"/>
            <w:bottom w:w="0" w:type="dxa"/>
          </w:tblCellMar>
        </w:tblPrEx>
        <w:trPr>
          <w:trHeight w:val="420"/>
          <w:jc w:val="center"/>
        </w:trPr>
        <w:tc>
          <w:tcPr>
            <w:tcW w:w="655" w:type="dxa"/>
            <w:tcBorders>
              <w:top w:val="single" w:sz="2" w:space="0" w:color="000000"/>
              <w:left w:val="single" w:sz="2" w:space="0" w:color="000000"/>
              <w:bottom w:val="single" w:sz="4" w:space="0" w:color="000000"/>
              <w:right w:val="single" w:sz="4" w:space="0" w:color="000000"/>
            </w:tcBorders>
            <w:shd w:val="clear" w:color="000000" w:fill="FFFFFF"/>
          </w:tcPr>
          <w:p w:rsidR="00A86144" w:rsidRPr="001A1C5C" w:rsidRDefault="00A86144">
            <w:pPr>
              <w:widowControl w:val="0"/>
              <w:tabs>
                <w:tab w:val="left" w:pos="360"/>
              </w:tabs>
              <w:autoSpaceDE w:val="0"/>
              <w:autoSpaceDN w:val="0"/>
              <w:adjustRightInd w:val="0"/>
              <w:spacing w:after="0" w:line="240" w:lineRule="auto"/>
              <w:rPr>
                <w:rFonts w:cs="Calibri"/>
                <w:b/>
                <w:bCs/>
                <w:sz w:val="20"/>
                <w:szCs w:val="20"/>
              </w:rPr>
            </w:pPr>
          </w:p>
          <w:p w:rsidR="00A86144" w:rsidRPr="001A1C5C" w:rsidRDefault="00A86144">
            <w:pPr>
              <w:widowControl w:val="0"/>
              <w:tabs>
                <w:tab w:val="left" w:pos="360"/>
              </w:tabs>
              <w:autoSpaceDE w:val="0"/>
              <w:autoSpaceDN w:val="0"/>
              <w:adjustRightInd w:val="0"/>
              <w:spacing w:after="0" w:line="240" w:lineRule="auto"/>
              <w:rPr>
                <w:rFonts w:cs="Calibri"/>
                <w:lang w:val="fr"/>
              </w:rPr>
            </w:pPr>
            <w:r w:rsidRPr="001A1C5C">
              <w:rPr>
                <w:rFonts w:cs="Calibri"/>
                <w:b/>
                <w:bCs/>
                <w:sz w:val="20"/>
                <w:szCs w:val="20"/>
                <w:lang w:val="fr"/>
              </w:rPr>
              <w:t>2.4</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1A1C5C" w:rsidRDefault="00A86144">
            <w:pPr>
              <w:widowControl w:val="0"/>
              <w:autoSpaceDE w:val="0"/>
              <w:autoSpaceDN w:val="0"/>
              <w:adjustRightInd w:val="0"/>
              <w:spacing w:after="0" w:line="240" w:lineRule="auto"/>
              <w:rPr>
                <w:rFonts w:cs="Calibri"/>
                <w:b/>
                <w:bCs/>
                <w:sz w:val="20"/>
                <w:szCs w:val="20"/>
              </w:rPr>
            </w:pPr>
          </w:p>
          <w:p w:rsidR="00A86144" w:rsidRPr="001A1C5C" w:rsidRDefault="00A86144">
            <w:pPr>
              <w:widowControl w:val="0"/>
              <w:autoSpaceDE w:val="0"/>
              <w:autoSpaceDN w:val="0"/>
              <w:adjustRightInd w:val="0"/>
              <w:spacing w:after="0" w:line="240" w:lineRule="auto"/>
              <w:rPr>
                <w:rFonts w:cs="Calibri"/>
                <w:b/>
                <w:bCs/>
                <w:sz w:val="20"/>
                <w:szCs w:val="20"/>
              </w:rPr>
            </w:pPr>
            <w:r w:rsidRPr="001A1C5C">
              <w:rPr>
                <w:rFonts w:cs="Calibri"/>
                <w:b/>
                <w:bCs/>
                <w:sz w:val="20"/>
                <w:szCs w:val="20"/>
              </w:rPr>
              <w:t>National Capital Reg</w:t>
            </w:r>
            <w:r w:rsidR="008F5B80">
              <w:rPr>
                <w:rFonts w:cs="Calibri"/>
                <w:b/>
                <w:bCs/>
                <w:sz w:val="20"/>
                <w:szCs w:val="20"/>
              </w:rPr>
              <w:t xml:space="preserve">ion vs the rest of the country </w:t>
            </w:r>
            <w:r w:rsidRPr="001A1C5C">
              <w:rPr>
                <w:rFonts w:cs="Calibri"/>
                <w:b/>
                <w:bCs/>
                <w:sz w:val="20"/>
                <w:szCs w:val="20"/>
              </w:rPr>
              <w:t>(UNE) (Luc Provost)</w:t>
            </w:r>
          </w:p>
          <w:p w:rsidR="001B77D2" w:rsidRPr="001A1C5C" w:rsidRDefault="001B77D2">
            <w:pPr>
              <w:widowControl w:val="0"/>
              <w:autoSpaceDE w:val="0"/>
              <w:autoSpaceDN w:val="0"/>
              <w:adjustRightInd w:val="0"/>
              <w:spacing w:after="0" w:line="240" w:lineRule="auto"/>
              <w:rPr>
                <w:rFonts w:cs="Calibri"/>
                <w:b/>
                <w:bCs/>
                <w:sz w:val="20"/>
                <w:szCs w:val="20"/>
              </w:rPr>
            </w:pPr>
          </w:p>
          <w:p w:rsidR="001B77D2" w:rsidRPr="001A1C5C" w:rsidRDefault="001B77D2" w:rsidP="001B77D2">
            <w:pPr>
              <w:rPr>
                <w:sz w:val="20"/>
                <w:szCs w:val="20"/>
              </w:rPr>
            </w:pPr>
            <w:r w:rsidRPr="001A1C5C">
              <w:rPr>
                <w:sz w:val="20"/>
                <w:szCs w:val="20"/>
              </w:rPr>
              <w:t>Luc Provost expressed his concerns that career opportunities are far more present i</w:t>
            </w:r>
            <w:r w:rsidR="007B738D">
              <w:rPr>
                <w:sz w:val="20"/>
                <w:szCs w:val="20"/>
              </w:rPr>
              <w:t>n the NCR that in the regions. </w:t>
            </w:r>
            <w:r w:rsidRPr="001A1C5C">
              <w:rPr>
                <w:sz w:val="20"/>
                <w:szCs w:val="20"/>
              </w:rPr>
              <w:t>ESDC s</w:t>
            </w:r>
            <w:r w:rsidR="00A35719">
              <w:rPr>
                <w:sz w:val="20"/>
                <w:szCs w:val="20"/>
              </w:rPr>
              <w:t>hould be more flexible in its HR</w:t>
            </w:r>
            <w:r w:rsidRPr="001A1C5C">
              <w:rPr>
                <w:sz w:val="20"/>
                <w:szCs w:val="20"/>
              </w:rPr>
              <w:t xml:space="preserve"> approach, as most job postings are only open to the employees working in the NCR and often exclude regional employees from even being considered.  </w:t>
            </w:r>
          </w:p>
          <w:p w:rsidR="001B77D2" w:rsidRPr="001A1C5C" w:rsidRDefault="001B77D2" w:rsidP="001B77D2">
            <w:pPr>
              <w:rPr>
                <w:sz w:val="20"/>
                <w:szCs w:val="20"/>
              </w:rPr>
            </w:pPr>
            <w:r w:rsidRPr="001A1C5C">
              <w:rPr>
                <w:sz w:val="20"/>
                <w:szCs w:val="20"/>
              </w:rPr>
              <w:t>Mr. Provost state</w:t>
            </w:r>
            <w:r w:rsidR="00DD31D9">
              <w:rPr>
                <w:sz w:val="20"/>
                <w:szCs w:val="20"/>
              </w:rPr>
              <w:t xml:space="preserve">s </w:t>
            </w:r>
            <w:r w:rsidRPr="001A1C5C">
              <w:rPr>
                <w:sz w:val="20"/>
                <w:szCs w:val="20"/>
              </w:rPr>
              <w:t>that:</w:t>
            </w:r>
          </w:p>
          <w:p w:rsidR="00DD31D9" w:rsidRDefault="001B77D2" w:rsidP="008A0404">
            <w:pPr>
              <w:numPr>
                <w:ilvl w:val="0"/>
                <w:numId w:val="5"/>
              </w:numPr>
              <w:spacing w:after="0"/>
              <w:rPr>
                <w:sz w:val="20"/>
                <w:szCs w:val="20"/>
              </w:rPr>
            </w:pPr>
            <w:r w:rsidRPr="00DD31D9">
              <w:rPr>
                <w:sz w:val="20"/>
                <w:szCs w:val="20"/>
              </w:rPr>
              <w:t>Management need</w:t>
            </w:r>
            <w:r w:rsidR="00C203C2">
              <w:rPr>
                <w:sz w:val="20"/>
                <w:szCs w:val="20"/>
              </w:rPr>
              <w:t>s</w:t>
            </w:r>
            <w:r w:rsidRPr="00DD31D9">
              <w:rPr>
                <w:sz w:val="20"/>
                <w:szCs w:val="20"/>
              </w:rPr>
              <w:t xml:space="preserve"> to find ways to allow employees from the regions to have </w:t>
            </w:r>
            <w:r w:rsidR="00DD31D9">
              <w:rPr>
                <w:sz w:val="20"/>
                <w:szCs w:val="20"/>
              </w:rPr>
              <w:t>a b</w:t>
            </w:r>
            <w:r w:rsidRPr="00DD31D9">
              <w:rPr>
                <w:sz w:val="20"/>
                <w:szCs w:val="20"/>
              </w:rPr>
              <w:t>etter chance of career progression, including within the organization.</w:t>
            </w:r>
          </w:p>
          <w:p w:rsidR="001B77D2" w:rsidRPr="00DD31D9" w:rsidRDefault="001B77D2" w:rsidP="008A0404">
            <w:pPr>
              <w:numPr>
                <w:ilvl w:val="0"/>
                <w:numId w:val="5"/>
              </w:numPr>
              <w:spacing w:after="0"/>
              <w:rPr>
                <w:sz w:val="20"/>
                <w:szCs w:val="20"/>
              </w:rPr>
            </w:pPr>
            <w:r w:rsidRPr="00DD31D9">
              <w:rPr>
                <w:sz w:val="20"/>
                <w:szCs w:val="20"/>
              </w:rPr>
              <w:t>The merit of a candidate shouldn’t be based solely on where they are working geographically at this moment in time.</w:t>
            </w:r>
          </w:p>
          <w:p w:rsidR="001B77D2" w:rsidRPr="001A1C5C" w:rsidRDefault="001B77D2" w:rsidP="008A0404">
            <w:pPr>
              <w:numPr>
                <w:ilvl w:val="0"/>
                <w:numId w:val="5"/>
              </w:numPr>
              <w:spacing w:after="0"/>
              <w:rPr>
                <w:sz w:val="20"/>
                <w:szCs w:val="20"/>
              </w:rPr>
            </w:pPr>
            <w:r w:rsidRPr="001A1C5C">
              <w:rPr>
                <w:sz w:val="20"/>
                <w:szCs w:val="20"/>
              </w:rPr>
              <w:t>Management should take advantage of the regions’ expertise and technologies to shoulder the NCR’s workload (as it’s already the case in some instances) and allow employee</w:t>
            </w:r>
            <w:r w:rsidR="00DD31D9">
              <w:rPr>
                <w:sz w:val="20"/>
                <w:szCs w:val="20"/>
              </w:rPr>
              <w:t xml:space="preserve">s </w:t>
            </w:r>
            <w:r w:rsidRPr="001A1C5C">
              <w:rPr>
                <w:sz w:val="20"/>
                <w:szCs w:val="20"/>
              </w:rPr>
              <w:t>to work for the NCR but most of the time from their own region.</w:t>
            </w:r>
          </w:p>
          <w:p w:rsidR="007D789F" w:rsidRPr="007D789F" w:rsidRDefault="007D789F" w:rsidP="008A0404">
            <w:pPr>
              <w:numPr>
                <w:ilvl w:val="0"/>
                <w:numId w:val="5"/>
              </w:numPr>
              <w:spacing w:after="0"/>
              <w:rPr>
                <w:sz w:val="20"/>
                <w:szCs w:val="20"/>
              </w:rPr>
            </w:pPr>
            <w:r w:rsidRPr="007D789F">
              <w:rPr>
                <w:sz w:val="20"/>
                <w:szCs w:val="20"/>
              </w:rPr>
              <w:t>Our Minister’s mandate states that they must “promote flexibility in f</w:t>
            </w:r>
            <w:r>
              <w:rPr>
                <w:sz w:val="20"/>
                <w:szCs w:val="20"/>
              </w:rPr>
              <w:t>ederally-regulated workplaces”;</w:t>
            </w:r>
          </w:p>
          <w:p w:rsidR="007D789F" w:rsidRPr="007D789F" w:rsidRDefault="007D789F" w:rsidP="008A0404">
            <w:pPr>
              <w:numPr>
                <w:ilvl w:val="0"/>
                <w:numId w:val="5"/>
              </w:numPr>
              <w:spacing w:after="0"/>
              <w:rPr>
                <w:sz w:val="20"/>
                <w:szCs w:val="20"/>
              </w:rPr>
            </w:pPr>
            <w:r w:rsidRPr="007D789F">
              <w:rPr>
                <w:sz w:val="20"/>
                <w:szCs w:val="20"/>
              </w:rPr>
              <w:t xml:space="preserve">We have to do something and take action about </w:t>
            </w:r>
            <w:r w:rsidR="00412ADC">
              <w:rPr>
                <w:sz w:val="20"/>
                <w:szCs w:val="20"/>
              </w:rPr>
              <w:t>selection board</w:t>
            </w:r>
            <w:r w:rsidRPr="007D789F">
              <w:rPr>
                <w:sz w:val="20"/>
                <w:szCs w:val="20"/>
              </w:rPr>
              <w:t xml:space="preserve"> committees that “exclude” PSEs from their process when they find or figure out they’re PSEs from outside the NCR.</w:t>
            </w:r>
          </w:p>
          <w:p w:rsidR="008A0404" w:rsidRPr="001A1C5C" w:rsidRDefault="008A0404" w:rsidP="008A0404">
            <w:pPr>
              <w:spacing w:after="0"/>
              <w:ind w:left="720"/>
              <w:rPr>
                <w:sz w:val="20"/>
                <w:szCs w:val="20"/>
              </w:rPr>
            </w:pPr>
          </w:p>
          <w:p w:rsidR="007D789F" w:rsidRDefault="001B77D2" w:rsidP="007D789F">
            <w:pPr>
              <w:rPr>
                <w:rFonts w:ascii="Garamond" w:hAnsi="Garamond"/>
                <w:color w:val="BFBFBF"/>
                <w:sz w:val="24"/>
                <w:szCs w:val="24"/>
              </w:rPr>
            </w:pPr>
            <w:r w:rsidRPr="001A1C5C">
              <w:rPr>
                <w:sz w:val="20"/>
                <w:szCs w:val="20"/>
              </w:rPr>
              <w:t>He finally talked about Transport Canada putting in place a database of talents’ network for acting and short</w:t>
            </w:r>
            <w:r w:rsidR="00DD31D9">
              <w:rPr>
                <w:sz w:val="20"/>
                <w:szCs w:val="20"/>
              </w:rPr>
              <w:t>-</w:t>
            </w:r>
            <w:r w:rsidR="007D789F">
              <w:rPr>
                <w:sz w:val="20"/>
                <w:szCs w:val="20"/>
              </w:rPr>
              <w:t>term opportunities. </w:t>
            </w:r>
          </w:p>
          <w:p w:rsidR="001B77D2" w:rsidRPr="001A1C5C" w:rsidRDefault="001B77D2" w:rsidP="001B77D2">
            <w:pPr>
              <w:rPr>
                <w:sz w:val="20"/>
                <w:szCs w:val="20"/>
              </w:rPr>
            </w:pPr>
            <w:r w:rsidRPr="001A1C5C">
              <w:rPr>
                <w:sz w:val="20"/>
                <w:szCs w:val="20"/>
              </w:rPr>
              <w:t>Annik Wilson specified that in the last year, for 25 short</w:t>
            </w:r>
            <w:r w:rsidR="00DD31D9">
              <w:rPr>
                <w:sz w:val="20"/>
                <w:szCs w:val="20"/>
              </w:rPr>
              <w:t>-</w:t>
            </w:r>
            <w:r w:rsidRPr="001A1C5C">
              <w:rPr>
                <w:sz w:val="20"/>
                <w:szCs w:val="20"/>
              </w:rPr>
              <w:t>term assignment</w:t>
            </w:r>
            <w:r w:rsidR="00B5225D">
              <w:rPr>
                <w:sz w:val="20"/>
                <w:szCs w:val="20"/>
              </w:rPr>
              <w:t>s, most came from the regions. </w:t>
            </w:r>
            <w:r w:rsidRPr="001A1C5C">
              <w:rPr>
                <w:sz w:val="20"/>
                <w:szCs w:val="20"/>
              </w:rPr>
              <w:t>However, talent is across Canada and the Program could encourage su</w:t>
            </w:r>
            <w:r w:rsidR="00B5225D">
              <w:rPr>
                <w:sz w:val="20"/>
                <w:szCs w:val="20"/>
              </w:rPr>
              <w:t>ch talent management practice. </w:t>
            </w:r>
            <w:r w:rsidRPr="001A1C5C">
              <w:rPr>
                <w:sz w:val="20"/>
                <w:szCs w:val="20"/>
              </w:rPr>
              <w:t>Mr</w:t>
            </w:r>
            <w:r w:rsidR="00DD31D9">
              <w:rPr>
                <w:sz w:val="20"/>
                <w:szCs w:val="20"/>
              </w:rPr>
              <w:t xml:space="preserve">. </w:t>
            </w:r>
            <w:r w:rsidRPr="001A1C5C">
              <w:rPr>
                <w:sz w:val="20"/>
                <w:szCs w:val="20"/>
              </w:rPr>
              <w:t xml:space="preserve">Provost acknowledges that there has been some progress, but that </w:t>
            </w:r>
            <w:r w:rsidR="003E112B" w:rsidRPr="001A1C5C">
              <w:rPr>
                <w:sz w:val="20"/>
                <w:szCs w:val="20"/>
              </w:rPr>
              <w:t>we</w:t>
            </w:r>
            <w:r w:rsidR="003E112B">
              <w:rPr>
                <w:sz w:val="20"/>
                <w:szCs w:val="20"/>
              </w:rPr>
              <w:t xml:space="preserve"> are</w:t>
            </w:r>
            <w:r w:rsidRPr="001A1C5C">
              <w:rPr>
                <w:sz w:val="20"/>
                <w:szCs w:val="20"/>
              </w:rPr>
              <w:t xml:space="preserve"> still far from where we could or should be. Gary Robertson echoed what Annik said indicating that a constant assessment of</w:t>
            </w:r>
            <w:r w:rsidR="00697D71">
              <w:rPr>
                <w:sz w:val="20"/>
                <w:szCs w:val="20"/>
              </w:rPr>
              <w:t xml:space="preserve"> our practices needs to be done and that there is</w:t>
            </w:r>
            <w:r w:rsidR="00A104BD" w:rsidRPr="00A104BD">
              <w:rPr>
                <w:sz w:val="20"/>
                <w:szCs w:val="20"/>
              </w:rPr>
              <w:t xml:space="preserve"> definitely room for improvement.</w:t>
            </w:r>
          </w:p>
          <w:p w:rsidR="001B77D2" w:rsidRPr="001A1C5C" w:rsidRDefault="001B77D2" w:rsidP="001B77D2">
            <w:pPr>
              <w:rPr>
                <w:sz w:val="20"/>
                <w:szCs w:val="20"/>
              </w:rPr>
            </w:pPr>
            <w:r w:rsidRPr="001A1C5C">
              <w:rPr>
                <w:sz w:val="20"/>
                <w:szCs w:val="20"/>
              </w:rPr>
              <w:t xml:space="preserve">Kevin King stated that talent management is not new and has existed for a long time </w:t>
            </w:r>
            <w:r w:rsidR="00F54161">
              <w:rPr>
                <w:sz w:val="20"/>
                <w:szCs w:val="20"/>
              </w:rPr>
              <w:t>(although called differently). </w:t>
            </w:r>
            <w:r w:rsidRPr="001A1C5C">
              <w:rPr>
                <w:sz w:val="20"/>
                <w:szCs w:val="20"/>
              </w:rPr>
              <w:t>He made a parallel with the priority entitlement system stating: "we need talent pools! If you build it, they will come</w:t>
            </w:r>
            <w:r w:rsidR="00DD31D9">
              <w:rPr>
                <w:sz w:val="20"/>
                <w:szCs w:val="20"/>
              </w:rPr>
              <w:t>.”</w:t>
            </w:r>
          </w:p>
          <w:p w:rsidR="00A86144" w:rsidRPr="001A1C5C" w:rsidRDefault="001B77D2" w:rsidP="00697D71">
            <w:pPr>
              <w:rPr>
                <w:rFonts w:cs="Calibri"/>
              </w:rPr>
            </w:pPr>
            <w:r w:rsidRPr="001A1C5C">
              <w:rPr>
                <w:sz w:val="20"/>
                <w:szCs w:val="20"/>
              </w:rPr>
              <w:t>Michael O'Donnell specified that the new Regional Director of Ontario region built a l</w:t>
            </w:r>
            <w:r w:rsidR="00AA4B3E">
              <w:rPr>
                <w:sz w:val="20"/>
                <w:szCs w:val="20"/>
              </w:rPr>
              <w:t xml:space="preserve">ist of employees to pull from </w:t>
            </w:r>
            <w:r w:rsidR="00AA4B3E" w:rsidRPr="00AA4B3E">
              <w:rPr>
                <w:sz w:val="20"/>
                <w:szCs w:val="20"/>
              </w:rPr>
              <w:t>by creating an excel spreadsheet</w:t>
            </w:r>
            <w:r w:rsidR="00697D71">
              <w:rPr>
                <w:sz w:val="20"/>
                <w:szCs w:val="20"/>
              </w:rPr>
              <w:t xml:space="preserve"> this</w:t>
            </w:r>
            <w:r w:rsidR="00AA4B3E" w:rsidRPr="00AA4B3E">
              <w:rPr>
                <w:sz w:val="20"/>
                <w:szCs w:val="20"/>
              </w:rPr>
              <w:t xml:space="preserve"> could </w:t>
            </w:r>
            <w:r w:rsidR="00697D71">
              <w:rPr>
                <w:sz w:val="20"/>
                <w:szCs w:val="20"/>
              </w:rPr>
              <w:t>be done</w:t>
            </w:r>
            <w:r w:rsidR="00AA4B3E" w:rsidRPr="00AA4B3E">
              <w:rPr>
                <w:sz w:val="20"/>
                <w:szCs w:val="20"/>
              </w:rPr>
              <w:t xml:space="preserve"> in other regions as well.</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0458C1" w:rsidRDefault="00A86144">
            <w:pPr>
              <w:widowControl w:val="0"/>
              <w:autoSpaceDE w:val="0"/>
              <w:autoSpaceDN w:val="0"/>
              <w:adjustRightInd w:val="0"/>
              <w:spacing w:after="0" w:line="240" w:lineRule="auto"/>
              <w:rPr>
                <w:rFonts w:ascii="Calibri" w:hAnsi="Calibri" w:cs="Calibri"/>
              </w:rPr>
            </w:pPr>
          </w:p>
          <w:p w:rsidR="00A86144" w:rsidRPr="00842276" w:rsidRDefault="00A86144">
            <w:pPr>
              <w:widowControl w:val="0"/>
              <w:autoSpaceDE w:val="0"/>
              <w:autoSpaceDN w:val="0"/>
              <w:adjustRightInd w:val="0"/>
              <w:spacing w:after="0" w:line="240" w:lineRule="auto"/>
              <w:rPr>
                <w:rFonts w:ascii="Calibri" w:hAnsi="Calibri" w:cs="Calibri"/>
                <w:sz w:val="20"/>
                <w:szCs w:val="20"/>
              </w:rPr>
            </w:pPr>
          </w:p>
          <w:p w:rsidR="00A86144" w:rsidRPr="00842276" w:rsidRDefault="00A86144">
            <w:pPr>
              <w:widowControl w:val="0"/>
              <w:autoSpaceDE w:val="0"/>
              <w:autoSpaceDN w:val="0"/>
              <w:adjustRightInd w:val="0"/>
              <w:spacing w:after="0" w:line="240" w:lineRule="auto"/>
              <w:rPr>
                <w:rFonts w:ascii="Calibri" w:hAnsi="Calibri" w:cs="Calibri"/>
                <w:sz w:val="20"/>
                <w:szCs w:val="20"/>
              </w:rPr>
            </w:pPr>
          </w:p>
          <w:p w:rsidR="00A86144" w:rsidRPr="00842276" w:rsidRDefault="00A86144">
            <w:pPr>
              <w:widowControl w:val="0"/>
              <w:autoSpaceDE w:val="0"/>
              <w:autoSpaceDN w:val="0"/>
              <w:adjustRightInd w:val="0"/>
              <w:spacing w:after="0" w:line="240" w:lineRule="auto"/>
              <w:rPr>
                <w:rFonts w:ascii="Calibri" w:hAnsi="Calibri" w:cs="Calibri"/>
                <w:sz w:val="20"/>
                <w:szCs w:val="20"/>
              </w:rPr>
            </w:pPr>
          </w:p>
          <w:p w:rsidR="00A86144" w:rsidRPr="00842276" w:rsidRDefault="00A86144">
            <w:pPr>
              <w:widowControl w:val="0"/>
              <w:autoSpaceDE w:val="0"/>
              <w:autoSpaceDN w:val="0"/>
              <w:adjustRightInd w:val="0"/>
              <w:spacing w:after="0" w:line="240" w:lineRule="auto"/>
              <w:rPr>
                <w:rFonts w:ascii="Calibri" w:hAnsi="Calibri" w:cs="Calibri"/>
                <w:sz w:val="20"/>
                <w:szCs w:val="20"/>
              </w:rPr>
            </w:pPr>
          </w:p>
          <w:p w:rsidR="00A86144" w:rsidRDefault="00A86144">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35719" w:rsidRDefault="00A35719">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rPr>
            </w:pPr>
            <w:r w:rsidRPr="00842276">
              <w:rPr>
                <w:rFonts w:ascii="Calibri" w:hAnsi="Calibri" w:cs="Calibri"/>
                <w:sz w:val="20"/>
                <w:szCs w:val="20"/>
              </w:rPr>
              <w:t>Mary Donaghy will circulate the initiative</w:t>
            </w:r>
          </w:p>
        </w:tc>
      </w:tr>
      <w:tr w:rsidR="00A86144" w:rsidRPr="000458C1">
        <w:tblPrEx>
          <w:tblCellMar>
            <w:top w:w="0" w:type="dxa"/>
            <w:bottom w:w="0" w:type="dxa"/>
          </w:tblCellMar>
        </w:tblPrEx>
        <w:trPr>
          <w:trHeight w:val="1538"/>
          <w:jc w:val="center"/>
        </w:trPr>
        <w:tc>
          <w:tcPr>
            <w:tcW w:w="655" w:type="dxa"/>
            <w:tcBorders>
              <w:top w:val="single" w:sz="4" w:space="0" w:color="000000"/>
              <w:left w:val="single" w:sz="4" w:space="0" w:color="000000"/>
              <w:bottom w:val="single" w:sz="4" w:space="0" w:color="000000"/>
              <w:right w:val="single" w:sz="4" w:space="0" w:color="000000"/>
            </w:tcBorders>
            <w:shd w:val="clear" w:color="000000" w:fill="FFFFFF"/>
          </w:tcPr>
          <w:p w:rsidR="00A86144" w:rsidRPr="000458C1" w:rsidRDefault="00A86144">
            <w:pPr>
              <w:widowControl w:val="0"/>
              <w:tabs>
                <w:tab w:val="left" w:pos="360"/>
              </w:tabs>
              <w:autoSpaceDE w:val="0"/>
              <w:autoSpaceDN w:val="0"/>
              <w:adjustRightInd w:val="0"/>
              <w:spacing w:after="0" w:line="240" w:lineRule="auto"/>
              <w:rPr>
                <w:rFonts w:ascii="Calibri" w:hAnsi="Calibri" w:cs="Calibri"/>
                <w:b/>
                <w:bCs/>
                <w:sz w:val="20"/>
                <w:szCs w:val="20"/>
              </w:rPr>
            </w:pPr>
          </w:p>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2.5</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sz w:val="20"/>
                <w:szCs w:val="20"/>
              </w:rPr>
            </w:pPr>
            <w:r w:rsidRPr="000458C1">
              <w:rPr>
                <w:rFonts w:ascii="Calibri" w:hAnsi="Calibri" w:cs="Calibri"/>
                <w:b/>
                <w:bCs/>
                <w:sz w:val="20"/>
                <w:szCs w:val="20"/>
              </w:rPr>
              <w:t xml:space="preserve">New Compliance and Enforcement Regime (Brenda Baxter and Annik Wilson) </w:t>
            </w: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Default="000458C1">
            <w:pPr>
              <w:widowControl w:val="0"/>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Brenda Baxter and Annik Wilson presented the </w:t>
            </w:r>
            <w:r w:rsidR="003E4524">
              <w:rPr>
                <w:rFonts w:ascii="Calibri" w:hAnsi="Calibri" w:cs="Calibri"/>
                <w:sz w:val="20"/>
                <w:szCs w:val="20"/>
              </w:rPr>
              <w:t>second</w:t>
            </w:r>
            <w:r>
              <w:rPr>
                <w:rFonts w:ascii="Calibri" w:hAnsi="Calibri" w:cs="Calibri"/>
                <w:sz w:val="20"/>
                <w:szCs w:val="20"/>
              </w:rPr>
              <w:t xml:space="preserve"> update on the compliance and enforcement new regime. Referring to a chart, they indicated what the legislative changes were, what was accomplished so far (milestone successes):</w:t>
            </w:r>
          </w:p>
          <w:p w:rsidR="000458C1" w:rsidRDefault="000458C1" w:rsidP="000458C1">
            <w:pPr>
              <w:widowControl w:val="0"/>
              <w:numPr>
                <w:ilvl w:val="0"/>
                <w:numId w:val="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Treasury Board submissions and resource confirmation completed;</w:t>
            </w:r>
          </w:p>
          <w:p w:rsidR="000458C1" w:rsidRDefault="000458C1" w:rsidP="000458C1">
            <w:pPr>
              <w:widowControl w:val="0"/>
              <w:numPr>
                <w:ilvl w:val="0"/>
                <w:numId w:val="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Internal Information consultation sessions held in Head Quarters </w:t>
            </w:r>
            <w:r w:rsidR="00D167A3">
              <w:rPr>
                <w:rFonts w:ascii="Calibri" w:hAnsi="Calibri" w:cs="Calibri"/>
                <w:sz w:val="20"/>
                <w:szCs w:val="20"/>
              </w:rPr>
              <w:t xml:space="preserve">(HQ) </w:t>
            </w:r>
            <w:r>
              <w:rPr>
                <w:rFonts w:ascii="Calibri" w:hAnsi="Calibri" w:cs="Calibri"/>
                <w:sz w:val="20"/>
                <w:szCs w:val="20"/>
              </w:rPr>
              <w:t>and regions in September 2017;</w:t>
            </w:r>
          </w:p>
          <w:p w:rsidR="000458C1" w:rsidRDefault="000458C1" w:rsidP="000458C1">
            <w:pPr>
              <w:widowControl w:val="0"/>
              <w:numPr>
                <w:ilvl w:val="0"/>
                <w:numId w:val="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Internal consultation information session for extended jurisdiction conducted in October 2017;</w:t>
            </w:r>
          </w:p>
          <w:p w:rsidR="000458C1" w:rsidRDefault="00D167A3" w:rsidP="000458C1">
            <w:pPr>
              <w:widowControl w:val="0"/>
              <w:numPr>
                <w:ilvl w:val="0"/>
                <w:numId w:val="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Internal consultations with </w:t>
            </w:r>
            <w:r w:rsidR="00A21F95">
              <w:rPr>
                <w:rFonts w:ascii="Calibri" w:hAnsi="Calibri" w:cs="Calibri"/>
                <w:sz w:val="20"/>
                <w:szCs w:val="20"/>
              </w:rPr>
              <w:t>HQ and Regional stakeholders conducted in November 2017.</w:t>
            </w:r>
          </w:p>
          <w:p w:rsidR="008A0404" w:rsidRDefault="008A0404" w:rsidP="008A0404">
            <w:pPr>
              <w:widowControl w:val="0"/>
              <w:autoSpaceDE w:val="0"/>
              <w:autoSpaceDN w:val="0"/>
              <w:adjustRightInd w:val="0"/>
              <w:spacing w:after="0" w:line="240" w:lineRule="auto"/>
              <w:ind w:left="720"/>
              <w:rPr>
                <w:rFonts w:ascii="Calibri" w:hAnsi="Calibri" w:cs="Calibri"/>
                <w:sz w:val="20"/>
                <w:szCs w:val="20"/>
              </w:rPr>
            </w:pPr>
          </w:p>
          <w:p w:rsidR="00A21F95" w:rsidRDefault="00A21F95" w:rsidP="00A21F95">
            <w:pPr>
              <w:widowControl w:val="0"/>
              <w:autoSpaceDE w:val="0"/>
              <w:autoSpaceDN w:val="0"/>
              <w:adjustRightInd w:val="0"/>
              <w:spacing w:after="0" w:line="240" w:lineRule="auto"/>
              <w:rPr>
                <w:rFonts w:ascii="Calibri" w:hAnsi="Calibri" w:cs="Calibri"/>
                <w:sz w:val="20"/>
                <w:szCs w:val="20"/>
              </w:rPr>
            </w:pPr>
            <w:r>
              <w:rPr>
                <w:rFonts w:ascii="Calibri" w:hAnsi="Calibri" w:cs="Calibri"/>
                <w:sz w:val="20"/>
                <w:szCs w:val="20"/>
              </w:rPr>
              <w:t>They also presented the next steps which could be summarized as getting feedback on consultation sessions and documents and holding other rounds of consultations in the new year with external stakeholders</w:t>
            </w:r>
            <w:r w:rsidR="00857EEF">
              <w:rPr>
                <w:rFonts w:ascii="Calibri" w:hAnsi="Calibri" w:cs="Calibri"/>
                <w:sz w:val="20"/>
                <w:szCs w:val="20"/>
              </w:rPr>
              <w:t>.</w:t>
            </w:r>
          </w:p>
          <w:p w:rsidR="008A0404" w:rsidRDefault="008A0404" w:rsidP="008A0404">
            <w:pPr>
              <w:spacing w:after="0"/>
              <w:rPr>
                <w:sz w:val="20"/>
                <w:szCs w:val="20"/>
              </w:rPr>
            </w:pPr>
          </w:p>
          <w:p w:rsidR="003E4524" w:rsidRPr="0068032E" w:rsidRDefault="003E4524" w:rsidP="003E4524">
            <w:pPr>
              <w:rPr>
                <w:sz w:val="20"/>
                <w:szCs w:val="20"/>
              </w:rPr>
            </w:pPr>
            <w:r w:rsidRPr="0068032E">
              <w:rPr>
                <w:sz w:val="20"/>
                <w:szCs w:val="20"/>
              </w:rPr>
              <w:t>Annik Wilson mentioned that employees are very excited about this important work since it reflects recommendations brought forward by the field.  She explained that employees had been consulted and had been made aware of the changes when she and Gary Robertson visited the regions.</w:t>
            </w:r>
          </w:p>
          <w:p w:rsidR="003E4524" w:rsidRPr="0068032E" w:rsidRDefault="003E4524" w:rsidP="008A0404">
            <w:pPr>
              <w:spacing w:after="0"/>
              <w:rPr>
                <w:sz w:val="20"/>
                <w:szCs w:val="20"/>
                <w:lang w:val="en-US"/>
              </w:rPr>
            </w:pPr>
            <w:r w:rsidRPr="0068032E">
              <w:rPr>
                <w:sz w:val="20"/>
                <w:szCs w:val="20"/>
              </w:rPr>
              <w:t>Andrew Gibson asked if there were additional resou</w:t>
            </w:r>
            <w:r w:rsidR="00F54161">
              <w:rPr>
                <w:sz w:val="20"/>
                <w:szCs w:val="20"/>
              </w:rPr>
              <w:t xml:space="preserve">rces to implement the changes. </w:t>
            </w:r>
            <w:r w:rsidRPr="0068032E">
              <w:rPr>
                <w:sz w:val="20"/>
                <w:szCs w:val="20"/>
              </w:rPr>
              <w:t>Brenda Baxter and Gary Robertson explained that a Treasury Board submission was done and that they should get additional resources in the second half of this fiscal year. Also, they are working on a future policy proposal with the hope to get permanent funding to address</w:t>
            </w:r>
            <w:r w:rsidR="00334867">
              <w:rPr>
                <w:sz w:val="20"/>
                <w:szCs w:val="20"/>
              </w:rPr>
              <w:t xml:space="preserve"> the Labour Standards backlog- more officers "tiger team". </w:t>
            </w:r>
            <w:r w:rsidRPr="0068032E">
              <w:rPr>
                <w:sz w:val="20"/>
                <w:szCs w:val="20"/>
              </w:rPr>
              <w:t>At this time, the backlog funding is temporary for 18 months.</w:t>
            </w:r>
          </w:p>
          <w:p w:rsidR="00857EEF" w:rsidRPr="0068032E" w:rsidRDefault="00857EEF" w:rsidP="008A0404">
            <w:pPr>
              <w:widowControl w:val="0"/>
              <w:autoSpaceDE w:val="0"/>
              <w:autoSpaceDN w:val="0"/>
              <w:adjustRightInd w:val="0"/>
              <w:spacing w:after="0" w:line="240" w:lineRule="auto"/>
              <w:rPr>
                <w:rFonts w:ascii="Calibri" w:hAnsi="Calibri" w:cs="Calibri"/>
                <w:sz w:val="20"/>
                <w:szCs w:val="20"/>
                <w:lang w:val="en-US"/>
              </w:rPr>
            </w:pPr>
          </w:p>
          <w:p w:rsidR="003E4524" w:rsidRPr="0068032E" w:rsidRDefault="003E4524" w:rsidP="008A0404">
            <w:pPr>
              <w:spacing w:after="0"/>
              <w:rPr>
                <w:sz w:val="20"/>
                <w:szCs w:val="20"/>
                <w:lang w:val="en-US"/>
              </w:rPr>
            </w:pPr>
            <w:r w:rsidRPr="0068032E">
              <w:rPr>
                <w:sz w:val="20"/>
                <w:szCs w:val="20"/>
              </w:rPr>
              <w:t xml:space="preserve">Kevin King asked if the committee thought about </w:t>
            </w:r>
            <w:r w:rsidR="00C203C2">
              <w:rPr>
                <w:sz w:val="20"/>
                <w:szCs w:val="20"/>
              </w:rPr>
              <w:t>a</w:t>
            </w:r>
            <w:r w:rsidR="00C203C2" w:rsidRPr="0068032E">
              <w:rPr>
                <w:sz w:val="20"/>
                <w:szCs w:val="20"/>
              </w:rPr>
              <w:t xml:space="preserve"> </w:t>
            </w:r>
            <w:r w:rsidRPr="0068032E">
              <w:rPr>
                <w:sz w:val="20"/>
                <w:szCs w:val="20"/>
              </w:rPr>
              <w:t xml:space="preserve">penalty scheme for repeating offenders and consequently, how to guide the officers to deal with these situations in full and not only a piece meal approach? Gary Robertson indicated that they </w:t>
            </w:r>
            <w:r w:rsidR="00C203C2">
              <w:rPr>
                <w:sz w:val="20"/>
                <w:szCs w:val="20"/>
              </w:rPr>
              <w:t>aimed at</w:t>
            </w:r>
            <w:r w:rsidR="00C203C2" w:rsidRPr="0068032E">
              <w:rPr>
                <w:sz w:val="20"/>
                <w:szCs w:val="20"/>
              </w:rPr>
              <w:t xml:space="preserve"> </w:t>
            </w:r>
            <w:r w:rsidRPr="0068032E">
              <w:rPr>
                <w:sz w:val="20"/>
                <w:szCs w:val="20"/>
              </w:rPr>
              <w:t xml:space="preserve">changing the behaviour in a progressive way, as for example with fines and the ability to publically ‘name and shame’ those who willfully do not comply under Parts II and III of </w:t>
            </w:r>
            <w:r w:rsidRPr="0068032E">
              <w:rPr>
                <w:i/>
                <w:iCs/>
                <w:sz w:val="20"/>
                <w:szCs w:val="20"/>
              </w:rPr>
              <w:t>the Code</w:t>
            </w:r>
            <w:r w:rsidRPr="0068032E">
              <w:rPr>
                <w:sz w:val="20"/>
                <w:szCs w:val="20"/>
              </w:rPr>
              <w:t>. They are also developing a suite of measures/products to increase compliance (ex.: self-audit where employers have to report themselves to the Labour Program).</w:t>
            </w:r>
          </w:p>
          <w:p w:rsidR="00B222EE" w:rsidRPr="0068032E" w:rsidRDefault="00B222EE" w:rsidP="008A0404">
            <w:pPr>
              <w:widowControl w:val="0"/>
              <w:autoSpaceDE w:val="0"/>
              <w:autoSpaceDN w:val="0"/>
              <w:adjustRightInd w:val="0"/>
              <w:spacing w:after="0" w:line="240" w:lineRule="auto"/>
              <w:rPr>
                <w:rFonts w:ascii="Calibri" w:hAnsi="Calibri" w:cs="Calibri"/>
                <w:sz w:val="20"/>
                <w:szCs w:val="20"/>
                <w:lang w:val="en-US"/>
              </w:rPr>
            </w:pPr>
          </w:p>
          <w:p w:rsidR="003E4524" w:rsidRPr="0068032E" w:rsidRDefault="003E4524" w:rsidP="008A0404">
            <w:pPr>
              <w:spacing w:after="0"/>
              <w:rPr>
                <w:sz w:val="20"/>
                <w:szCs w:val="20"/>
                <w:lang w:val="en-US"/>
              </w:rPr>
            </w:pPr>
            <w:r w:rsidRPr="0068032E">
              <w:rPr>
                <w:sz w:val="20"/>
                <w:szCs w:val="20"/>
              </w:rPr>
              <w:t xml:space="preserve">Linda Koo asked how these changes fit with the classification review. Brenda Baxter and Annik Wilson commented that, although the legislation passed in June 2017, there are many steps that need to be taken before the changes come into force. For example the development of regulations, training and the development of guidance material for officers who have to apply </w:t>
            </w:r>
            <w:r w:rsidR="00C203C2">
              <w:rPr>
                <w:sz w:val="20"/>
                <w:szCs w:val="20"/>
              </w:rPr>
              <w:t>P</w:t>
            </w:r>
            <w:r w:rsidR="00C203C2" w:rsidRPr="0068032E">
              <w:rPr>
                <w:sz w:val="20"/>
                <w:szCs w:val="20"/>
              </w:rPr>
              <w:t xml:space="preserve">arts </w:t>
            </w:r>
            <w:r w:rsidRPr="0068032E">
              <w:rPr>
                <w:sz w:val="20"/>
                <w:szCs w:val="20"/>
              </w:rPr>
              <w:t xml:space="preserve">II and III of the Code and for the stakeholder the changes apply to. In terms of classification, the organization review started a year ago but the impacts of these new changes are not sufficiently defined yet to be included in work descriptions. The Program has until 2020 to implement changes with the current focus on the additional legislative work, then the regulatory work and operational considerations to ensure all are ready and prepared for smooth implementation. This includes </w:t>
            </w:r>
            <w:r w:rsidR="00C203C2">
              <w:rPr>
                <w:sz w:val="20"/>
                <w:szCs w:val="20"/>
              </w:rPr>
              <w:t>m</w:t>
            </w:r>
            <w:r w:rsidR="00C203C2" w:rsidRPr="0068032E">
              <w:rPr>
                <w:sz w:val="20"/>
                <w:szCs w:val="20"/>
              </w:rPr>
              <w:t xml:space="preserve">anagement’s </w:t>
            </w:r>
            <w:r w:rsidRPr="0068032E">
              <w:rPr>
                <w:sz w:val="20"/>
                <w:szCs w:val="20"/>
              </w:rPr>
              <w:t>commitment to capturing and recognizing these changes in the work of our employees.</w:t>
            </w:r>
          </w:p>
          <w:p w:rsidR="00D00585" w:rsidRPr="0068032E" w:rsidRDefault="00D00585" w:rsidP="008A0404">
            <w:pPr>
              <w:widowControl w:val="0"/>
              <w:autoSpaceDE w:val="0"/>
              <w:autoSpaceDN w:val="0"/>
              <w:adjustRightInd w:val="0"/>
              <w:spacing w:after="0" w:line="240" w:lineRule="auto"/>
              <w:rPr>
                <w:rFonts w:ascii="Calibri" w:hAnsi="Calibri" w:cs="Calibri"/>
                <w:sz w:val="20"/>
                <w:szCs w:val="20"/>
                <w:lang w:val="en-US"/>
              </w:rPr>
            </w:pPr>
          </w:p>
          <w:p w:rsidR="003E4524" w:rsidRDefault="003E4524" w:rsidP="008A0404">
            <w:pPr>
              <w:spacing w:after="0"/>
              <w:rPr>
                <w:sz w:val="20"/>
                <w:szCs w:val="20"/>
              </w:rPr>
            </w:pPr>
            <w:r w:rsidRPr="0068032E">
              <w:rPr>
                <w:sz w:val="20"/>
                <w:szCs w:val="20"/>
              </w:rPr>
              <w:t>Kevin King mentioned that different organizations in the air, rail and marine industries have already this type of legislation in place. As such, he suggested looking at those places, especially the ones who have a collective agreement with the TC group.</w:t>
            </w:r>
          </w:p>
          <w:p w:rsidR="008A0404" w:rsidRPr="0068032E" w:rsidRDefault="008A0404" w:rsidP="008A0404">
            <w:pPr>
              <w:spacing w:after="0"/>
              <w:rPr>
                <w:sz w:val="20"/>
                <w:szCs w:val="20"/>
                <w:lang w:val="en-US"/>
              </w:rPr>
            </w:pPr>
          </w:p>
          <w:p w:rsidR="003E4524" w:rsidRDefault="003E4524" w:rsidP="008A0404">
            <w:pPr>
              <w:spacing w:after="0"/>
              <w:rPr>
                <w:sz w:val="20"/>
                <w:szCs w:val="20"/>
              </w:rPr>
            </w:pPr>
            <w:r w:rsidRPr="0068032E">
              <w:rPr>
                <w:sz w:val="20"/>
                <w:szCs w:val="20"/>
              </w:rPr>
              <w:t>Linda Koo questioned how the different stakeholders will self-audit? Gary Robertson indicated that it would be initiated by the Program based on information gathered from complaints (for example, if they see a trend, they may request the employer to self-audit).</w:t>
            </w:r>
          </w:p>
          <w:p w:rsidR="008A0404" w:rsidRPr="0068032E" w:rsidRDefault="008A0404" w:rsidP="008A0404">
            <w:pPr>
              <w:spacing w:after="0"/>
              <w:rPr>
                <w:sz w:val="20"/>
                <w:szCs w:val="20"/>
                <w:lang w:val="en-US"/>
              </w:rPr>
            </w:pPr>
          </w:p>
          <w:p w:rsidR="003E4524" w:rsidRPr="0068032E" w:rsidRDefault="003E4524" w:rsidP="008A0404">
            <w:pPr>
              <w:spacing w:after="0"/>
              <w:rPr>
                <w:sz w:val="20"/>
                <w:szCs w:val="20"/>
                <w:lang w:val="en-US"/>
              </w:rPr>
            </w:pPr>
            <w:r w:rsidRPr="0068032E">
              <w:rPr>
                <w:sz w:val="20"/>
                <w:szCs w:val="20"/>
              </w:rPr>
              <w:t xml:space="preserve">Tony Giles mentioned that the transferring of the adjudication functions to the Canada Industrial Relations Board (CIRB) is underway. They have met with employees and it will be their choice to stay or go with CIRB. He specified that only </w:t>
            </w:r>
            <w:r w:rsidR="00B55238">
              <w:rPr>
                <w:sz w:val="20"/>
                <w:szCs w:val="20"/>
              </w:rPr>
              <w:t>seven (7) or eight (8) employees will be</w:t>
            </w:r>
            <w:r w:rsidRPr="0068032E">
              <w:rPr>
                <w:sz w:val="20"/>
                <w:szCs w:val="20"/>
              </w:rPr>
              <w:t xml:space="preserve"> </w:t>
            </w:r>
            <w:r w:rsidR="00C203C2">
              <w:rPr>
                <w:sz w:val="20"/>
                <w:szCs w:val="20"/>
              </w:rPr>
              <w:t>affected</w:t>
            </w:r>
            <w:r w:rsidR="00C203C2" w:rsidRPr="0068032E">
              <w:rPr>
                <w:sz w:val="20"/>
                <w:szCs w:val="20"/>
              </w:rPr>
              <w:t xml:space="preserve"> </w:t>
            </w:r>
            <w:r w:rsidRPr="0068032E">
              <w:rPr>
                <w:sz w:val="20"/>
                <w:szCs w:val="20"/>
              </w:rPr>
              <w:t>by the move and that it is not a workforce adjustment exercise. He also indicated that he would be happy to address any concerns with the union if need be.</w:t>
            </w:r>
          </w:p>
          <w:p w:rsidR="00864F2C" w:rsidRPr="003E4524" w:rsidRDefault="00864F2C" w:rsidP="001D4148">
            <w:pPr>
              <w:widowControl w:val="0"/>
              <w:autoSpaceDE w:val="0"/>
              <w:autoSpaceDN w:val="0"/>
              <w:adjustRightInd w:val="0"/>
              <w:spacing w:after="0" w:line="240" w:lineRule="auto"/>
              <w:rPr>
                <w:rFonts w:ascii="Calibri" w:hAnsi="Calibri" w:cs="Calibri"/>
                <w:sz w:val="20"/>
                <w:szCs w:val="20"/>
                <w:lang w:val="en-US"/>
              </w:rPr>
            </w:pP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rPr>
            </w:pPr>
          </w:p>
        </w:tc>
      </w:tr>
      <w:tr w:rsidR="00A86144">
        <w:tblPrEx>
          <w:tblCellMar>
            <w:top w:w="0" w:type="dxa"/>
            <w:bottom w:w="0" w:type="dxa"/>
          </w:tblCellMar>
        </w:tblPrEx>
        <w:trPr>
          <w:trHeight w:val="396"/>
          <w:jc w:val="center"/>
        </w:trPr>
        <w:tc>
          <w:tcPr>
            <w:tcW w:w="655" w:type="dxa"/>
            <w:tcBorders>
              <w:top w:val="single" w:sz="4"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3</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Human Resources Initiatives</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autoSpaceDE w:val="0"/>
              <w:autoSpaceDN w:val="0"/>
              <w:adjustRightInd w:val="0"/>
              <w:spacing w:after="0" w:line="240" w:lineRule="auto"/>
              <w:rPr>
                <w:rFonts w:ascii="Calibri" w:hAnsi="Calibri" w:cs="Calibri"/>
                <w:lang w:val="fr"/>
              </w:rPr>
            </w:pPr>
          </w:p>
        </w:tc>
      </w:tr>
      <w:tr w:rsidR="00A86144" w:rsidRPr="000458C1">
        <w:tblPrEx>
          <w:tblCellMar>
            <w:top w:w="0" w:type="dxa"/>
            <w:bottom w:w="0" w:type="dxa"/>
          </w:tblCellMar>
        </w:tblPrEx>
        <w:trPr>
          <w:trHeight w:val="396"/>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tabs>
                <w:tab w:val="left" w:pos="360"/>
              </w:tabs>
              <w:autoSpaceDE w:val="0"/>
              <w:autoSpaceDN w:val="0"/>
              <w:adjustRightInd w:val="0"/>
              <w:spacing w:after="0" w:line="240" w:lineRule="auto"/>
              <w:rPr>
                <w:rFonts w:ascii="Calibri" w:hAnsi="Calibri" w:cs="Calibri"/>
                <w:b/>
                <w:bCs/>
                <w:sz w:val="20"/>
                <w:szCs w:val="20"/>
                <w:lang w:val="fr"/>
              </w:rPr>
            </w:pPr>
          </w:p>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3.1</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Labour Program Code of Professional Conduct (Annik Wilson)</w:t>
            </w: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310311" w:rsidRPr="000458C1" w:rsidRDefault="0068032E" w:rsidP="0068032E">
            <w:pPr>
              <w:rPr>
                <w:rFonts w:ascii="Calibri" w:hAnsi="Calibri" w:cs="Calibri"/>
              </w:rPr>
            </w:pPr>
            <w:r w:rsidRPr="0068032E">
              <w:rPr>
                <w:sz w:val="20"/>
                <w:szCs w:val="20"/>
              </w:rPr>
              <w:t xml:space="preserve">Annik Wilson mentioned that the program is undertaking a review of the Labour Program Code of Professional Conduct because the existing guidelines are out of date (ex: no mention of social media) and they have to consider all the changes affecting the Labour Program. Consequently, the working group will refresh the questions &amp; answers section and </w:t>
            </w:r>
            <w:r w:rsidR="00B55238">
              <w:rPr>
                <w:sz w:val="20"/>
                <w:szCs w:val="20"/>
              </w:rPr>
              <w:t xml:space="preserve">will </w:t>
            </w:r>
            <w:r w:rsidRPr="0068032E">
              <w:rPr>
                <w:sz w:val="20"/>
                <w:szCs w:val="20"/>
              </w:rPr>
              <w:t>have to consider the impact of the implementation of Administrat</w:t>
            </w:r>
            <w:r w:rsidR="00907422">
              <w:rPr>
                <w:sz w:val="20"/>
                <w:szCs w:val="20"/>
              </w:rPr>
              <w:t xml:space="preserve">ive Monetary Penalties (AMPs). </w:t>
            </w:r>
            <w:r w:rsidRPr="0068032E">
              <w:rPr>
                <w:sz w:val="20"/>
                <w:szCs w:val="20"/>
              </w:rPr>
              <w:t>As such, with the help of UNE, five (5) employees and two (2) managers have formed a working group to revamp the Code. Time was set aside for employees to support this initiative.</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highlight w:val="yellow"/>
              </w:rPr>
            </w:pPr>
          </w:p>
          <w:p w:rsidR="00A86144" w:rsidRPr="000458C1" w:rsidRDefault="00A86144">
            <w:pPr>
              <w:widowControl w:val="0"/>
              <w:autoSpaceDE w:val="0"/>
              <w:autoSpaceDN w:val="0"/>
              <w:adjustRightInd w:val="0"/>
              <w:spacing w:after="0" w:line="240" w:lineRule="auto"/>
              <w:rPr>
                <w:rFonts w:ascii="Calibri" w:hAnsi="Calibri" w:cs="Calibri"/>
              </w:rPr>
            </w:pPr>
          </w:p>
        </w:tc>
      </w:tr>
      <w:tr w:rsidR="00A86144" w:rsidRPr="000458C1">
        <w:tblPrEx>
          <w:tblCellMar>
            <w:top w:w="0" w:type="dxa"/>
            <w:bottom w:w="0" w:type="dxa"/>
          </w:tblCellMar>
        </w:tblPrEx>
        <w:trPr>
          <w:trHeight w:val="396"/>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tabs>
                <w:tab w:val="left" w:pos="360"/>
              </w:tabs>
              <w:autoSpaceDE w:val="0"/>
              <w:autoSpaceDN w:val="0"/>
              <w:adjustRightInd w:val="0"/>
              <w:spacing w:after="0" w:line="240" w:lineRule="auto"/>
              <w:rPr>
                <w:rFonts w:ascii="Calibri" w:hAnsi="Calibri" w:cs="Calibri"/>
                <w:b/>
                <w:bCs/>
                <w:sz w:val="20"/>
                <w:szCs w:val="20"/>
              </w:rPr>
            </w:pPr>
          </w:p>
          <w:p w:rsidR="00A86144" w:rsidRDefault="00A86144">
            <w:pPr>
              <w:widowControl w:val="0"/>
              <w:tabs>
                <w:tab w:val="left" w:pos="360"/>
              </w:tabs>
              <w:autoSpaceDE w:val="0"/>
              <w:autoSpaceDN w:val="0"/>
              <w:adjustRightInd w:val="0"/>
              <w:spacing w:after="0" w:line="240" w:lineRule="auto"/>
              <w:rPr>
                <w:rFonts w:ascii="Calibri" w:hAnsi="Calibri" w:cs="Calibri"/>
                <w:lang w:val="fr"/>
              </w:rPr>
            </w:pPr>
            <w:r>
              <w:rPr>
                <w:rFonts w:ascii="Calibri" w:hAnsi="Calibri" w:cs="Calibri"/>
                <w:b/>
                <w:bCs/>
                <w:sz w:val="20"/>
                <w:szCs w:val="20"/>
                <w:lang w:val="fr"/>
              </w:rPr>
              <w:t>3.2</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Phoenix Pay System Update (Jennifer Hamilton)</w:t>
            </w: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F876A1" w:rsidRDefault="001D64A4" w:rsidP="00611517">
            <w:pPr>
              <w:widowControl w:val="0"/>
              <w:autoSpaceDE w:val="0"/>
              <w:autoSpaceDN w:val="0"/>
              <w:adjustRightInd w:val="0"/>
              <w:spacing w:after="120" w:line="240" w:lineRule="auto"/>
              <w:contextualSpacing/>
              <w:rPr>
                <w:rFonts w:ascii="Calibri" w:hAnsi="Calibri" w:cs="Calibri"/>
                <w:sz w:val="20"/>
                <w:szCs w:val="20"/>
              </w:rPr>
            </w:pPr>
            <w:r w:rsidRPr="00F876A1">
              <w:rPr>
                <w:rFonts w:ascii="Calibri" w:hAnsi="Calibri" w:cs="Calibri"/>
                <w:sz w:val="20"/>
                <w:szCs w:val="20"/>
              </w:rPr>
              <w:t>Jennifer Hamilton presented an update on the Phoenix Pay System:</w:t>
            </w:r>
          </w:p>
          <w:p w:rsidR="00F876A1" w:rsidRPr="00F876A1" w:rsidRDefault="00F876A1" w:rsidP="007D6EBA">
            <w:pPr>
              <w:shd w:val="clear" w:color="auto" w:fill="FFFFFF"/>
              <w:spacing w:after="0"/>
              <w:rPr>
                <w:sz w:val="20"/>
                <w:szCs w:val="20"/>
              </w:rPr>
            </w:pPr>
            <w:r w:rsidRPr="00F876A1">
              <w:rPr>
                <w:rFonts w:eastAsia="Times New Roman"/>
                <w:sz w:val="20"/>
                <w:szCs w:val="20"/>
              </w:rPr>
              <w:t>As of December 4, 2017, a new directorate called the Compensation Directorate was created to consolidate all the pay-related functions. The new DG is David Swol and Jennifer is the director.</w:t>
            </w:r>
            <w:r w:rsidR="007D6EBA">
              <w:rPr>
                <w:rFonts w:eastAsia="Times New Roman"/>
                <w:sz w:val="20"/>
                <w:szCs w:val="20"/>
              </w:rPr>
              <w:t xml:space="preserve"> </w:t>
            </w:r>
            <w:r w:rsidRPr="00F876A1">
              <w:rPr>
                <w:rFonts w:eastAsia="Times New Roman"/>
                <w:sz w:val="20"/>
                <w:szCs w:val="20"/>
              </w:rPr>
              <w:t>Jennifer indicated that the pay issues in the Department are significant:</w:t>
            </w:r>
          </w:p>
          <w:p w:rsidR="00F876A1" w:rsidRPr="00F876A1" w:rsidRDefault="00F876A1" w:rsidP="008A0404">
            <w:pPr>
              <w:pStyle w:val="NormalWeb"/>
              <w:numPr>
                <w:ilvl w:val="0"/>
                <w:numId w:val="7"/>
              </w:numPr>
              <w:spacing w:after="0" w:afterAutospacing="0"/>
              <w:rPr>
                <w:rFonts w:ascii="Calibri" w:hAnsi="Calibri"/>
                <w:sz w:val="20"/>
                <w:szCs w:val="20"/>
              </w:rPr>
            </w:pPr>
            <w:r w:rsidRPr="00F876A1">
              <w:rPr>
                <w:rFonts w:ascii="Calibri" w:hAnsi="Calibri"/>
                <w:sz w:val="20"/>
                <w:szCs w:val="20"/>
              </w:rPr>
              <w:t>70% of all ESDC employees have open cases with PSPC that are over 30 days old.  Most common issues are: acting pay, terminations and overpayments;</w:t>
            </w:r>
          </w:p>
          <w:p w:rsidR="00F876A1" w:rsidRPr="00F876A1" w:rsidRDefault="00F876A1" w:rsidP="008A0404">
            <w:pPr>
              <w:pStyle w:val="NormalWeb"/>
              <w:numPr>
                <w:ilvl w:val="0"/>
                <w:numId w:val="7"/>
              </w:numPr>
              <w:spacing w:after="0" w:afterAutospacing="0"/>
              <w:rPr>
                <w:rFonts w:ascii="Calibri" w:hAnsi="Calibri"/>
                <w:sz w:val="20"/>
                <w:szCs w:val="20"/>
              </w:rPr>
            </w:pPr>
            <w:r w:rsidRPr="00F876A1">
              <w:rPr>
                <w:rFonts w:ascii="Calibri" w:hAnsi="Calibri"/>
                <w:sz w:val="20"/>
                <w:szCs w:val="20"/>
              </w:rPr>
              <w:t>To date, 5,500 emergency salary advance (ESA) were issued for a total of $ 8 million;</w:t>
            </w:r>
          </w:p>
          <w:p w:rsidR="00F876A1" w:rsidRPr="00F876A1" w:rsidRDefault="00F876A1" w:rsidP="008A0404">
            <w:pPr>
              <w:pStyle w:val="NormalWeb"/>
              <w:numPr>
                <w:ilvl w:val="0"/>
                <w:numId w:val="7"/>
              </w:numPr>
              <w:spacing w:after="0" w:afterAutospacing="0"/>
              <w:rPr>
                <w:rFonts w:ascii="Calibri" w:hAnsi="Calibri"/>
                <w:sz w:val="20"/>
                <w:szCs w:val="20"/>
              </w:rPr>
            </w:pPr>
            <w:r w:rsidRPr="00F876A1">
              <w:rPr>
                <w:rFonts w:ascii="Calibri" w:hAnsi="Calibri"/>
                <w:sz w:val="20"/>
                <w:szCs w:val="20"/>
              </w:rPr>
              <w:t>10 compensation advisors have been hired within ESDC to address priority issues. Another 10 advisors will be hired in a near future;</w:t>
            </w:r>
          </w:p>
          <w:p w:rsidR="00F876A1" w:rsidRPr="00F876A1" w:rsidRDefault="00F876A1" w:rsidP="008A0404">
            <w:pPr>
              <w:pStyle w:val="NormalWeb"/>
              <w:numPr>
                <w:ilvl w:val="0"/>
                <w:numId w:val="7"/>
              </w:numPr>
              <w:spacing w:after="0" w:afterAutospacing="0"/>
              <w:rPr>
                <w:rFonts w:ascii="Calibri" w:hAnsi="Calibri"/>
                <w:sz w:val="20"/>
                <w:szCs w:val="20"/>
              </w:rPr>
            </w:pPr>
            <w:r w:rsidRPr="00F876A1">
              <w:rPr>
                <w:rFonts w:ascii="Calibri" w:hAnsi="Calibri"/>
                <w:sz w:val="20"/>
                <w:szCs w:val="20"/>
              </w:rPr>
              <w:t>The Department is not able to address all pay issues, but has been able to make an impact on extreme hardship cases. Contrary to PSPC, ESDC is looking at all the issues the employee has at the same time;</w:t>
            </w:r>
          </w:p>
          <w:p w:rsidR="00F876A1" w:rsidRPr="00F876A1" w:rsidRDefault="00F876A1" w:rsidP="008A0404">
            <w:pPr>
              <w:pStyle w:val="NormalWeb"/>
              <w:numPr>
                <w:ilvl w:val="0"/>
                <w:numId w:val="7"/>
              </w:numPr>
              <w:spacing w:after="0" w:afterAutospacing="0"/>
              <w:rPr>
                <w:rFonts w:ascii="Calibri" w:hAnsi="Calibri"/>
                <w:sz w:val="20"/>
                <w:szCs w:val="20"/>
              </w:rPr>
            </w:pPr>
            <w:r w:rsidRPr="00F876A1">
              <w:rPr>
                <w:rFonts w:ascii="Calibri" w:hAnsi="Calibri"/>
                <w:sz w:val="20"/>
                <w:szCs w:val="20"/>
              </w:rPr>
              <w:t>OCHRO is looking at initiating more training modules for employees and managers.  ESDC will make them available via SABA.</w:t>
            </w:r>
          </w:p>
          <w:p w:rsidR="00F876A1" w:rsidRPr="00F876A1" w:rsidRDefault="00F876A1" w:rsidP="00F876A1">
            <w:pPr>
              <w:pStyle w:val="NormalWeb"/>
              <w:rPr>
                <w:rFonts w:ascii="Calibri" w:hAnsi="Calibri"/>
                <w:sz w:val="20"/>
                <w:szCs w:val="20"/>
              </w:rPr>
            </w:pPr>
            <w:r w:rsidRPr="00F876A1">
              <w:rPr>
                <w:rFonts w:ascii="Calibri" w:hAnsi="Calibri"/>
                <w:sz w:val="20"/>
                <w:szCs w:val="20"/>
              </w:rPr>
              <w:t>Tony Giles indicated that many pay problems are small but annoying.  Aside from not being paid, what priority issues should they send directly to Jenni</w:t>
            </w:r>
            <w:r w:rsidR="00943832">
              <w:rPr>
                <w:rFonts w:ascii="Calibri" w:hAnsi="Calibri"/>
                <w:sz w:val="20"/>
                <w:szCs w:val="20"/>
              </w:rPr>
              <w:t>fer in order to get some help. </w:t>
            </w:r>
            <w:r w:rsidRPr="00F876A1">
              <w:rPr>
                <w:rFonts w:ascii="Calibri" w:hAnsi="Calibri"/>
                <w:sz w:val="20"/>
                <w:szCs w:val="20"/>
              </w:rPr>
              <w:t>Jennifer Hamilton explained that they have to rely on the managers and employees to determine the importance of the issue. The same issue may be seen quite differently dependin</w:t>
            </w:r>
            <w:r w:rsidR="00907422">
              <w:rPr>
                <w:rFonts w:ascii="Calibri" w:hAnsi="Calibri"/>
                <w:sz w:val="20"/>
                <w:szCs w:val="20"/>
              </w:rPr>
              <w:t xml:space="preserve">g of individual’s perspective. </w:t>
            </w:r>
            <w:r w:rsidRPr="00F876A1">
              <w:rPr>
                <w:rFonts w:ascii="Calibri" w:hAnsi="Calibri"/>
                <w:sz w:val="20"/>
                <w:szCs w:val="20"/>
              </w:rPr>
              <w:t>When the manager feels the impact on the employees is important she encourages them to contact her.</w:t>
            </w:r>
          </w:p>
          <w:p w:rsidR="00F876A1" w:rsidRPr="00F876A1" w:rsidRDefault="00F876A1" w:rsidP="00F876A1">
            <w:pPr>
              <w:pStyle w:val="NormalWeb"/>
              <w:rPr>
                <w:rFonts w:ascii="Calibri" w:hAnsi="Calibri"/>
                <w:sz w:val="20"/>
                <w:szCs w:val="20"/>
              </w:rPr>
            </w:pPr>
            <w:r w:rsidRPr="00F876A1">
              <w:rPr>
                <w:rFonts w:ascii="Calibri" w:hAnsi="Calibri"/>
                <w:sz w:val="20"/>
                <w:szCs w:val="20"/>
              </w:rPr>
              <w:t>Linda Koo indicated that pay issues stemming from leave without pay returns are important</w:t>
            </w:r>
            <w:r w:rsidR="00DA48CF">
              <w:rPr>
                <w:rFonts w:ascii="Calibri" w:hAnsi="Calibri"/>
                <w:sz w:val="20"/>
                <w:szCs w:val="20"/>
              </w:rPr>
              <w:t xml:space="preserve"> and s</w:t>
            </w:r>
            <w:r w:rsidR="00DA48CF" w:rsidRPr="00DA48CF">
              <w:rPr>
                <w:rFonts w:ascii="Calibri" w:hAnsi="Calibri"/>
                <w:sz w:val="20"/>
                <w:szCs w:val="20"/>
              </w:rPr>
              <w:t>hould be considered as a priority phoenix pay issue, so that the situation is corrected as quickly as possible for employ</w:t>
            </w:r>
            <w:r w:rsidR="00DA48CF">
              <w:rPr>
                <w:rFonts w:ascii="Calibri" w:hAnsi="Calibri"/>
                <w:sz w:val="20"/>
                <w:szCs w:val="20"/>
              </w:rPr>
              <w:t>ees to receive their proper pay</w:t>
            </w:r>
            <w:r w:rsidRPr="00F876A1">
              <w:rPr>
                <w:rFonts w:ascii="Calibri" w:hAnsi="Calibri"/>
                <w:sz w:val="20"/>
                <w:szCs w:val="20"/>
              </w:rPr>
              <w:t xml:space="preserve">. Also, the situations with incorrect T4 are priorities as well. </w:t>
            </w:r>
          </w:p>
          <w:p w:rsidR="00F876A1" w:rsidRPr="00F876A1" w:rsidRDefault="00F876A1" w:rsidP="00F876A1">
            <w:pPr>
              <w:pStyle w:val="NormalWeb"/>
              <w:rPr>
                <w:rFonts w:ascii="Calibri" w:hAnsi="Calibri"/>
                <w:sz w:val="20"/>
                <w:szCs w:val="20"/>
              </w:rPr>
            </w:pPr>
            <w:r w:rsidRPr="00F876A1">
              <w:rPr>
                <w:rFonts w:ascii="Calibri" w:hAnsi="Calibri"/>
                <w:sz w:val="20"/>
                <w:szCs w:val="20"/>
              </w:rPr>
              <w:t xml:space="preserve">Kevin King indicated that with </w:t>
            </w:r>
            <w:r w:rsidR="00E91995" w:rsidRPr="00F876A1">
              <w:rPr>
                <w:rFonts w:ascii="Calibri" w:hAnsi="Calibri"/>
                <w:sz w:val="20"/>
                <w:szCs w:val="20"/>
              </w:rPr>
              <w:t>PeopleSoft</w:t>
            </w:r>
            <w:r w:rsidRPr="00F876A1">
              <w:rPr>
                <w:rFonts w:ascii="Calibri" w:hAnsi="Calibri"/>
                <w:sz w:val="20"/>
                <w:szCs w:val="20"/>
              </w:rPr>
              <w:t xml:space="preserve"> 9.1, the sequence of inputting the information is really important. Consequently, anything the department can do internally to help resolve a situation before PSPC takes action is critical.</w:t>
            </w:r>
          </w:p>
          <w:p w:rsidR="00943832" w:rsidRDefault="00F876A1" w:rsidP="00F876A1">
            <w:pPr>
              <w:pStyle w:val="NormalWeb"/>
              <w:rPr>
                <w:rFonts w:ascii="Calibri" w:hAnsi="Calibri"/>
                <w:sz w:val="20"/>
                <w:szCs w:val="20"/>
              </w:rPr>
            </w:pPr>
            <w:r w:rsidRPr="00F876A1">
              <w:rPr>
                <w:rFonts w:ascii="Calibri" w:hAnsi="Calibri"/>
                <w:sz w:val="20"/>
                <w:szCs w:val="20"/>
              </w:rPr>
              <w:t>Luc Provost indicated that it is difficult to validate on the pay stub if the retroactive payments</w:t>
            </w:r>
            <w:r w:rsidR="00943832">
              <w:rPr>
                <w:rFonts w:ascii="Calibri" w:hAnsi="Calibri"/>
                <w:sz w:val="20"/>
                <w:szCs w:val="20"/>
              </w:rPr>
              <w:t xml:space="preserve"> cover the right period of time </w:t>
            </w:r>
            <w:r w:rsidR="00943832" w:rsidRPr="00943832">
              <w:rPr>
                <w:rFonts w:ascii="Calibri" w:hAnsi="Calibri"/>
                <w:sz w:val="20"/>
                <w:szCs w:val="20"/>
              </w:rPr>
              <w:t>or the correct amount paid out because there is not enough information or detail issued to the employee on their pay stub to understand what the payment represents, if the amount is correct, if it covers the whole retro period, etc. Yet employees are being given little time to determine if the retro-pay amount that they received is correct.</w:t>
            </w:r>
            <w:r w:rsidRPr="00F876A1">
              <w:rPr>
                <w:rFonts w:ascii="Calibri" w:hAnsi="Calibri"/>
                <w:sz w:val="20"/>
                <w:szCs w:val="20"/>
              </w:rPr>
              <w:t xml:space="preserve"> </w:t>
            </w:r>
          </w:p>
          <w:p w:rsidR="00F876A1" w:rsidRPr="00F876A1" w:rsidRDefault="00F876A1" w:rsidP="00F876A1">
            <w:pPr>
              <w:pStyle w:val="NormalWeb"/>
              <w:rPr>
                <w:sz w:val="20"/>
                <w:szCs w:val="20"/>
              </w:rPr>
            </w:pPr>
            <w:r w:rsidRPr="00F876A1">
              <w:rPr>
                <w:rFonts w:ascii="Calibri" w:hAnsi="Calibri"/>
                <w:sz w:val="20"/>
                <w:szCs w:val="20"/>
              </w:rPr>
              <w:t>Andrew Gibson indicated that for next updates it would be appreciated getting some documentation that would show what the department is really doing and what kind of progress its making (i.e., how many cases have been resolve within a specific period, get absolute numbers, %, etc).  Jennifer responded she will look at that.</w:t>
            </w:r>
          </w:p>
          <w:p w:rsidR="00F876A1" w:rsidRPr="00F876A1" w:rsidRDefault="00F876A1" w:rsidP="00F876A1">
            <w:pPr>
              <w:pStyle w:val="NormalWeb"/>
              <w:rPr>
                <w:rFonts w:ascii="Calibri" w:hAnsi="Calibri"/>
                <w:sz w:val="20"/>
                <w:szCs w:val="20"/>
              </w:rPr>
            </w:pPr>
            <w:r w:rsidRPr="00F876A1">
              <w:rPr>
                <w:rFonts w:ascii="Calibri" w:hAnsi="Calibri"/>
                <w:sz w:val="20"/>
                <w:szCs w:val="20"/>
              </w:rPr>
              <w:t>Michael O’Donnell asked when the TI’s can expect the retroactive payments related to the application of Appendix DD of the TC collective agreement ($3,000 annual allowance). Jennifer Hamilton indicated that PSPC is responsible for the collective agreements implementation but she will look to find a response.</w:t>
            </w:r>
          </w:p>
          <w:p w:rsidR="001D64A4" w:rsidRPr="00864F2C" w:rsidRDefault="001D64A4">
            <w:pPr>
              <w:widowControl w:val="0"/>
              <w:autoSpaceDE w:val="0"/>
              <w:autoSpaceDN w:val="0"/>
              <w:adjustRightInd w:val="0"/>
              <w:rPr>
                <w:rFonts w:ascii="Calibri" w:hAnsi="Calibri" w:cs="Calibri"/>
                <w:sz w:val="20"/>
                <w:szCs w:val="20"/>
              </w:rPr>
            </w:pP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Default="00A86144">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0B7925" w:rsidRDefault="000B7925">
            <w:pPr>
              <w:widowControl w:val="0"/>
              <w:autoSpaceDE w:val="0"/>
              <w:autoSpaceDN w:val="0"/>
              <w:adjustRightInd w:val="0"/>
              <w:spacing w:after="0" w:line="240" w:lineRule="auto"/>
              <w:rPr>
                <w:rFonts w:ascii="Calibri" w:hAnsi="Calibri" w:cs="Calibri"/>
              </w:rPr>
            </w:pPr>
          </w:p>
          <w:p w:rsidR="00F876A1" w:rsidRDefault="00F876A1">
            <w:pPr>
              <w:widowControl w:val="0"/>
              <w:autoSpaceDE w:val="0"/>
              <w:autoSpaceDN w:val="0"/>
              <w:adjustRightInd w:val="0"/>
              <w:spacing w:after="0" w:line="240" w:lineRule="auto"/>
              <w:rPr>
                <w:rFonts w:ascii="Calibri" w:hAnsi="Calibri" w:cs="Calibri"/>
                <w:sz w:val="20"/>
                <w:szCs w:val="20"/>
              </w:rPr>
            </w:pPr>
          </w:p>
          <w:p w:rsidR="000B7925" w:rsidRPr="003E112B" w:rsidRDefault="00631F9C">
            <w:pPr>
              <w:widowControl w:val="0"/>
              <w:autoSpaceDE w:val="0"/>
              <w:autoSpaceDN w:val="0"/>
              <w:adjustRightInd w:val="0"/>
              <w:spacing w:after="0" w:line="240" w:lineRule="auto"/>
              <w:rPr>
                <w:rFonts w:ascii="Calibri" w:hAnsi="Calibri" w:cs="Calibri"/>
                <w:sz w:val="20"/>
                <w:szCs w:val="20"/>
              </w:rPr>
            </w:pPr>
            <w:r w:rsidRPr="003E112B">
              <w:rPr>
                <w:rFonts w:ascii="Calibri" w:hAnsi="Calibri" w:cs="Calibri"/>
                <w:sz w:val="20"/>
                <w:szCs w:val="20"/>
              </w:rPr>
              <w:t>J</w:t>
            </w:r>
            <w:r w:rsidR="000B7925" w:rsidRPr="003E112B">
              <w:rPr>
                <w:rFonts w:ascii="Calibri" w:hAnsi="Calibri" w:cs="Calibri"/>
                <w:sz w:val="20"/>
                <w:szCs w:val="20"/>
              </w:rPr>
              <w:t>ennifer Hamilton to prepare documents for next update</w:t>
            </w:r>
          </w:p>
          <w:p w:rsidR="00917B55" w:rsidRPr="003E112B" w:rsidRDefault="00917B55">
            <w:pPr>
              <w:widowControl w:val="0"/>
              <w:autoSpaceDE w:val="0"/>
              <w:autoSpaceDN w:val="0"/>
              <w:adjustRightInd w:val="0"/>
              <w:spacing w:after="0" w:line="240" w:lineRule="auto"/>
              <w:rPr>
                <w:rFonts w:ascii="Calibri" w:hAnsi="Calibri" w:cs="Calibri"/>
                <w:sz w:val="20"/>
                <w:szCs w:val="20"/>
              </w:rPr>
            </w:pPr>
          </w:p>
          <w:p w:rsidR="00917B55" w:rsidRPr="00502EBE" w:rsidRDefault="00917B55">
            <w:pPr>
              <w:widowControl w:val="0"/>
              <w:autoSpaceDE w:val="0"/>
              <w:autoSpaceDN w:val="0"/>
              <w:adjustRightInd w:val="0"/>
              <w:spacing w:after="0" w:line="240" w:lineRule="auto"/>
              <w:rPr>
                <w:rFonts w:ascii="Calibri" w:hAnsi="Calibri" w:cs="Calibri"/>
                <w:sz w:val="20"/>
                <w:szCs w:val="20"/>
              </w:rPr>
            </w:pPr>
          </w:p>
          <w:p w:rsidR="00917B55" w:rsidRPr="002E52EF" w:rsidRDefault="00917B55">
            <w:pPr>
              <w:widowControl w:val="0"/>
              <w:autoSpaceDE w:val="0"/>
              <w:autoSpaceDN w:val="0"/>
              <w:adjustRightInd w:val="0"/>
              <w:spacing w:after="0" w:line="240" w:lineRule="auto"/>
              <w:rPr>
                <w:rFonts w:ascii="Calibri" w:hAnsi="Calibri" w:cs="Calibri"/>
                <w:sz w:val="20"/>
                <w:szCs w:val="20"/>
              </w:rPr>
            </w:pPr>
          </w:p>
          <w:p w:rsidR="00917B55" w:rsidRPr="000458C1" w:rsidRDefault="00917B55">
            <w:pPr>
              <w:widowControl w:val="0"/>
              <w:autoSpaceDE w:val="0"/>
              <w:autoSpaceDN w:val="0"/>
              <w:adjustRightInd w:val="0"/>
              <w:spacing w:after="0" w:line="240" w:lineRule="auto"/>
              <w:rPr>
                <w:rFonts w:ascii="Calibri" w:hAnsi="Calibri" w:cs="Calibri"/>
              </w:rPr>
            </w:pPr>
            <w:r w:rsidRPr="003E112B">
              <w:rPr>
                <w:rFonts w:ascii="Calibri" w:hAnsi="Calibri" w:cs="Calibri"/>
                <w:sz w:val="20"/>
                <w:szCs w:val="20"/>
              </w:rPr>
              <w:t xml:space="preserve">Jennifer to </w:t>
            </w:r>
            <w:r w:rsidR="004F7959" w:rsidRPr="003E112B">
              <w:rPr>
                <w:rFonts w:ascii="Calibri" w:hAnsi="Calibri" w:cs="Calibri"/>
                <w:sz w:val="20"/>
                <w:szCs w:val="20"/>
              </w:rPr>
              <w:t>verify with PSPC</w:t>
            </w:r>
          </w:p>
        </w:tc>
      </w:tr>
      <w:tr w:rsidR="00A86144" w:rsidRPr="000458C1">
        <w:tblPrEx>
          <w:tblCellMar>
            <w:top w:w="0" w:type="dxa"/>
            <w:bottom w:w="0" w:type="dxa"/>
          </w:tblCellMar>
        </w:tblPrEx>
        <w:trPr>
          <w:trHeight w:val="396"/>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tabs>
                <w:tab w:val="left" w:pos="360"/>
              </w:tabs>
              <w:autoSpaceDE w:val="0"/>
              <w:autoSpaceDN w:val="0"/>
              <w:adjustRightInd w:val="0"/>
              <w:spacing w:after="0" w:line="240" w:lineRule="auto"/>
              <w:rPr>
                <w:rFonts w:ascii="Calibri" w:hAnsi="Calibri" w:cs="Calibri"/>
                <w:b/>
                <w:bCs/>
                <w:sz w:val="20"/>
                <w:szCs w:val="20"/>
              </w:rPr>
            </w:pPr>
          </w:p>
          <w:p w:rsidR="00A86144" w:rsidRPr="002C3C2C" w:rsidRDefault="00A86144">
            <w:pPr>
              <w:widowControl w:val="0"/>
              <w:tabs>
                <w:tab w:val="left" w:pos="360"/>
              </w:tabs>
              <w:autoSpaceDE w:val="0"/>
              <w:autoSpaceDN w:val="0"/>
              <w:adjustRightInd w:val="0"/>
              <w:spacing w:after="0" w:line="240" w:lineRule="auto"/>
              <w:rPr>
                <w:rFonts w:ascii="Calibri" w:hAnsi="Calibri" w:cs="Calibri"/>
              </w:rPr>
            </w:pPr>
            <w:r w:rsidRPr="002C3C2C">
              <w:rPr>
                <w:rFonts w:ascii="Calibri" w:hAnsi="Calibri" w:cs="Calibri"/>
                <w:b/>
                <w:bCs/>
                <w:sz w:val="20"/>
                <w:szCs w:val="20"/>
              </w:rPr>
              <w:t>4.</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r w:rsidRPr="000458C1">
              <w:rPr>
                <w:rFonts w:ascii="Calibri" w:hAnsi="Calibri" w:cs="Calibri"/>
                <w:b/>
                <w:bCs/>
                <w:sz w:val="20"/>
                <w:szCs w:val="20"/>
              </w:rPr>
              <w:t>Round Table and closing Remarks (All)</w:t>
            </w:r>
          </w:p>
          <w:p w:rsidR="00A86144" w:rsidRPr="000458C1" w:rsidRDefault="00A86144">
            <w:pPr>
              <w:widowControl w:val="0"/>
              <w:autoSpaceDE w:val="0"/>
              <w:autoSpaceDN w:val="0"/>
              <w:adjustRightInd w:val="0"/>
              <w:spacing w:after="0" w:line="240" w:lineRule="auto"/>
              <w:rPr>
                <w:rFonts w:ascii="Calibri" w:hAnsi="Calibri" w:cs="Calibri"/>
                <w:b/>
                <w:bCs/>
                <w:sz w:val="20"/>
                <w:szCs w:val="20"/>
              </w:rPr>
            </w:pPr>
          </w:p>
          <w:p w:rsidR="00A86144" w:rsidRPr="004B2D04" w:rsidRDefault="004F7959">
            <w:pPr>
              <w:widowControl w:val="0"/>
              <w:autoSpaceDE w:val="0"/>
              <w:autoSpaceDN w:val="0"/>
              <w:adjustRightInd w:val="0"/>
              <w:spacing w:after="0" w:line="240" w:lineRule="auto"/>
              <w:rPr>
                <w:rFonts w:ascii="Calibri" w:hAnsi="Calibri" w:cs="Calibri"/>
                <w:sz w:val="20"/>
                <w:szCs w:val="20"/>
              </w:rPr>
            </w:pPr>
            <w:r w:rsidRPr="004B2D04">
              <w:rPr>
                <w:rFonts w:ascii="Calibri" w:hAnsi="Calibri" w:cs="Calibri"/>
                <w:sz w:val="20"/>
                <w:szCs w:val="20"/>
              </w:rPr>
              <w:t>Luc Provost indicated that it was difficult to find information on the Labour</w:t>
            </w:r>
            <w:r w:rsidR="00C03CB5">
              <w:rPr>
                <w:rFonts w:ascii="Calibri" w:hAnsi="Calibri" w:cs="Calibri"/>
                <w:sz w:val="20"/>
                <w:szCs w:val="20"/>
              </w:rPr>
              <w:t xml:space="preserve"> Program web site (ex: forms). </w:t>
            </w:r>
          </w:p>
          <w:p w:rsidR="004F7959" w:rsidRPr="004B2D04" w:rsidRDefault="004F7959">
            <w:pPr>
              <w:widowControl w:val="0"/>
              <w:autoSpaceDE w:val="0"/>
              <w:autoSpaceDN w:val="0"/>
              <w:adjustRightInd w:val="0"/>
              <w:spacing w:after="0" w:line="240" w:lineRule="auto"/>
              <w:rPr>
                <w:rFonts w:ascii="Calibri" w:hAnsi="Calibri" w:cs="Calibri"/>
                <w:sz w:val="20"/>
                <w:szCs w:val="20"/>
              </w:rPr>
            </w:pPr>
          </w:p>
          <w:p w:rsidR="004F7959" w:rsidRPr="004B2D04" w:rsidRDefault="004F7959">
            <w:pPr>
              <w:widowControl w:val="0"/>
              <w:autoSpaceDE w:val="0"/>
              <w:autoSpaceDN w:val="0"/>
              <w:adjustRightInd w:val="0"/>
              <w:spacing w:after="0" w:line="240" w:lineRule="auto"/>
              <w:rPr>
                <w:rFonts w:ascii="Calibri" w:hAnsi="Calibri" w:cs="Calibri"/>
                <w:sz w:val="20"/>
                <w:szCs w:val="20"/>
              </w:rPr>
            </w:pPr>
            <w:r w:rsidRPr="004B2D04">
              <w:rPr>
                <w:rFonts w:ascii="Calibri" w:hAnsi="Calibri" w:cs="Calibri"/>
                <w:sz w:val="20"/>
                <w:szCs w:val="20"/>
              </w:rPr>
              <w:t>Luc Provost indicated that it was difficult for employees to find the LPUMCC minutes and is wondering where they are stored and if employees have access to them.</w:t>
            </w:r>
          </w:p>
          <w:p w:rsidR="004F7959" w:rsidRPr="004B2D04" w:rsidRDefault="004F7959">
            <w:pPr>
              <w:widowControl w:val="0"/>
              <w:autoSpaceDE w:val="0"/>
              <w:autoSpaceDN w:val="0"/>
              <w:adjustRightInd w:val="0"/>
              <w:spacing w:after="0" w:line="240" w:lineRule="auto"/>
              <w:rPr>
                <w:rFonts w:ascii="Calibri" w:hAnsi="Calibri" w:cs="Calibri"/>
                <w:sz w:val="20"/>
                <w:szCs w:val="20"/>
              </w:rPr>
            </w:pPr>
          </w:p>
          <w:p w:rsidR="004F7959" w:rsidRPr="004B2D04" w:rsidRDefault="004F7959">
            <w:pPr>
              <w:widowControl w:val="0"/>
              <w:autoSpaceDE w:val="0"/>
              <w:autoSpaceDN w:val="0"/>
              <w:adjustRightInd w:val="0"/>
              <w:spacing w:after="0" w:line="240" w:lineRule="auto"/>
              <w:rPr>
                <w:rFonts w:ascii="Calibri" w:hAnsi="Calibri" w:cs="Calibri"/>
                <w:sz w:val="20"/>
                <w:szCs w:val="20"/>
              </w:rPr>
            </w:pPr>
            <w:r w:rsidRPr="004B2D04">
              <w:rPr>
                <w:rFonts w:ascii="Calibri" w:hAnsi="Calibri" w:cs="Calibri"/>
                <w:sz w:val="20"/>
                <w:szCs w:val="20"/>
              </w:rPr>
              <w:t xml:space="preserve">Andrew Gibson </w:t>
            </w:r>
            <w:r w:rsidR="00AD4D15" w:rsidRPr="004B2D04">
              <w:rPr>
                <w:rFonts w:ascii="Calibri" w:hAnsi="Calibri" w:cs="Calibri"/>
                <w:sz w:val="20"/>
                <w:szCs w:val="20"/>
              </w:rPr>
              <w:t xml:space="preserve">indicated that the Department seems to not follow clause 8.05 of the EC collective agreement on the opportunity to have an employee representative introduced to new employees as part of the orientation program. </w:t>
            </w:r>
          </w:p>
          <w:p w:rsidR="00AD4D15" w:rsidRPr="004B2D04" w:rsidRDefault="00AD4D15">
            <w:pPr>
              <w:widowControl w:val="0"/>
              <w:autoSpaceDE w:val="0"/>
              <w:autoSpaceDN w:val="0"/>
              <w:adjustRightInd w:val="0"/>
              <w:spacing w:after="0" w:line="240" w:lineRule="auto"/>
              <w:rPr>
                <w:rFonts w:ascii="Calibri" w:hAnsi="Calibri" w:cs="Calibri"/>
                <w:sz w:val="20"/>
                <w:szCs w:val="20"/>
              </w:rPr>
            </w:pPr>
          </w:p>
          <w:p w:rsidR="00AD4D15" w:rsidRPr="004B2D04" w:rsidRDefault="00AD4D15">
            <w:pPr>
              <w:widowControl w:val="0"/>
              <w:autoSpaceDE w:val="0"/>
              <w:autoSpaceDN w:val="0"/>
              <w:adjustRightInd w:val="0"/>
              <w:spacing w:after="0" w:line="240" w:lineRule="auto"/>
              <w:rPr>
                <w:rFonts w:ascii="Calibri" w:hAnsi="Calibri" w:cs="Calibri"/>
                <w:sz w:val="20"/>
                <w:szCs w:val="20"/>
              </w:rPr>
            </w:pPr>
            <w:r w:rsidRPr="004B2D04">
              <w:rPr>
                <w:rFonts w:ascii="Calibri" w:hAnsi="Calibri" w:cs="Calibri"/>
                <w:sz w:val="20"/>
                <w:szCs w:val="20"/>
              </w:rPr>
              <w:t>Andrew Gibson indicated that for next meeting, CAPE would like that the application of the departmental two-sided printing default be discussed.</w:t>
            </w:r>
          </w:p>
          <w:p w:rsidR="004F7959" w:rsidRPr="000458C1" w:rsidRDefault="004F7959">
            <w:pPr>
              <w:widowControl w:val="0"/>
              <w:autoSpaceDE w:val="0"/>
              <w:autoSpaceDN w:val="0"/>
              <w:adjustRightInd w:val="0"/>
              <w:spacing w:after="0" w:line="240" w:lineRule="auto"/>
              <w:rPr>
                <w:rFonts w:ascii="Calibri" w:hAnsi="Calibri" w:cs="Calibri"/>
              </w:rPr>
            </w:pP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sz w:val="20"/>
                <w:szCs w:val="20"/>
              </w:rPr>
            </w:pPr>
          </w:p>
          <w:p w:rsidR="00A86144" w:rsidRPr="000458C1" w:rsidRDefault="00A86144">
            <w:pPr>
              <w:widowControl w:val="0"/>
              <w:autoSpaceDE w:val="0"/>
              <w:autoSpaceDN w:val="0"/>
              <w:adjustRightInd w:val="0"/>
              <w:spacing w:after="0" w:line="240" w:lineRule="auto"/>
              <w:rPr>
                <w:rFonts w:ascii="Calibri" w:hAnsi="Calibri" w:cs="Calibri"/>
              </w:rPr>
            </w:pPr>
          </w:p>
        </w:tc>
      </w:tr>
    </w:tbl>
    <w:p w:rsidR="00A86144" w:rsidRPr="000458C1" w:rsidRDefault="00A86144">
      <w:pPr>
        <w:widowControl w:val="0"/>
        <w:autoSpaceDE w:val="0"/>
        <w:autoSpaceDN w:val="0"/>
        <w:adjustRightInd w:val="0"/>
        <w:spacing w:after="0" w:line="240" w:lineRule="auto"/>
        <w:rPr>
          <w:rFonts w:ascii="Arial" w:hAnsi="Arial" w:cs="Arial"/>
          <w:sz w:val="24"/>
          <w:szCs w:val="24"/>
        </w:rPr>
      </w:pPr>
    </w:p>
    <w:sectPr w:rsidR="00A86144" w:rsidRPr="000458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ED" w:rsidRDefault="00F23AED" w:rsidP="00DD31D9">
      <w:pPr>
        <w:spacing w:after="0" w:line="240" w:lineRule="auto"/>
      </w:pPr>
      <w:r>
        <w:separator/>
      </w:r>
    </w:p>
  </w:endnote>
  <w:endnote w:type="continuationSeparator" w:id="0">
    <w:p w:rsidR="00F23AED" w:rsidRDefault="00F23AED" w:rsidP="00DD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9" w:rsidRDefault="00DD3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9" w:rsidRDefault="00DD3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9" w:rsidRDefault="00DD3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ED" w:rsidRDefault="00F23AED" w:rsidP="00DD31D9">
      <w:pPr>
        <w:spacing w:after="0" w:line="240" w:lineRule="auto"/>
      </w:pPr>
      <w:r>
        <w:separator/>
      </w:r>
    </w:p>
  </w:footnote>
  <w:footnote w:type="continuationSeparator" w:id="0">
    <w:p w:rsidR="00F23AED" w:rsidRDefault="00F23AED" w:rsidP="00DD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9" w:rsidRDefault="00DD3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9" w:rsidRDefault="00DD3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9" w:rsidRDefault="00DD3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F25C8E"/>
    <w:lvl w:ilvl="0">
      <w:numFmt w:val="bullet"/>
      <w:lvlText w:val="*"/>
      <w:lvlJc w:val="left"/>
    </w:lvl>
  </w:abstractNum>
  <w:abstractNum w:abstractNumId="1">
    <w:nsid w:val="213B199A"/>
    <w:multiLevelType w:val="hybridMultilevel"/>
    <w:tmpl w:val="AD02B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9755151"/>
    <w:multiLevelType w:val="hybridMultilevel"/>
    <w:tmpl w:val="8C925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9AB72D3"/>
    <w:multiLevelType w:val="hybridMultilevel"/>
    <w:tmpl w:val="94E0C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B7B5169"/>
    <w:multiLevelType w:val="hybridMultilevel"/>
    <w:tmpl w:val="19E6F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B37465"/>
    <w:multiLevelType w:val="hybridMultilevel"/>
    <w:tmpl w:val="44D4E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C2C6D92"/>
    <w:multiLevelType w:val="hybridMultilevel"/>
    <w:tmpl w:val="77A46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C1"/>
    <w:rsid w:val="000102DB"/>
    <w:rsid w:val="000458C1"/>
    <w:rsid w:val="00056069"/>
    <w:rsid w:val="000563EF"/>
    <w:rsid w:val="00060600"/>
    <w:rsid w:val="000B7925"/>
    <w:rsid w:val="000D274B"/>
    <w:rsid w:val="000D6267"/>
    <w:rsid w:val="001010F9"/>
    <w:rsid w:val="0011620B"/>
    <w:rsid w:val="001173C2"/>
    <w:rsid w:val="00150BAA"/>
    <w:rsid w:val="0015144E"/>
    <w:rsid w:val="001647B0"/>
    <w:rsid w:val="0017248C"/>
    <w:rsid w:val="00187CEA"/>
    <w:rsid w:val="001A1C5C"/>
    <w:rsid w:val="001A7F8B"/>
    <w:rsid w:val="001B77D2"/>
    <w:rsid w:val="001D4148"/>
    <w:rsid w:val="001D64A4"/>
    <w:rsid w:val="002308D5"/>
    <w:rsid w:val="00241FFE"/>
    <w:rsid w:val="00243336"/>
    <w:rsid w:val="00257489"/>
    <w:rsid w:val="002767AF"/>
    <w:rsid w:val="0029419C"/>
    <w:rsid w:val="002C3C2C"/>
    <w:rsid w:val="002D14C3"/>
    <w:rsid w:val="002D432D"/>
    <w:rsid w:val="002D57DF"/>
    <w:rsid w:val="002E4307"/>
    <w:rsid w:val="002E52EF"/>
    <w:rsid w:val="002F71C5"/>
    <w:rsid w:val="00310311"/>
    <w:rsid w:val="00334867"/>
    <w:rsid w:val="003611F8"/>
    <w:rsid w:val="003624F7"/>
    <w:rsid w:val="00362E3E"/>
    <w:rsid w:val="00363FA6"/>
    <w:rsid w:val="003E112B"/>
    <w:rsid w:val="003E4524"/>
    <w:rsid w:val="00412ADC"/>
    <w:rsid w:val="00430137"/>
    <w:rsid w:val="00434060"/>
    <w:rsid w:val="0049410A"/>
    <w:rsid w:val="004B2D04"/>
    <w:rsid w:val="004F7959"/>
    <w:rsid w:val="00502EBE"/>
    <w:rsid w:val="005332C9"/>
    <w:rsid w:val="00537988"/>
    <w:rsid w:val="00553C7F"/>
    <w:rsid w:val="00557C61"/>
    <w:rsid w:val="005808EB"/>
    <w:rsid w:val="005A4034"/>
    <w:rsid w:val="005D3FFA"/>
    <w:rsid w:val="00611517"/>
    <w:rsid w:val="00631F9C"/>
    <w:rsid w:val="0068032E"/>
    <w:rsid w:val="006812BC"/>
    <w:rsid w:val="00697D71"/>
    <w:rsid w:val="006F2A40"/>
    <w:rsid w:val="0079524C"/>
    <w:rsid w:val="007A0F9C"/>
    <w:rsid w:val="007A3433"/>
    <w:rsid w:val="007A5382"/>
    <w:rsid w:val="007B705B"/>
    <w:rsid w:val="007B738D"/>
    <w:rsid w:val="007C2A56"/>
    <w:rsid w:val="007D6EBA"/>
    <w:rsid w:val="007D789F"/>
    <w:rsid w:val="007E2DF7"/>
    <w:rsid w:val="00800C4A"/>
    <w:rsid w:val="00802EF5"/>
    <w:rsid w:val="00806A46"/>
    <w:rsid w:val="008306C2"/>
    <w:rsid w:val="0083507F"/>
    <w:rsid w:val="00842276"/>
    <w:rsid w:val="00856240"/>
    <w:rsid w:val="00856B01"/>
    <w:rsid w:val="00857EEF"/>
    <w:rsid w:val="00864F2C"/>
    <w:rsid w:val="008A0404"/>
    <w:rsid w:val="008F5B80"/>
    <w:rsid w:val="008F7B96"/>
    <w:rsid w:val="00907422"/>
    <w:rsid w:val="009174F7"/>
    <w:rsid w:val="00917B55"/>
    <w:rsid w:val="00943832"/>
    <w:rsid w:val="00963763"/>
    <w:rsid w:val="00975C53"/>
    <w:rsid w:val="009900A9"/>
    <w:rsid w:val="00995E8D"/>
    <w:rsid w:val="009C1477"/>
    <w:rsid w:val="009E1385"/>
    <w:rsid w:val="00A104BD"/>
    <w:rsid w:val="00A21F95"/>
    <w:rsid w:val="00A35719"/>
    <w:rsid w:val="00A7730C"/>
    <w:rsid w:val="00A86144"/>
    <w:rsid w:val="00A970AF"/>
    <w:rsid w:val="00AA4B3E"/>
    <w:rsid w:val="00AB5F09"/>
    <w:rsid w:val="00AD4D15"/>
    <w:rsid w:val="00AE29E4"/>
    <w:rsid w:val="00AE7BAF"/>
    <w:rsid w:val="00B222EE"/>
    <w:rsid w:val="00B339E2"/>
    <w:rsid w:val="00B5225D"/>
    <w:rsid w:val="00B55238"/>
    <w:rsid w:val="00B734C1"/>
    <w:rsid w:val="00BA30A3"/>
    <w:rsid w:val="00BD10F9"/>
    <w:rsid w:val="00BE1F91"/>
    <w:rsid w:val="00BF0D0C"/>
    <w:rsid w:val="00BF4BB6"/>
    <w:rsid w:val="00C03CB5"/>
    <w:rsid w:val="00C203C2"/>
    <w:rsid w:val="00C3187E"/>
    <w:rsid w:val="00C56D69"/>
    <w:rsid w:val="00D00585"/>
    <w:rsid w:val="00D167A3"/>
    <w:rsid w:val="00D3131B"/>
    <w:rsid w:val="00D7470D"/>
    <w:rsid w:val="00D7731A"/>
    <w:rsid w:val="00D970B6"/>
    <w:rsid w:val="00DA26A3"/>
    <w:rsid w:val="00DA48CF"/>
    <w:rsid w:val="00DB76D0"/>
    <w:rsid w:val="00DD1977"/>
    <w:rsid w:val="00DD31D9"/>
    <w:rsid w:val="00E045C3"/>
    <w:rsid w:val="00E26CC0"/>
    <w:rsid w:val="00E4625A"/>
    <w:rsid w:val="00E91995"/>
    <w:rsid w:val="00F23AED"/>
    <w:rsid w:val="00F54161"/>
    <w:rsid w:val="00F74652"/>
    <w:rsid w:val="00F87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034"/>
    <w:rPr>
      <w:rFonts w:ascii="Tahoma" w:hAnsi="Tahoma" w:cs="Tahoma"/>
      <w:sz w:val="16"/>
      <w:szCs w:val="16"/>
    </w:rPr>
  </w:style>
  <w:style w:type="character" w:styleId="CommentReference">
    <w:name w:val="annotation reference"/>
    <w:basedOn w:val="DefaultParagraphFont"/>
    <w:uiPriority w:val="99"/>
    <w:semiHidden/>
    <w:unhideWhenUsed/>
    <w:rsid w:val="005A4034"/>
    <w:rPr>
      <w:rFonts w:cs="Times New Roman"/>
      <w:sz w:val="16"/>
      <w:szCs w:val="16"/>
    </w:rPr>
  </w:style>
  <w:style w:type="paragraph" w:styleId="CommentText">
    <w:name w:val="annotation text"/>
    <w:basedOn w:val="Normal"/>
    <w:link w:val="CommentTextChar"/>
    <w:uiPriority w:val="99"/>
    <w:semiHidden/>
    <w:unhideWhenUsed/>
    <w:rsid w:val="005A40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4034"/>
    <w:rPr>
      <w:rFonts w:cs="Times New Roman"/>
      <w:sz w:val="20"/>
      <w:szCs w:val="20"/>
    </w:rPr>
  </w:style>
  <w:style w:type="paragraph" w:styleId="CommentSubject">
    <w:name w:val="annotation subject"/>
    <w:basedOn w:val="CommentText"/>
    <w:next w:val="CommentText"/>
    <w:link w:val="CommentSubjectChar"/>
    <w:uiPriority w:val="99"/>
    <w:semiHidden/>
    <w:unhideWhenUsed/>
    <w:rsid w:val="005A4034"/>
    <w:rPr>
      <w:b/>
      <w:bCs/>
    </w:rPr>
  </w:style>
  <w:style w:type="character" w:customStyle="1" w:styleId="CommentSubjectChar">
    <w:name w:val="Comment Subject Char"/>
    <w:basedOn w:val="CommentTextChar"/>
    <w:link w:val="CommentSubject"/>
    <w:uiPriority w:val="99"/>
    <w:semiHidden/>
    <w:locked/>
    <w:rsid w:val="005A4034"/>
    <w:rPr>
      <w:rFonts w:cs="Times New Roman"/>
      <w:b/>
      <w:bCs/>
      <w:sz w:val="20"/>
      <w:szCs w:val="20"/>
    </w:rPr>
  </w:style>
  <w:style w:type="paragraph" w:styleId="Header">
    <w:name w:val="header"/>
    <w:basedOn w:val="Normal"/>
    <w:link w:val="HeaderChar"/>
    <w:uiPriority w:val="99"/>
    <w:unhideWhenUsed/>
    <w:rsid w:val="00DD31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D31D9"/>
    <w:rPr>
      <w:rFonts w:cs="Times New Roman"/>
    </w:rPr>
  </w:style>
  <w:style w:type="paragraph" w:styleId="Footer">
    <w:name w:val="footer"/>
    <w:basedOn w:val="Normal"/>
    <w:link w:val="FooterChar"/>
    <w:uiPriority w:val="99"/>
    <w:unhideWhenUsed/>
    <w:rsid w:val="00DD31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31D9"/>
    <w:rPr>
      <w:rFonts w:cs="Times New Roman"/>
    </w:rPr>
  </w:style>
  <w:style w:type="paragraph" w:styleId="NormalWeb">
    <w:name w:val="Normal (Web)"/>
    <w:basedOn w:val="Normal"/>
    <w:uiPriority w:val="99"/>
    <w:semiHidden/>
    <w:unhideWhenUsed/>
    <w:rsid w:val="00F876A1"/>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sid w:val="00334867"/>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034"/>
    <w:rPr>
      <w:rFonts w:ascii="Tahoma" w:hAnsi="Tahoma" w:cs="Tahoma"/>
      <w:sz w:val="16"/>
      <w:szCs w:val="16"/>
    </w:rPr>
  </w:style>
  <w:style w:type="character" w:styleId="CommentReference">
    <w:name w:val="annotation reference"/>
    <w:basedOn w:val="DefaultParagraphFont"/>
    <w:uiPriority w:val="99"/>
    <w:semiHidden/>
    <w:unhideWhenUsed/>
    <w:rsid w:val="005A4034"/>
    <w:rPr>
      <w:rFonts w:cs="Times New Roman"/>
      <w:sz w:val="16"/>
      <w:szCs w:val="16"/>
    </w:rPr>
  </w:style>
  <w:style w:type="paragraph" w:styleId="CommentText">
    <w:name w:val="annotation text"/>
    <w:basedOn w:val="Normal"/>
    <w:link w:val="CommentTextChar"/>
    <w:uiPriority w:val="99"/>
    <w:semiHidden/>
    <w:unhideWhenUsed/>
    <w:rsid w:val="005A40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4034"/>
    <w:rPr>
      <w:rFonts w:cs="Times New Roman"/>
      <w:sz w:val="20"/>
      <w:szCs w:val="20"/>
    </w:rPr>
  </w:style>
  <w:style w:type="paragraph" w:styleId="CommentSubject">
    <w:name w:val="annotation subject"/>
    <w:basedOn w:val="CommentText"/>
    <w:next w:val="CommentText"/>
    <w:link w:val="CommentSubjectChar"/>
    <w:uiPriority w:val="99"/>
    <w:semiHidden/>
    <w:unhideWhenUsed/>
    <w:rsid w:val="005A4034"/>
    <w:rPr>
      <w:b/>
      <w:bCs/>
    </w:rPr>
  </w:style>
  <w:style w:type="character" w:customStyle="1" w:styleId="CommentSubjectChar">
    <w:name w:val="Comment Subject Char"/>
    <w:basedOn w:val="CommentTextChar"/>
    <w:link w:val="CommentSubject"/>
    <w:uiPriority w:val="99"/>
    <w:semiHidden/>
    <w:locked/>
    <w:rsid w:val="005A4034"/>
    <w:rPr>
      <w:rFonts w:cs="Times New Roman"/>
      <w:b/>
      <w:bCs/>
      <w:sz w:val="20"/>
      <w:szCs w:val="20"/>
    </w:rPr>
  </w:style>
  <w:style w:type="paragraph" w:styleId="Header">
    <w:name w:val="header"/>
    <w:basedOn w:val="Normal"/>
    <w:link w:val="HeaderChar"/>
    <w:uiPriority w:val="99"/>
    <w:unhideWhenUsed/>
    <w:rsid w:val="00DD31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D31D9"/>
    <w:rPr>
      <w:rFonts w:cs="Times New Roman"/>
    </w:rPr>
  </w:style>
  <w:style w:type="paragraph" w:styleId="Footer">
    <w:name w:val="footer"/>
    <w:basedOn w:val="Normal"/>
    <w:link w:val="FooterChar"/>
    <w:uiPriority w:val="99"/>
    <w:unhideWhenUsed/>
    <w:rsid w:val="00DD31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31D9"/>
    <w:rPr>
      <w:rFonts w:cs="Times New Roman"/>
    </w:rPr>
  </w:style>
  <w:style w:type="paragraph" w:styleId="NormalWeb">
    <w:name w:val="Normal (Web)"/>
    <w:basedOn w:val="Normal"/>
    <w:uiPriority w:val="99"/>
    <w:semiHidden/>
    <w:unhideWhenUsed/>
    <w:rsid w:val="00F876A1"/>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sid w:val="0033486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7549">
      <w:marLeft w:val="0"/>
      <w:marRight w:val="0"/>
      <w:marTop w:val="0"/>
      <w:marBottom w:val="0"/>
      <w:divBdr>
        <w:top w:val="none" w:sz="0" w:space="0" w:color="auto"/>
        <w:left w:val="none" w:sz="0" w:space="0" w:color="auto"/>
        <w:bottom w:val="none" w:sz="0" w:space="0" w:color="auto"/>
        <w:right w:val="none" w:sz="0" w:space="0" w:color="auto"/>
      </w:divBdr>
    </w:div>
    <w:div w:id="420957550">
      <w:marLeft w:val="0"/>
      <w:marRight w:val="0"/>
      <w:marTop w:val="0"/>
      <w:marBottom w:val="0"/>
      <w:divBdr>
        <w:top w:val="none" w:sz="0" w:space="0" w:color="auto"/>
        <w:left w:val="none" w:sz="0" w:space="0" w:color="auto"/>
        <w:bottom w:val="none" w:sz="0" w:space="0" w:color="auto"/>
        <w:right w:val="none" w:sz="0" w:space="0" w:color="auto"/>
      </w:divBdr>
    </w:div>
    <w:div w:id="420957551">
      <w:marLeft w:val="0"/>
      <w:marRight w:val="0"/>
      <w:marTop w:val="0"/>
      <w:marBottom w:val="0"/>
      <w:divBdr>
        <w:top w:val="none" w:sz="0" w:space="0" w:color="auto"/>
        <w:left w:val="none" w:sz="0" w:space="0" w:color="auto"/>
        <w:bottom w:val="none" w:sz="0" w:space="0" w:color="auto"/>
        <w:right w:val="none" w:sz="0" w:space="0" w:color="auto"/>
      </w:divBdr>
    </w:div>
    <w:div w:id="420957552">
      <w:marLeft w:val="0"/>
      <w:marRight w:val="0"/>
      <w:marTop w:val="0"/>
      <w:marBottom w:val="0"/>
      <w:divBdr>
        <w:top w:val="none" w:sz="0" w:space="0" w:color="auto"/>
        <w:left w:val="none" w:sz="0" w:space="0" w:color="auto"/>
        <w:bottom w:val="none" w:sz="0" w:space="0" w:color="auto"/>
        <w:right w:val="none" w:sz="0" w:space="0" w:color="auto"/>
      </w:divBdr>
    </w:div>
    <w:div w:id="420957553">
      <w:marLeft w:val="0"/>
      <w:marRight w:val="0"/>
      <w:marTop w:val="0"/>
      <w:marBottom w:val="0"/>
      <w:divBdr>
        <w:top w:val="none" w:sz="0" w:space="0" w:color="auto"/>
        <w:left w:val="none" w:sz="0" w:space="0" w:color="auto"/>
        <w:bottom w:val="none" w:sz="0" w:space="0" w:color="auto"/>
        <w:right w:val="none" w:sz="0" w:space="0" w:color="auto"/>
      </w:divBdr>
    </w:div>
    <w:div w:id="420957554">
      <w:marLeft w:val="0"/>
      <w:marRight w:val="0"/>
      <w:marTop w:val="0"/>
      <w:marBottom w:val="0"/>
      <w:divBdr>
        <w:top w:val="none" w:sz="0" w:space="0" w:color="auto"/>
        <w:left w:val="none" w:sz="0" w:space="0" w:color="auto"/>
        <w:bottom w:val="none" w:sz="0" w:space="0" w:color="auto"/>
        <w:right w:val="none" w:sz="0" w:space="0" w:color="auto"/>
      </w:divBdr>
    </w:div>
    <w:div w:id="420957555">
      <w:marLeft w:val="0"/>
      <w:marRight w:val="0"/>
      <w:marTop w:val="0"/>
      <w:marBottom w:val="0"/>
      <w:divBdr>
        <w:top w:val="none" w:sz="0" w:space="0" w:color="auto"/>
        <w:left w:val="none" w:sz="0" w:space="0" w:color="auto"/>
        <w:bottom w:val="none" w:sz="0" w:space="0" w:color="auto"/>
        <w:right w:val="none" w:sz="0" w:space="0" w:color="auto"/>
      </w:divBdr>
    </w:div>
    <w:div w:id="420957556">
      <w:marLeft w:val="0"/>
      <w:marRight w:val="0"/>
      <w:marTop w:val="0"/>
      <w:marBottom w:val="0"/>
      <w:divBdr>
        <w:top w:val="none" w:sz="0" w:space="0" w:color="auto"/>
        <w:left w:val="none" w:sz="0" w:space="0" w:color="auto"/>
        <w:bottom w:val="none" w:sz="0" w:space="0" w:color="auto"/>
        <w:right w:val="none" w:sz="0" w:space="0" w:color="auto"/>
      </w:divBdr>
    </w:div>
    <w:div w:id="420957557">
      <w:marLeft w:val="0"/>
      <w:marRight w:val="0"/>
      <w:marTop w:val="0"/>
      <w:marBottom w:val="0"/>
      <w:divBdr>
        <w:top w:val="none" w:sz="0" w:space="0" w:color="auto"/>
        <w:left w:val="none" w:sz="0" w:space="0" w:color="auto"/>
        <w:bottom w:val="none" w:sz="0" w:space="0" w:color="auto"/>
        <w:right w:val="none" w:sz="0" w:space="0" w:color="auto"/>
      </w:divBdr>
    </w:div>
    <w:div w:id="420957558">
      <w:marLeft w:val="0"/>
      <w:marRight w:val="0"/>
      <w:marTop w:val="0"/>
      <w:marBottom w:val="0"/>
      <w:divBdr>
        <w:top w:val="none" w:sz="0" w:space="0" w:color="auto"/>
        <w:left w:val="none" w:sz="0" w:space="0" w:color="auto"/>
        <w:bottom w:val="none" w:sz="0" w:space="0" w:color="auto"/>
        <w:right w:val="none" w:sz="0" w:space="0" w:color="auto"/>
      </w:divBdr>
    </w:div>
    <w:div w:id="420957559">
      <w:marLeft w:val="0"/>
      <w:marRight w:val="0"/>
      <w:marTop w:val="0"/>
      <w:marBottom w:val="0"/>
      <w:divBdr>
        <w:top w:val="none" w:sz="0" w:space="0" w:color="auto"/>
        <w:left w:val="none" w:sz="0" w:space="0" w:color="auto"/>
        <w:bottom w:val="none" w:sz="0" w:space="0" w:color="auto"/>
        <w:right w:val="none" w:sz="0" w:space="0" w:color="auto"/>
      </w:divBdr>
    </w:div>
    <w:div w:id="420957560">
      <w:marLeft w:val="0"/>
      <w:marRight w:val="0"/>
      <w:marTop w:val="0"/>
      <w:marBottom w:val="0"/>
      <w:divBdr>
        <w:top w:val="none" w:sz="0" w:space="0" w:color="auto"/>
        <w:left w:val="none" w:sz="0" w:space="0" w:color="auto"/>
        <w:bottom w:val="none" w:sz="0" w:space="0" w:color="auto"/>
        <w:right w:val="none" w:sz="0" w:space="0" w:color="auto"/>
      </w:divBdr>
    </w:div>
    <w:div w:id="420957561">
      <w:marLeft w:val="0"/>
      <w:marRight w:val="0"/>
      <w:marTop w:val="0"/>
      <w:marBottom w:val="0"/>
      <w:divBdr>
        <w:top w:val="none" w:sz="0" w:space="0" w:color="auto"/>
        <w:left w:val="none" w:sz="0" w:space="0" w:color="auto"/>
        <w:bottom w:val="none" w:sz="0" w:space="0" w:color="auto"/>
        <w:right w:val="none" w:sz="0" w:space="0" w:color="auto"/>
      </w:divBdr>
    </w:div>
    <w:div w:id="420957562">
      <w:marLeft w:val="0"/>
      <w:marRight w:val="0"/>
      <w:marTop w:val="0"/>
      <w:marBottom w:val="0"/>
      <w:divBdr>
        <w:top w:val="none" w:sz="0" w:space="0" w:color="auto"/>
        <w:left w:val="none" w:sz="0" w:space="0" w:color="auto"/>
        <w:bottom w:val="none" w:sz="0" w:space="0" w:color="auto"/>
        <w:right w:val="none" w:sz="0" w:space="0" w:color="auto"/>
      </w:divBdr>
    </w:div>
    <w:div w:id="420957563">
      <w:marLeft w:val="0"/>
      <w:marRight w:val="0"/>
      <w:marTop w:val="0"/>
      <w:marBottom w:val="0"/>
      <w:divBdr>
        <w:top w:val="none" w:sz="0" w:space="0" w:color="auto"/>
        <w:left w:val="none" w:sz="0" w:space="0" w:color="auto"/>
        <w:bottom w:val="none" w:sz="0" w:space="0" w:color="auto"/>
        <w:right w:val="none" w:sz="0" w:space="0" w:color="auto"/>
      </w:divBdr>
    </w:div>
    <w:div w:id="420957564">
      <w:marLeft w:val="0"/>
      <w:marRight w:val="0"/>
      <w:marTop w:val="0"/>
      <w:marBottom w:val="0"/>
      <w:divBdr>
        <w:top w:val="none" w:sz="0" w:space="0" w:color="auto"/>
        <w:left w:val="none" w:sz="0" w:space="0" w:color="auto"/>
        <w:bottom w:val="none" w:sz="0" w:space="0" w:color="auto"/>
        <w:right w:val="none" w:sz="0" w:space="0" w:color="auto"/>
      </w:divBdr>
    </w:div>
    <w:div w:id="420957565">
      <w:marLeft w:val="0"/>
      <w:marRight w:val="0"/>
      <w:marTop w:val="0"/>
      <w:marBottom w:val="0"/>
      <w:divBdr>
        <w:top w:val="none" w:sz="0" w:space="0" w:color="auto"/>
        <w:left w:val="none" w:sz="0" w:space="0" w:color="auto"/>
        <w:bottom w:val="none" w:sz="0" w:space="0" w:color="auto"/>
        <w:right w:val="none" w:sz="0" w:space="0" w:color="auto"/>
      </w:divBdr>
    </w:div>
    <w:div w:id="420957566">
      <w:marLeft w:val="0"/>
      <w:marRight w:val="0"/>
      <w:marTop w:val="0"/>
      <w:marBottom w:val="0"/>
      <w:divBdr>
        <w:top w:val="none" w:sz="0" w:space="0" w:color="auto"/>
        <w:left w:val="none" w:sz="0" w:space="0" w:color="auto"/>
        <w:bottom w:val="none" w:sz="0" w:space="0" w:color="auto"/>
        <w:right w:val="none" w:sz="0" w:space="0" w:color="auto"/>
      </w:divBdr>
    </w:div>
    <w:div w:id="420957567">
      <w:marLeft w:val="0"/>
      <w:marRight w:val="0"/>
      <w:marTop w:val="0"/>
      <w:marBottom w:val="0"/>
      <w:divBdr>
        <w:top w:val="none" w:sz="0" w:space="0" w:color="auto"/>
        <w:left w:val="none" w:sz="0" w:space="0" w:color="auto"/>
        <w:bottom w:val="none" w:sz="0" w:space="0" w:color="auto"/>
        <w:right w:val="none" w:sz="0" w:space="0" w:color="auto"/>
      </w:divBdr>
    </w:div>
    <w:div w:id="420957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5688-D2AB-47CF-AA95-924A5BC3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3152</Words>
  <Characters>17969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Viens, Serge [NC]</dc:creator>
  <cp:lastModifiedBy>Charette, Nancy [NC]</cp:lastModifiedBy>
  <cp:revision>2</cp:revision>
  <cp:lastPrinted>2018-01-16T14:46:00Z</cp:lastPrinted>
  <dcterms:created xsi:type="dcterms:W3CDTF">2018-09-27T18:37:00Z</dcterms:created>
  <dcterms:modified xsi:type="dcterms:W3CDTF">2018-09-27T18:37:00Z</dcterms:modified>
</cp:coreProperties>
</file>