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CB4" w:rsidRDefault="00431CB4">
      <w:pPr>
        <w:tabs>
          <w:tab w:val="left" w:pos="4320"/>
        </w:tabs>
        <w:jc w:val="center"/>
        <w:rPr>
          <w:b/>
          <w:bCs/>
          <w:caps/>
          <w:lang w:val="en-CA"/>
        </w:rPr>
      </w:pPr>
      <w:r>
        <w:rPr>
          <w:b/>
          <w:bCs/>
          <w:caps/>
          <w:lang w:val="en-CA"/>
        </w:rPr>
        <w:t>Minutes</w:t>
      </w:r>
    </w:p>
    <w:p w:rsidR="00431CB4" w:rsidRDefault="00431CB4">
      <w:pPr>
        <w:tabs>
          <w:tab w:val="left" w:pos="4320"/>
        </w:tabs>
        <w:jc w:val="center"/>
        <w:rPr>
          <w:b/>
          <w:bCs/>
          <w:sz w:val="16"/>
          <w:szCs w:val="16"/>
          <w:lang w:val="en-CA"/>
        </w:rPr>
      </w:pPr>
    </w:p>
    <w:p w:rsidR="00431CB4" w:rsidRDefault="00431CB4">
      <w:pPr>
        <w:tabs>
          <w:tab w:val="left" w:pos="4320"/>
        </w:tabs>
        <w:jc w:val="center"/>
        <w:rPr>
          <w:b/>
          <w:bCs/>
          <w:lang w:val="en-CA"/>
        </w:rPr>
      </w:pPr>
      <w:r>
        <w:rPr>
          <w:b/>
          <w:bCs/>
          <w:lang w:val="en-CA"/>
        </w:rPr>
        <w:t>Human Resource</w:t>
      </w:r>
      <w:r w:rsidR="00053ED3">
        <w:rPr>
          <w:b/>
          <w:bCs/>
          <w:lang w:val="en-CA"/>
        </w:rPr>
        <w:t>s</w:t>
      </w:r>
      <w:r>
        <w:rPr>
          <w:b/>
          <w:bCs/>
          <w:lang w:val="en-CA"/>
        </w:rPr>
        <w:t xml:space="preserve"> Union Management Consultation Committee (HRUMCC)</w:t>
      </w:r>
    </w:p>
    <w:p w:rsidR="00431CB4" w:rsidRDefault="00431CB4">
      <w:pPr>
        <w:tabs>
          <w:tab w:val="left" w:pos="4320"/>
        </w:tabs>
        <w:jc w:val="center"/>
        <w:rPr>
          <w:b/>
          <w:bCs/>
          <w:lang w:val="en-CA"/>
        </w:rPr>
      </w:pPr>
      <w:r>
        <w:rPr>
          <w:b/>
          <w:bCs/>
          <w:lang w:val="en-CA"/>
        </w:rPr>
        <w:t xml:space="preserve">Meeting held on </w:t>
      </w:r>
      <w:r w:rsidR="00522EFB">
        <w:rPr>
          <w:b/>
          <w:bCs/>
          <w:lang w:val="en-CA"/>
        </w:rPr>
        <w:t>March</w:t>
      </w:r>
      <w:r w:rsidR="00B657BA">
        <w:rPr>
          <w:b/>
          <w:bCs/>
          <w:lang w:val="en-CA"/>
        </w:rPr>
        <w:t xml:space="preserve"> </w:t>
      </w:r>
      <w:r w:rsidR="00522EFB">
        <w:rPr>
          <w:b/>
          <w:bCs/>
          <w:lang w:val="en-CA"/>
        </w:rPr>
        <w:t>4</w:t>
      </w:r>
      <w:r w:rsidR="00F120A8">
        <w:rPr>
          <w:b/>
          <w:bCs/>
          <w:lang w:val="en-CA"/>
        </w:rPr>
        <w:t>,</w:t>
      </w:r>
      <w:r>
        <w:rPr>
          <w:b/>
          <w:bCs/>
          <w:lang w:val="en-CA"/>
        </w:rPr>
        <w:t xml:space="preserve"> 201</w:t>
      </w:r>
      <w:r w:rsidR="00522EFB">
        <w:rPr>
          <w:b/>
          <w:bCs/>
          <w:lang w:val="en-CA"/>
        </w:rPr>
        <w:t>4</w:t>
      </w:r>
    </w:p>
    <w:p w:rsidR="00431CB4" w:rsidRDefault="00431CB4">
      <w:pPr>
        <w:tabs>
          <w:tab w:val="center" w:pos="4320"/>
          <w:tab w:val="right" w:pos="8640"/>
        </w:tabs>
        <w:rPr>
          <w:b/>
          <w:bCs/>
          <w:sz w:val="16"/>
          <w:szCs w:val="16"/>
          <w:lang w:val="en-CA"/>
        </w:rPr>
      </w:pPr>
    </w:p>
    <w:tbl>
      <w:tblPr>
        <w:tblW w:w="9590" w:type="dxa"/>
        <w:jc w:val="center"/>
        <w:tblLayout w:type="fixed"/>
        <w:tblCellMar>
          <w:left w:w="10" w:type="dxa"/>
          <w:right w:w="10" w:type="dxa"/>
        </w:tblCellMar>
        <w:tblLook w:val="0000" w:firstRow="0" w:lastRow="0" w:firstColumn="0" w:lastColumn="0" w:noHBand="0" w:noVBand="0"/>
      </w:tblPr>
      <w:tblGrid>
        <w:gridCol w:w="4791"/>
        <w:gridCol w:w="4799"/>
      </w:tblGrid>
      <w:tr w:rsidR="00431CB4" w:rsidTr="005C1C3F">
        <w:trPr>
          <w:trHeight w:val="369"/>
          <w:jc w:val="center"/>
        </w:trPr>
        <w:tc>
          <w:tcPr>
            <w:tcW w:w="9590" w:type="dxa"/>
            <w:gridSpan w:val="2"/>
            <w:tcBorders>
              <w:top w:val="single" w:sz="6" w:space="0" w:color="auto"/>
              <w:left w:val="single" w:sz="6" w:space="0" w:color="auto"/>
              <w:bottom w:val="single" w:sz="6" w:space="0" w:color="auto"/>
              <w:right w:val="single" w:sz="6" w:space="0" w:color="auto"/>
            </w:tcBorders>
            <w:shd w:val="clear" w:color="auto" w:fill="000000"/>
            <w:vAlign w:val="center"/>
          </w:tcPr>
          <w:p w:rsidR="00431CB4" w:rsidRDefault="00431CB4">
            <w:pPr>
              <w:tabs>
                <w:tab w:val="left" w:pos="9648"/>
              </w:tabs>
              <w:jc w:val="center"/>
              <w:rPr>
                <w:caps/>
                <w:color w:val="FFFFFF"/>
                <w:sz w:val="20"/>
                <w:szCs w:val="20"/>
                <w:lang w:val="en-CA"/>
              </w:rPr>
            </w:pPr>
            <w:r>
              <w:rPr>
                <w:b/>
                <w:bCs/>
                <w:caps/>
                <w:color w:val="FFFFFF"/>
                <w:lang w:val="en-CA"/>
              </w:rPr>
              <w:t>In Attendance</w:t>
            </w:r>
          </w:p>
        </w:tc>
      </w:tr>
      <w:tr w:rsidR="00431CB4" w:rsidTr="00A05210">
        <w:trPr>
          <w:trHeight w:val="369"/>
          <w:jc w:val="center"/>
        </w:trPr>
        <w:tc>
          <w:tcPr>
            <w:tcW w:w="959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31CB4" w:rsidRDefault="00431CB4">
            <w:pPr>
              <w:jc w:val="center"/>
              <w:rPr>
                <w:b/>
                <w:bCs/>
                <w:lang w:val="en-CA"/>
              </w:rPr>
            </w:pPr>
            <w:r>
              <w:rPr>
                <w:b/>
                <w:bCs/>
                <w:lang w:val="en-CA"/>
              </w:rPr>
              <w:t>CO-CHAIRS</w:t>
            </w:r>
          </w:p>
        </w:tc>
      </w:tr>
      <w:tr w:rsidR="00431CB4" w:rsidTr="005C1C3F">
        <w:trPr>
          <w:trHeight w:val="246"/>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431CB4">
            <w:pPr>
              <w:jc w:val="center"/>
              <w:rPr>
                <w:lang w:val="fr-CA"/>
              </w:rPr>
            </w:pPr>
            <w:r>
              <w:rPr>
                <w:lang w:val="fr-CA"/>
              </w:rPr>
              <w:t>Peter Larose (HRSB) - Chair</w:t>
            </w: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431CB4">
            <w:pPr>
              <w:tabs>
                <w:tab w:val="left" w:pos="558"/>
                <w:tab w:val="left" w:pos="6678"/>
                <w:tab w:val="left" w:pos="9648"/>
              </w:tabs>
              <w:jc w:val="center"/>
              <w:rPr>
                <w:lang w:val="en-CA"/>
              </w:rPr>
            </w:pPr>
            <w:r>
              <w:rPr>
                <w:lang w:val="en-CA"/>
              </w:rPr>
              <w:t>Steve McCuaig (CEIU)</w:t>
            </w:r>
          </w:p>
        </w:tc>
      </w:tr>
      <w:tr w:rsidR="00431CB4" w:rsidTr="005C1C3F">
        <w:trPr>
          <w:trHeight w:val="394"/>
          <w:jc w:val="center"/>
        </w:trPr>
        <w:tc>
          <w:tcPr>
            <w:tcW w:w="4791" w:type="dxa"/>
            <w:tcBorders>
              <w:top w:val="single" w:sz="6" w:space="0" w:color="auto"/>
              <w:left w:val="single" w:sz="6" w:space="0" w:color="auto"/>
              <w:bottom w:val="single" w:sz="6" w:space="0" w:color="auto"/>
              <w:right w:val="single" w:sz="6" w:space="0" w:color="auto"/>
            </w:tcBorders>
            <w:shd w:val="clear" w:color="auto" w:fill="FFFFFF"/>
            <w:vAlign w:val="center"/>
          </w:tcPr>
          <w:p w:rsidR="00431CB4" w:rsidRDefault="00431CB4">
            <w:pPr>
              <w:jc w:val="center"/>
              <w:rPr>
                <w:b/>
                <w:bCs/>
                <w:lang w:val="en-CA"/>
              </w:rPr>
            </w:pPr>
            <w:r>
              <w:rPr>
                <w:b/>
                <w:bCs/>
                <w:lang w:val="en-CA"/>
              </w:rPr>
              <w:t>MANAGEMENT REPRESENTATIVES</w:t>
            </w:r>
          </w:p>
        </w:tc>
        <w:tc>
          <w:tcPr>
            <w:tcW w:w="4799" w:type="dxa"/>
            <w:tcBorders>
              <w:top w:val="single" w:sz="6" w:space="0" w:color="auto"/>
              <w:left w:val="single" w:sz="6" w:space="0" w:color="auto"/>
              <w:bottom w:val="single" w:sz="6" w:space="0" w:color="auto"/>
              <w:right w:val="single" w:sz="6" w:space="0" w:color="auto"/>
            </w:tcBorders>
            <w:shd w:val="clear" w:color="auto" w:fill="FFFFFF"/>
            <w:vAlign w:val="center"/>
          </w:tcPr>
          <w:p w:rsidR="00431CB4" w:rsidRDefault="00431CB4">
            <w:pPr>
              <w:jc w:val="center"/>
              <w:rPr>
                <w:b/>
                <w:bCs/>
                <w:lang w:val="en-CA"/>
              </w:rPr>
            </w:pPr>
            <w:r>
              <w:rPr>
                <w:b/>
                <w:bCs/>
                <w:lang w:val="en-CA"/>
              </w:rPr>
              <w:t>UNION REPRESENTATIVES</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431CB4">
            <w:pPr>
              <w:jc w:val="center"/>
              <w:rPr>
                <w:lang w:val="en-CA"/>
              </w:rPr>
            </w:pPr>
            <w:r>
              <w:rPr>
                <w:lang w:val="en-CA"/>
              </w:rPr>
              <w:t>Sandra Webber (HRSB)</w:t>
            </w: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431CB4">
            <w:pPr>
              <w:tabs>
                <w:tab w:val="left" w:pos="2188"/>
              </w:tabs>
              <w:jc w:val="center"/>
              <w:rPr>
                <w:lang w:val="fr-CA"/>
              </w:rPr>
            </w:pPr>
            <w:proofErr w:type="spellStart"/>
            <w:r>
              <w:rPr>
                <w:lang w:val="fr-CA"/>
              </w:rPr>
              <w:t>Sebastien</w:t>
            </w:r>
            <w:proofErr w:type="spellEnd"/>
            <w:r>
              <w:rPr>
                <w:lang w:val="fr-CA"/>
              </w:rPr>
              <w:t xml:space="preserve"> Rodrigues (CEIU) </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72765B">
            <w:pPr>
              <w:tabs>
                <w:tab w:val="right" w:pos="4588"/>
              </w:tabs>
              <w:jc w:val="center"/>
              <w:rPr>
                <w:lang w:val="fr-CA"/>
              </w:rPr>
            </w:pPr>
            <w:r>
              <w:rPr>
                <w:lang w:val="fr-CA"/>
              </w:rPr>
              <w:t>Jennifer Hamilton (HRSB)</w:t>
            </w: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174E05">
            <w:pPr>
              <w:tabs>
                <w:tab w:val="left" w:pos="2188"/>
              </w:tabs>
              <w:jc w:val="center"/>
              <w:rPr>
                <w:lang w:val="en-CA"/>
              </w:rPr>
            </w:pPr>
            <w:r>
              <w:rPr>
                <w:lang w:val="en-CA"/>
              </w:rPr>
              <w:t xml:space="preserve">Lionel </w:t>
            </w:r>
            <w:proofErr w:type="spellStart"/>
            <w:r>
              <w:rPr>
                <w:lang w:val="en-CA"/>
              </w:rPr>
              <w:t>Saurette</w:t>
            </w:r>
            <w:proofErr w:type="spellEnd"/>
            <w:r>
              <w:rPr>
                <w:lang w:val="en-CA"/>
              </w:rPr>
              <w:t xml:space="preserve"> (CAPE)</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B657BA">
            <w:pPr>
              <w:tabs>
                <w:tab w:val="right" w:pos="4588"/>
              </w:tabs>
              <w:jc w:val="center"/>
              <w:rPr>
                <w:lang w:val="en-CA"/>
              </w:rPr>
            </w:pPr>
            <w:r>
              <w:rPr>
                <w:lang w:val="en-CA"/>
              </w:rPr>
              <w:t>Annick Langlois</w:t>
            </w:r>
            <w:r w:rsidR="00431CB4">
              <w:rPr>
                <w:lang w:val="en-CA"/>
              </w:rPr>
              <w:t xml:space="preserve"> (HRSB)</w:t>
            </w: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870A68">
            <w:pPr>
              <w:tabs>
                <w:tab w:val="left" w:pos="2188"/>
              </w:tabs>
              <w:jc w:val="center"/>
            </w:pPr>
            <w:r>
              <w:rPr>
                <w:lang w:val="en-CA"/>
              </w:rPr>
              <w:t>Jacques Perrin (CEIU)</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72765B" w:rsidP="00194A21">
            <w:pPr>
              <w:tabs>
                <w:tab w:val="right" w:pos="4588"/>
              </w:tabs>
              <w:jc w:val="center"/>
            </w:pPr>
            <w:r>
              <w:t>Mary O’</w:t>
            </w:r>
            <w:r w:rsidR="00194A21">
              <w:t>N</w:t>
            </w:r>
            <w:r>
              <w:t>eill for Carolina Giliberti (SC)</w:t>
            </w: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431CB4">
            <w:pPr>
              <w:tabs>
                <w:tab w:val="left" w:pos="2188"/>
              </w:tabs>
              <w:jc w:val="center"/>
              <w:rPr>
                <w:lang w:val="en-CA"/>
              </w:rPr>
            </w:pPr>
            <w:r>
              <w:rPr>
                <w:lang w:val="en-CA"/>
              </w:rPr>
              <w:t>Stan Buday (PIPSC)</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72765B" w:rsidP="00194A21">
            <w:pPr>
              <w:tabs>
                <w:tab w:val="right" w:pos="4588"/>
              </w:tabs>
              <w:jc w:val="center"/>
              <w:rPr>
                <w:lang w:val="en-CA"/>
              </w:rPr>
            </w:pPr>
            <w:r>
              <w:rPr>
                <w:lang w:val="en-CA"/>
              </w:rPr>
              <w:t>Claude Tremblay</w:t>
            </w:r>
            <w:r w:rsidR="00431CB4">
              <w:rPr>
                <w:lang w:val="en-CA"/>
              </w:rPr>
              <w:t xml:space="preserve"> (CFOB)</w:t>
            </w: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870A68">
            <w:pPr>
              <w:tabs>
                <w:tab w:val="left" w:pos="2188"/>
              </w:tabs>
              <w:jc w:val="center"/>
              <w:rPr>
                <w:lang w:val="en-CA"/>
              </w:rPr>
            </w:pPr>
            <w:r w:rsidRPr="00D97C83">
              <w:t xml:space="preserve">Dean </w:t>
            </w:r>
            <w:proofErr w:type="spellStart"/>
            <w:r w:rsidRPr="00D97C83">
              <w:t>Corda</w:t>
            </w:r>
            <w:proofErr w:type="spellEnd"/>
            <w:r w:rsidRPr="00D97C83">
              <w:t xml:space="preserve"> (PIPSC)</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72765B">
            <w:pPr>
              <w:tabs>
                <w:tab w:val="right" w:pos="4588"/>
              </w:tabs>
              <w:jc w:val="center"/>
              <w:rPr>
                <w:lang w:val="en-CA"/>
              </w:rPr>
            </w:pPr>
            <w:r>
              <w:rPr>
                <w:lang w:val="en-CA"/>
              </w:rPr>
              <w:t>Louis Beauséjour (ISB)</w:t>
            </w: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174E05">
            <w:pPr>
              <w:jc w:val="center"/>
              <w:rPr>
                <w:lang w:val="en-CA"/>
              </w:rPr>
            </w:pPr>
            <w:r>
              <w:t xml:space="preserve">Luc </w:t>
            </w:r>
            <w:proofErr w:type="spellStart"/>
            <w:r>
              <w:t>Pomerleau</w:t>
            </w:r>
            <w:proofErr w:type="spellEnd"/>
            <w:r>
              <w:t xml:space="preserve"> (CEIU)</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B657BA">
            <w:pPr>
              <w:tabs>
                <w:tab w:val="right" w:pos="4588"/>
              </w:tabs>
              <w:jc w:val="center"/>
              <w:rPr>
                <w:lang w:val="en-CA"/>
              </w:rPr>
            </w:pPr>
            <w:r>
              <w:rPr>
                <w:lang w:val="en-CA"/>
              </w:rPr>
              <w:t>Charles McColgan</w:t>
            </w:r>
            <w:r w:rsidR="00431CB4">
              <w:rPr>
                <w:lang w:val="en-CA"/>
              </w:rPr>
              <w:t xml:space="preserve"> for </w:t>
            </w:r>
            <w:r w:rsidR="00431CB4">
              <w:t>Charles Nixon (IITB)</w:t>
            </w:r>
          </w:p>
        </w:tc>
        <w:tc>
          <w:tcPr>
            <w:tcW w:w="4799" w:type="dxa"/>
            <w:tcBorders>
              <w:top w:val="single" w:sz="6" w:space="0" w:color="auto"/>
              <w:left w:val="single" w:sz="6" w:space="0" w:color="auto"/>
              <w:bottom w:val="single" w:sz="6" w:space="0" w:color="auto"/>
              <w:right w:val="single" w:sz="6" w:space="0" w:color="auto"/>
            </w:tcBorders>
            <w:vAlign w:val="center"/>
          </w:tcPr>
          <w:p w:rsidR="00431CB4" w:rsidRPr="0072765B" w:rsidRDefault="003B7507">
            <w:pPr>
              <w:jc w:val="center"/>
              <w:rPr>
                <w:bCs/>
                <w:lang w:val="en-CA"/>
              </w:rPr>
            </w:pPr>
            <w:r>
              <w:rPr>
                <w:bCs/>
                <w:lang w:val="en-CA"/>
              </w:rPr>
              <w:t>Rose Touhey for Jim M</w:t>
            </w:r>
            <w:r w:rsidR="0072765B" w:rsidRPr="0072765B">
              <w:rPr>
                <w:bCs/>
                <w:lang w:val="en-CA"/>
              </w:rPr>
              <w:t>cDonald (UNE)</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870A68">
            <w:pPr>
              <w:tabs>
                <w:tab w:val="right" w:pos="4588"/>
              </w:tabs>
              <w:jc w:val="center"/>
              <w:rPr>
                <w:lang w:val="en-CA"/>
              </w:rPr>
            </w:pPr>
            <w:r>
              <w:t>Steven Risseeuw (PC)</w:t>
            </w: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72765B" w:rsidP="003B7507">
            <w:pPr>
              <w:jc w:val="center"/>
              <w:rPr>
                <w:lang w:val="en-CA"/>
              </w:rPr>
            </w:pPr>
            <w:r>
              <w:rPr>
                <w:lang w:val="en-CA"/>
              </w:rPr>
              <w:t>Mathieu Delorme (</w:t>
            </w:r>
            <w:r w:rsidR="003B7507">
              <w:rPr>
                <w:lang w:val="en-CA"/>
              </w:rPr>
              <w:t>AJC</w:t>
            </w:r>
            <w:r>
              <w:rPr>
                <w:lang w:val="en-CA"/>
              </w:rPr>
              <w:t>)</w:t>
            </w:r>
          </w:p>
        </w:tc>
      </w:tr>
      <w:tr w:rsidR="00174E05"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174E05" w:rsidRDefault="00B47265">
            <w:pPr>
              <w:tabs>
                <w:tab w:val="right" w:pos="4588"/>
              </w:tabs>
              <w:jc w:val="center"/>
              <w:rPr>
                <w:lang w:val="en-CA"/>
              </w:rPr>
            </w:pPr>
            <w:r>
              <w:rPr>
                <w:lang w:val="en-CA"/>
              </w:rPr>
              <w:t>Anni</w:t>
            </w:r>
            <w:r w:rsidR="003C016F">
              <w:rPr>
                <w:lang w:val="en-CA"/>
              </w:rPr>
              <w:t>k Wilson (ROC – LP)</w:t>
            </w:r>
          </w:p>
        </w:tc>
        <w:tc>
          <w:tcPr>
            <w:tcW w:w="4799" w:type="dxa"/>
            <w:tcBorders>
              <w:top w:val="single" w:sz="6" w:space="0" w:color="auto"/>
              <w:left w:val="single" w:sz="6" w:space="0" w:color="auto"/>
              <w:bottom w:val="single" w:sz="6" w:space="0" w:color="auto"/>
              <w:right w:val="single" w:sz="6" w:space="0" w:color="auto"/>
            </w:tcBorders>
            <w:vAlign w:val="center"/>
          </w:tcPr>
          <w:p w:rsidR="003B7507" w:rsidRDefault="00870A68" w:rsidP="003B7507">
            <w:pPr>
              <w:jc w:val="center"/>
            </w:pPr>
            <w:proofErr w:type="spellStart"/>
            <w:r>
              <w:t>Chloé</w:t>
            </w:r>
            <w:proofErr w:type="spellEnd"/>
            <w:r>
              <w:t xml:space="preserve"> </w:t>
            </w:r>
            <w:proofErr w:type="spellStart"/>
            <w:r>
              <w:t>Jobin</w:t>
            </w:r>
            <w:proofErr w:type="spellEnd"/>
            <w:r>
              <w:t>-Charbonneau (PIPSC)</w:t>
            </w:r>
          </w:p>
        </w:tc>
      </w:tr>
      <w:tr w:rsidR="003B7507"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3B7507" w:rsidRDefault="003B7507">
            <w:pPr>
              <w:tabs>
                <w:tab w:val="right" w:pos="4588"/>
              </w:tabs>
              <w:jc w:val="center"/>
              <w:rPr>
                <w:lang w:val="en-CA"/>
              </w:rPr>
            </w:pPr>
          </w:p>
        </w:tc>
        <w:tc>
          <w:tcPr>
            <w:tcW w:w="4799" w:type="dxa"/>
            <w:tcBorders>
              <w:top w:val="single" w:sz="6" w:space="0" w:color="auto"/>
              <w:left w:val="single" w:sz="6" w:space="0" w:color="auto"/>
              <w:bottom w:val="single" w:sz="6" w:space="0" w:color="auto"/>
              <w:right w:val="single" w:sz="6" w:space="0" w:color="auto"/>
            </w:tcBorders>
            <w:vAlign w:val="center"/>
          </w:tcPr>
          <w:p w:rsidR="003B7507" w:rsidRDefault="003B7507" w:rsidP="003B7507">
            <w:pPr>
              <w:jc w:val="center"/>
            </w:pPr>
            <w:r>
              <w:t>Linda Koo (UNE)</w:t>
            </w:r>
          </w:p>
        </w:tc>
      </w:tr>
      <w:tr w:rsidR="00431CB4" w:rsidTr="005C1C3F">
        <w:trPr>
          <w:jc w:val="center"/>
        </w:trPr>
        <w:tc>
          <w:tcPr>
            <w:tcW w:w="9590"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431CB4" w:rsidRDefault="00431CB4">
            <w:pPr>
              <w:tabs>
                <w:tab w:val="left" w:pos="2188"/>
              </w:tabs>
              <w:jc w:val="center"/>
              <w:rPr>
                <w:b/>
                <w:bCs/>
                <w:lang w:val="en-CA"/>
              </w:rPr>
            </w:pPr>
            <w:r>
              <w:rPr>
                <w:b/>
                <w:bCs/>
              </w:rPr>
              <w:t>REGRETS</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72765B">
            <w:pPr>
              <w:jc w:val="center"/>
              <w:rPr>
                <w:lang w:val="fr-CA"/>
              </w:rPr>
            </w:pPr>
            <w:r>
              <w:t>Carolina Giliberti (</w:t>
            </w:r>
            <w:r>
              <w:rPr>
                <w:lang w:val="en-CA"/>
              </w:rPr>
              <w:t>SC)</w:t>
            </w: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796DE2" w:rsidP="003B7507">
            <w:pPr>
              <w:jc w:val="center"/>
              <w:rPr>
                <w:lang w:val="fr-CA"/>
              </w:rPr>
            </w:pPr>
            <w:r>
              <w:rPr>
                <w:lang w:val="fr-CA"/>
              </w:rPr>
              <w:t>Jim McDonald (UNE)</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431CB4">
            <w:pPr>
              <w:jc w:val="center"/>
              <w:rPr>
                <w:lang w:val="fr-CA"/>
              </w:rPr>
            </w:pPr>
            <w:r>
              <w:rPr>
                <w:lang w:val="fr-CA"/>
              </w:rPr>
              <w:br w:type="page"/>
            </w:r>
            <w:r w:rsidR="0072765B">
              <w:t>Charles Nixon (IITB)</w:t>
            </w: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431CB4" w:rsidP="00B657BA">
            <w:pPr>
              <w:jc w:val="center"/>
              <w:rPr>
                <w:lang w:val="en-CA"/>
              </w:rPr>
            </w:pPr>
            <w:r>
              <w:rPr>
                <w:lang w:val="fr-CA"/>
              </w:rPr>
              <w:br w:type="page"/>
            </w:r>
            <w:r w:rsidR="00B657BA">
              <w:rPr>
                <w:lang w:val="en-CA"/>
              </w:rPr>
              <w:t>Richard Ballance (UNE)</w:t>
            </w:r>
          </w:p>
        </w:tc>
      </w:tr>
      <w:tr w:rsidR="0072765B"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72765B" w:rsidRDefault="00122BE0">
            <w:pPr>
              <w:jc w:val="center"/>
              <w:rPr>
                <w:lang w:val="fr-CA"/>
              </w:rPr>
            </w:pPr>
            <w:r>
              <w:rPr>
                <w:lang w:val="en-CA"/>
              </w:rPr>
              <w:t>Louis Beauséjour ( SC – ISB)</w:t>
            </w:r>
          </w:p>
        </w:tc>
        <w:tc>
          <w:tcPr>
            <w:tcW w:w="4799" w:type="dxa"/>
            <w:tcBorders>
              <w:top w:val="single" w:sz="6" w:space="0" w:color="auto"/>
              <w:left w:val="single" w:sz="6" w:space="0" w:color="auto"/>
              <w:bottom w:val="single" w:sz="6" w:space="0" w:color="auto"/>
              <w:right w:val="single" w:sz="6" w:space="0" w:color="auto"/>
            </w:tcBorders>
            <w:vAlign w:val="center"/>
          </w:tcPr>
          <w:p w:rsidR="0072765B" w:rsidRDefault="0072765B" w:rsidP="00B657BA">
            <w:pPr>
              <w:jc w:val="center"/>
              <w:rPr>
                <w:lang w:val="fr-CA"/>
              </w:rPr>
            </w:pPr>
          </w:p>
        </w:tc>
      </w:tr>
      <w:tr w:rsidR="00431CB4" w:rsidTr="005C1C3F">
        <w:trPr>
          <w:trHeight w:val="259"/>
          <w:jc w:val="center"/>
        </w:trPr>
        <w:tc>
          <w:tcPr>
            <w:tcW w:w="9590"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431CB4" w:rsidRDefault="00431CB4">
            <w:pPr>
              <w:jc w:val="center"/>
              <w:rPr>
                <w:lang w:val="en-CA"/>
              </w:rPr>
            </w:pPr>
            <w:r>
              <w:rPr>
                <w:b/>
                <w:bCs/>
                <w:lang w:val="en-CA"/>
              </w:rPr>
              <w:t>PRESENTERS AND INVITEES</w:t>
            </w:r>
          </w:p>
        </w:tc>
      </w:tr>
      <w:tr w:rsidR="00D97C83" w:rsidRPr="003B7507" w:rsidTr="005C1C3F">
        <w:trPr>
          <w:trHeight w:val="259"/>
          <w:jc w:val="center"/>
        </w:trPr>
        <w:tc>
          <w:tcPr>
            <w:tcW w:w="9590" w:type="dxa"/>
            <w:gridSpan w:val="2"/>
            <w:tcBorders>
              <w:top w:val="single" w:sz="6" w:space="0" w:color="auto"/>
              <w:left w:val="single" w:sz="6" w:space="0" w:color="auto"/>
              <w:bottom w:val="single" w:sz="6" w:space="0" w:color="auto"/>
              <w:right w:val="single" w:sz="6" w:space="0" w:color="auto"/>
            </w:tcBorders>
            <w:vAlign w:val="center"/>
          </w:tcPr>
          <w:p w:rsidR="00D97C83" w:rsidRPr="00D97C83" w:rsidRDefault="00D97C83">
            <w:pPr>
              <w:jc w:val="center"/>
              <w:rPr>
                <w:sz w:val="22"/>
                <w:szCs w:val="22"/>
                <w:lang w:val="fr-CA"/>
              </w:rPr>
            </w:pPr>
            <w:r w:rsidRPr="00D97C83">
              <w:rPr>
                <w:sz w:val="22"/>
                <w:szCs w:val="22"/>
                <w:lang w:val="fr-CA"/>
              </w:rPr>
              <w:t xml:space="preserve">Marie-Claude Pelletier, a/DG, </w:t>
            </w:r>
            <w:proofErr w:type="spellStart"/>
            <w:r w:rsidRPr="00D97C83">
              <w:rPr>
                <w:sz w:val="22"/>
                <w:szCs w:val="22"/>
                <w:lang w:val="fr-CA"/>
              </w:rPr>
              <w:t>Strategic</w:t>
            </w:r>
            <w:proofErr w:type="spellEnd"/>
            <w:r w:rsidRPr="00D97C83">
              <w:rPr>
                <w:sz w:val="22"/>
                <w:szCs w:val="22"/>
                <w:lang w:val="fr-CA"/>
              </w:rPr>
              <w:t xml:space="preserve"> Directions</w:t>
            </w:r>
          </w:p>
        </w:tc>
      </w:tr>
      <w:tr w:rsidR="00174E05" w:rsidTr="005C1C3F">
        <w:trPr>
          <w:trHeight w:val="259"/>
          <w:jc w:val="center"/>
        </w:trPr>
        <w:tc>
          <w:tcPr>
            <w:tcW w:w="9590" w:type="dxa"/>
            <w:gridSpan w:val="2"/>
            <w:tcBorders>
              <w:top w:val="single" w:sz="6" w:space="0" w:color="auto"/>
              <w:left w:val="single" w:sz="6" w:space="0" w:color="auto"/>
              <w:bottom w:val="single" w:sz="6" w:space="0" w:color="auto"/>
              <w:right w:val="single" w:sz="6" w:space="0" w:color="auto"/>
            </w:tcBorders>
            <w:vAlign w:val="center"/>
          </w:tcPr>
          <w:p w:rsidR="00174E05" w:rsidRDefault="00796DE2">
            <w:pPr>
              <w:jc w:val="center"/>
              <w:rPr>
                <w:sz w:val="22"/>
                <w:szCs w:val="22"/>
              </w:rPr>
            </w:pPr>
            <w:r>
              <w:rPr>
                <w:sz w:val="22"/>
                <w:szCs w:val="22"/>
              </w:rPr>
              <w:t xml:space="preserve">Michel Nadeau, Director, </w:t>
            </w:r>
            <w:r w:rsidRPr="00796DE2">
              <w:rPr>
                <w:sz w:val="22"/>
                <w:szCs w:val="22"/>
              </w:rPr>
              <w:t>Office of Informal Conflict Management</w:t>
            </w:r>
          </w:p>
        </w:tc>
      </w:tr>
      <w:tr w:rsidR="00431CB4" w:rsidTr="005C1C3F">
        <w:trPr>
          <w:trHeight w:val="259"/>
          <w:jc w:val="center"/>
        </w:trPr>
        <w:tc>
          <w:tcPr>
            <w:tcW w:w="9590"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431CB4" w:rsidRDefault="00053ED3">
            <w:pPr>
              <w:jc w:val="center"/>
              <w:rPr>
                <w:b/>
                <w:bCs/>
                <w:sz w:val="22"/>
                <w:szCs w:val="22"/>
                <w:lang w:val="en-CA"/>
              </w:rPr>
            </w:pPr>
            <w:r>
              <w:rPr>
                <w:b/>
                <w:bCs/>
                <w:lang w:val="en-CA"/>
              </w:rPr>
              <w:t xml:space="preserve">HUMAN RESOURCES </w:t>
            </w:r>
            <w:r w:rsidR="00431CB4">
              <w:rPr>
                <w:b/>
                <w:bCs/>
                <w:lang w:val="en-CA"/>
              </w:rPr>
              <w:t>UNION-MANAGEMENT SECRETARIAT</w:t>
            </w:r>
          </w:p>
        </w:tc>
      </w:tr>
      <w:tr w:rsidR="00431CB4" w:rsidTr="005C1C3F">
        <w:trPr>
          <w:trHeight w:val="259"/>
          <w:jc w:val="center"/>
        </w:trPr>
        <w:tc>
          <w:tcPr>
            <w:tcW w:w="9590" w:type="dxa"/>
            <w:gridSpan w:val="2"/>
            <w:tcBorders>
              <w:top w:val="single" w:sz="6" w:space="0" w:color="auto"/>
              <w:left w:val="single" w:sz="6" w:space="0" w:color="auto"/>
              <w:bottom w:val="single" w:sz="6" w:space="0" w:color="auto"/>
              <w:right w:val="single" w:sz="6" w:space="0" w:color="auto"/>
            </w:tcBorders>
            <w:vAlign w:val="center"/>
          </w:tcPr>
          <w:p w:rsidR="00431CB4" w:rsidRDefault="00431CB4">
            <w:pPr>
              <w:jc w:val="center"/>
              <w:rPr>
                <w:b/>
                <w:bCs/>
                <w:sz w:val="22"/>
                <w:szCs w:val="22"/>
                <w:lang w:val="en-CA"/>
              </w:rPr>
            </w:pPr>
            <w:r>
              <w:rPr>
                <w:lang w:val="en-CA"/>
              </w:rPr>
              <w:t>Sabrina Evans</w:t>
            </w:r>
          </w:p>
        </w:tc>
      </w:tr>
      <w:tr w:rsidR="00796DE2" w:rsidTr="005C1C3F">
        <w:trPr>
          <w:trHeight w:val="259"/>
          <w:jc w:val="center"/>
        </w:trPr>
        <w:tc>
          <w:tcPr>
            <w:tcW w:w="9590" w:type="dxa"/>
            <w:gridSpan w:val="2"/>
            <w:tcBorders>
              <w:top w:val="single" w:sz="6" w:space="0" w:color="auto"/>
              <w:left w:val="single" w:sz="6" w:space="0" w:color="auto"/>
              <w:bottom w:val="single" w:sz="6" w:space="0" w:color="auto"/>
              <w:right w:val="single" w:sz="6" w:space="0" w:color="auto"/>
            </w:tcBorders>
            <w:vAlign w:val="center"/>
          </w:tcPr>
          <w:p w:rsidR="00796DE2" w:rsidRDefault="00796DE2">
            <w:pPr>
              <w:jc w:val="center"/>
              <w:rPr>
                <w:lang w:val="en-CA"/>
              </w:rPr>
            </w:pPr>
            <w:r>
              <w:rPr>
                <w:lang w:val="en-CA"/>
              </w:rPr>
              <w:t>Sylvie Moreau</w:t>
            </w:r>
          </w:p>
        </w:tc>
      </w:tr>
    </w:tbl>
    <w:p w:rsidR="00431CB4" w:rsidRDefault="00431CB4">
      <w:pPr>
        <w:rPr>
          <w:sz w:val="22"/>
          <w:szCs w:val="22"/>
        </w:rPr>
      </w:pPr>
    </w:p>
    <w:p w:rsidR="00431CB4" w:rsidRDefault="00431CB4">
      <w:pPr>
        <w:rPr>
          <w:sz w:val="22"/>
          <w:szCs w:val="22"/>
        </w:rPr>
      </w:pPr>
      <w:r>
        <w:rPr>
          <w:sz w:val="22"/>
          <w:szCs w:val="22"/>
        </w:rPr>
        <w:br w:type="page"/>
      </w:r>
    </w:p>
    <w:tbl>
      <w:tblPr>
        <w:tblW w:w="10276" w:type="dxa"/>
        <w:jc w:val="center"/>
        <w:tblLayout w:type="fixed"/>
        <w:tblCellMar>
          <w:left w:w="115" w:type="dxa"/>
          <w:right w:w="115" w:type="dxa"/>
        </w:tblCellMar>
        <w:tblLook w:val="0000" w:firstRow="0" w:lastRow="0" w:firstColumn="0" w:lastColumn="0" w:noHBand="0" w:noVBand="0"/>
      </w:tblPr>
      <w:tblGrid>
        <w:gridCol w:w="772"/>
        <w:gridCol w:w="7254"/>
        <w:gridCol w:w="2250"/>
      </w:tblGrid>
      <w:tr w:rsidR="00431CB4" w:rsidRPr="00144687" w:rsidTr="00E025D6">
        <w:trPr>
          <w:jc w:val="center"/>
        </w:trPr>
        <w:tc>
          <w:tcPr>
            <w:tcW w:w="772" w:type="dxa"/>
            <w:tcBorders>
              <w:top w:val="single" w:sz="6" w:space="0" w:color="auto"/>
              <w:left w:val="single" w:sz="6" w:space="0" w:color="auto"/>
              <w:bottom w:val="single" w:sz="6" w:space="0" w:color="auto"/>
              <w:right w:val="single" w:sz="6" w:space="0" w:color="auto"/>
            </w:tcBorders>
            <w:shd w:val="clear" w:color="auto" w:fill="C0C0C0"/>
          </w:tcPr>
          <w:p w:rsidR="00431CB4" w:rsidRPr="00144687" w:rsidRDefault="00431CB4">
            <w:pPr>
              <w:spacing w:before="60" w:after="20"/>
              <w:jc w:val="center"/>
              <w:rPr>
                <w:b/>
                <w:bCs/>
                <w:sz w:val="20"/>
                <w:szCs w:val="20"/>
                <w:lang w:val="en-CA"/>
              </w:rPr>
            </w:pPr>
            <w:r w:rsidRPr="00144687">
              <w:rPr>
                <w:b/>
                <w:bCs/>
                <w:sz w:val="20"/>
                <w:szCs w:val="20"/>
                <w:lang w:val="en-CA"/>
              </w:rPr>
              <w:lastRenderedPageBreak/>
              <w:t>ITEM</w:t>
            </w:r>
          </w:p>
        </w:tc>
        <w:tc>
          <w:tcPr>
            <w:tcW w:w="7254" w:type="dxa"/>
            <w:tcBorders>
              <w:top w:val="single" w:sz="6" w:space="0" w:color="auto"/>
              <w:left w:val="single" w:sz="6" w:space="0" w:color="auto"/>
              <w:bottom w:val="single" w:sz="6" w:space="0" w:color="auto"/>
              <w:right w:val="single" w:sz="6" w:space="0" w:color="auto"/>
            </w:tcBorders>
            <w:shd w:val="clear" w:color="auto" w:fill="C0C0C0"/>
          </w:tcPr>
          <w:p w:rsidR="00431CB4" w:rsidRPr="00144687" w:rsidRDefault="00431CB4">
            <w:pPr>
              <w:spacing w:before="60" w:after="20"/>
              <w:jc w:val="center"/>
              <w:rPr>
                <w:b/>
                <w:bCs/>
                <w:sz w:val="20"/>
                <w:szCs w:val="20"/>
                <w:lang w:val="en-CA"/>
              </w:rPr>
            </w:pPr>
            <w:r w:rsidRPr="00144687">
              <w:rPr>
                <w:b/>
                <w:bCs/>
                <w:sz w:val="20"/>
                <w:szCs w:val="20"/>
                <w:lang w:val="en-CA"/>
              </w:rPr>
              <w:t>SUBJECT</w:t>
            </w:r>
          </w:p>
        </w:tc>
        <w:tc>
          <w:tcPr>
            <w:tcW w:w="2250" w:type="dxa"/>
            <w:tcBorders>
              <w:top w:val="single" w:sz="6" w:space="0" w:color="auto"/>
              <w:left w:val="single" w:sz="6" w:space="0" w:color="auto"/>
              <w:bottom w:val="single" w:sz="6" w:space="0" w:color="auto"/>
              <w:right w:val="single" w:sz="6" w:space="0" w:color="auto"/>
            </w:tcBorders>
            <w:shd w:val="clear" w:color="auto" w:fill="C0C0C0"/>
          </w:tcPr>
          <w:p w:rsidR="00431CB4" w:rsidRPr="00144687" w:rsidRDefault="00431CB4">
            <w:pPr>
              <w:spacing w:before="60" w:after="20"/>
              <w:jc w:val="center"/>
              <w:rPr>
                <w:b/>
                <w:bCs/>
                <w:sz w:val="20"/>
                <w:szCs w:val="20"/>
                <w:lang w:val="en-CA"/>
              </w:rPr>
            </w:pPr>
            <w:r w:rsidRPr="00144687">
              <w:rPr>
                <w:b/>
                <w:bCs/>
                <w:sz w:val="20"/>
                <w:szCs w:val="20"/>
                <w:lang w:val="en-CA"/>
              </w:rPr>
              <w:t>ACTION / DECISION</w:t>
            </w:r>
          </w:p>
        </w:tc>
      </w:tr>
      <w:tr w:rsidR="00431CB4" w:rsidRPr="00144687" w:rsidTr="00E025D6">
        <w:trPr>
          <w:trHeight w:val="242"/>
          <w:jc w:val="center"/>
        </w:trPr>
        <w:tc>
          <w:tcPr>
            <w:tcW w:w="772" w:type="dxa"/>
            <w:tcBorders>
              <w:top w:val="single" w:sz="6" w:space="0" w:color="auto"/>
              <w:left w:val="single" w:sz="6" w:space="0" w:color="auto"/>
              <w:bottom w:val="single" w:sz="6" w:space="0" w:color="auto"/>
              <w:right w:val="single" w:sz="6" w:space="0" w:color="auto"/>
            </w:tcBorders>
          </w:tcPr>
          <w:p w:rsidR="00431CB4" w:rsidRPr="00144687" w:rsidRDefault="00431CB4" w:rsidP="00144687">
            <w:pPr>
              <w:tabs>
                <w:tab w:val="left" w:pos="459"/>
              </w:tabs>
              <w:spacing w:before="60" w:after="60"/>
              <w:jc w:val="center"/>
              <w:rPr>
                <w:b/>
                <w:bCs/>
                <w:sz w:val="20"/>
                <w:szCs w:val="20"/>
                <w:lang w:val="en-CA"/>
              </w:rPr>
            </w:pPr>
            <w:r w:rsidRPr="00144687">
              <w:rPr>
                <w:b/>
                <w:bCs/>
                <w:sz w:val="20"/>
                <w:szCs w:val="20"/>
                <w:lang w:val="en-CA"/>
              </w:rPr>
              <w:t>1.</w:t>
            </w:r>
          </w:p>
        </w:tc>
        <w:tc>
          <w:tcPr>
            <w:tcW w:w="7254" w:type="dxa"/>
            <w:tcBorders>
              <w:top w:val="single" w:sz="6" w:space="0" w:color="auto"/>
              <w:left w:val="single" w:sz="6" w:space="0" w:color="auto"/>
              <w:bottom w:val="single" w:sz="6" w:space="0" w:color="auto"/>
              <w:right w:val="single" w:sz="6" w:space="0" w:color="auto"/>
            </w:tcBorders>
          </w:tcPr>
          <w:p w:rsidR="00431CB4" w:rsidRPr="00144687" w:rsidRDefault="00431CB4" w:rsidP="00144687">
            <w:pPr>
              <w:shd w:val="solid" w:color="FFFFFF" w:fill="FFFFFF"/>
              <w:tabs>
                <w:tab w:val="left" w:pos="0"/>
                <w:tab w:val="right" w:pos="6858"/>
                <w:tab w:val="left" w:pos="7200"/>
                <w:tab w:val="left" w:pos="7920"/>
                <w:tab w:val="left" w:pos="8640"/>
                <w:tab w:val="left" w:pos="9360"/>
              </w:tabs>
              <w:spacing w:before="60" w:after="60"/>
              <w:rPr>
                <w:i/>
                <w:iCs/>
                <w:sz w:val="20"/>
                <w:szCs w:val="20"/>
                <w:lang w:val="en-CA"/>
              </w:rPr>
            </w:pPr>
            <w:r w:rsidRPr="00144687">
              <w:rPr>
                <w:b/>
                <w:bCs/>
                <w:caps/>
                <w:sz w:val="20"/>
                <w:szCs w:val="20"/>
                <w:lang w:val="en-CA"/>
              </w:rPr>
              <w:t>WELCOME, REVIEW AND APPROVAL OF AGENDA AND MINUTES</w:t>
            </w:r>
          </w:p>
        </w:tc>
        <w:tc>
          <w:tcPr>
            <w:tcW w:w="2250" w:type="dxa"/>
            <w:tcBorders>
              <w:top w:val="single" w:sz="6" w:space="0" w:color="auto"/>
              <w:left w:val="single" w:sz="6" w:space="0" w:color="auto"/>
              <w:bottom w:val="single" w:sz="6" w:space="0" w:color="auto"/>
              <w:right w:val="single" w:sz="6" w:space="0" w:color="auto"/>
            </w:tcBorders>
          </w:tcPr>
          <w:p w:rsidR="00431CB4" w:rsidRPr="00144687" w:rsidRDefault="00431CB4" w:rsidP="00144687">
            <w:pPr>
              <w:pStyle w:val="Heading3"/>
              <w:tabs>
                <w:tab w:val="left" w:pos="360"/>
              </w:tabs>
              <w:spacing w:before="60" w:after="60"/>
              <w:rPr>
                <w:b/>
                <w:bCs/>
                <w:sz w:val="20"/>
                <w:szCs w:val="20"/>
                <w:lang w:val="en-CA"/>
              </w:rPr>
            </w:pPr>
          </w:p>
        </w:tc>
      </w:tr>
      <w:tr w:rsidR="00431CB4" w:rsidRPr="00144687" w:rsidTr="00E025D6">
        <w:trPr>
          <w:trHeight w:val="1617"/>
          <w:jc w:val="center"/>
        </w:trPr>
        <w:tc>
          <w:tcPr>
            <w:tcW w:w="772" w:type="dxa"/>
            <w:tcBorders>
              <w:top w:val="single" w:sz="6" w:space="0" w:color="auto"/>
              <w:left w:val="single" w:sz="6" w:space="0" w:color="auto"/>
              <w:bottom w:val="single" w:sz="6" w:space="0" w:color="auto"/>
              <w:right w:val="single" w:sz="6" w:space="0" w:color="auto"/>
            </w:tcBorders>
          </w:tcPr>
          <w:p w:rsidR="00431CB4" w:rsidRPr="00144687" w:rsidRDefault="00431CB4">
            <w:pPr>
              <w:tabs>
                <w:tab w:val="left" w:pos="459"/>
              </w:tabs>
              <w:spacing w:before="60"/>
              <w:jc w:val="center"/>
              <w:rPr>
                <w:b/>
                <w:bCs/>
                <w:sz w:val="20"/>
                <w:szCs w:val="20"/>
                <w:lang w:val="en-CA"/>
              </w:rPr>
            </w:pPr>
          </w:p>
        </w:tc>
        <w:tc>
          <w:tcPr>
            <w:tcW w:w="7254" w:type="dxa"/>
            <w:tcBorders>
              <w:top w:val="single" w:sz="6" w:space="0" w:color="auto"/>
              <w:left w:val="single" w:sz="6" w:space="0" w:color="auto"/>
              <w:bottom w:val="single" w:sz="6" w:space="0" w:color="auto"/>
              <w:right w:val="single" w:sz="6" w:space="0" w:color="auto"/>
            </w:tcBorders>
          </w:tcPr>
          <w:p w:rsidR="00431CB4" w:rsidRPr="00144687" w:rsidRDefault="00431CB4">
            <w:pPr>
              <w:shd w:val="solid" w:color="FFFFFF" w:fill="FFFFFF"/>
              <w:rPr>
                <w:sz w:val="20"/>
                <w:szCs w:val="20"/>
                <w:lang w:val="en-CA"/>
              </w:rPr>
            </w:pPr>
          </w:p>
          <w:p w:rsidR="00431CB4" w:rsidRPr="00144687" w:rsidRDefault="00563473">
            <w:pPr>
              <w:shd w:val="solid" w:color="FFFFFF" w:fill="FFFFFF"/>
              <w:rPr>
                <w:sz w:val="20"/>
                <w:szCs w:val="20"/>
                <w:lang w:val="en-CA"/>
              </w:rPr>
            </w:pPr>
            <w:r>
              <w:rPr>
                <w:sz w:val="20"/>
                <w:szCs w:val="20"/>
                <w:lang w:val="en-CA"/>
              </w:rPr>
              <w:t>Peter Larose</w:t>
            </w:r>
            <w:r w:rsidR="00431CB4" w:rsidRPr="00144687">
              <w:rPr>
                <w:sz w:val="20"/>
                <w:szCs w:val="20"/>
                <w:lang w:val="en-CA"/>
              </w:rPr>
              <w:t xml:space="preserve">, Chair, welcomed members to the meeting. </w:t>
            </w:r>
          </w:p>
          <w:p w:rsidR="00431CB4" w:rsidRPr="00144687" w:rsidRDefault="00431CB4">
            <w:pPr>
              <w:shd w:val="solid" w:color="FFFFFF" w:fill="FFFFFF"/>
              <w:rPr>
                <w:sz w:val="20"/>
                <w:szCs w:val="20"/>
                <w:lang w:val="en-CA"/>
              </w:rPr>
            </w:pPr>
          </w:p>
          <w:p w:rsidR="003C4EF9" w:rsidRPr="0082705B" w:rsidRDefault="003C4EF9" w:rsidP="003C4EF9">
            <w:pPr>
              <w:rPr>
                <w:b/>
                <w:sz w:val="20"/>
                <w:szCs w:val="20"/>
                <w:u w:val="single"/>
                <w:lang w:val="en-CA"/>
              </w:rPr>
            </w:pPr>
            <w:r>
              <w:rPr>
                <w:b/>
                <w:sz w:val="20"/>
                <w:szCs w:val="20"/>
                <w:u w:val="single"/>
                <w:lang w:val="en-CA"/>
              </w:rPr>
              <w:t xml:space="preserve">1.1 </w:t>
            </w:r>
            <w:r w:rsidRPr="0082705B">
              <w:rPr>
                <w:b/>
                <w:sz w:val="20"/>
                <w:szCs w:val="20"/>
                <w:u w:val="single"/>
                <w:lang w:val="en-CA"/>
              </w:rPr>
              <w:t>Agenda</w:t>
            </w:r>
          </w:p>
          <w:p w:rsidR="003C4EF9" w:rsidRDefault="003C4EF9" w:rsidP="003C4EF9">
            <w:pPr>
              <w:rPr>
                <w:sz w:val="20"/>
                <w:szCs w:val="20"/>
                <w:lang w:val="en-CA"/>
              </w:rPr>
            </w:pPr>
          </w:p>
          <w:p w:rsidR="003C4EF9" w:rsidRDefault="003C4EF9" w:rsidP="003C4EF9">
            <w:pPr>
              <w:rPr>
                <w:sz w:val="20"/>
                <w:szCs w:val="20"/>
                <w:lang w:val="en-CA"/>
              </w:rPr>
            </w:pPr>
            <w:r>
              <w:rPr>
                <w:sz w:val="20"/>
                <w:szCs w:val="20"/>
                <w:lang w:val="en-CA"/>
              </w:rPr>
              <w:t>The agenda was approved with the following additional items:</w:t>
            </w:r>
          </w:p>
          <w:p w:rsidR="003C4EF9" w:rsidRDefault="003C4EF9" w:rsidP="003C4EF9">
            <w:pPr>
              <w:rPr>
                <w:sz w:val="20"/>
                <w:szCs w:val="20"/>
                <w:lang w:val="en-CA"/>
              </w:rPr>
            </w:pPr>
          </w:p>
          <w:p w:rsidR="003C4EF9" w:rsidRDefault="003C4EF9" w:rsidP="003C4EF9">
            <w:pPr>
              <w:pStyle w:val="ListParagraph"/>
              <w:numPr>
                <w:ilvl w:val="0"/>
                <w:numId w:val="8"/>
              </w:numPr>
              <w:rPr>
                <w:sz w:val="20"/>
                <w:szCs w:val="20"/>
                <w:lang w:val="en-CA"/>
              </w:rPr>
            </w:pPr>
            <w:r>
              <w:rPr>
                <w:sz w:val="20"/>
                <w:szCs w:val="20"/>
                <w:lang w:val="en-CA"/>
              </w:rPr>
              <w:t>Stan Buday: Regional AWA guidelines</w:t>
            </w:r>
          </w:p>
          <w:p w:rsidR="003C4EF9" w:rsidRDefault="00D97C83" w:rsidP="003C4EF9">
            <w:pPr>
              <w:pStyle w:val="ListParagraph"/>
              <w:numPr>
                <w:ilvl w:val="0"/>
                <w:numId w:val="8"/>
              </w:numPr>
              <w:rPr>
                <w:sz w:val="20"/>
                <w:szCs w:val="20"/>
                <w:lang w:val="en-CA"/>
              </w:rPr>
            </w:pPr>
            <w:r>
              <w:rPr>
                <w:sz w:val="20"/>
                <w:szCs w:val="20"/>
                <w:lang w:val="en-CA"/>
              </w:rPr>
              <w:t xml:space="preserve">Mathieu Delorme – </w:t>
            </w:r>
            <w:r w:rsidR="003C4EF9">
              <w:rPr>
                <w:sz w:val="20"/>
                <w:szCs w:val="20"/>
                <w:lang w:val="en-CA"/>
              </w:rPr>
              <w:t>Performance Management</w:t>
            </w:r>
          </w:p>
          <w:p w:rsidR="003C4EF9" w:rsidRDefault="003C4EF9" w:rsidP="003C4EF9">
            <w:pPr>
              <w:pStyle w:val="ListParagraph"/>
              <w:numPr>
                <w:ilvl w:val="0"/>
                <w:numId w:val="8"/>
              </w:numPr>
              <w:rPr>
                <w:sz w:val="20"/>
                <w:szCs w:val="20"/>
                <w:lang w:val="en-CA"/>
              </w:rPr>
            </w:pPr>
            <w:r>
              <w:rPr>
                <w:sz w:val="20"/>
                <w:szCs w:val="20"/>
                <w:lang w:val="en-CA"/>
              </w:rPr>
              <w:t xml:space="preserve">Steve McCuaig and Stan Buday: </w:t>
            </w:r>
            <w:r w:rsidR="00D97C83">
              <w:rPr>
                <w:sz w:val="20"/>
                <w:szCs w:val="20"/>
                <w:lang w:val="en-CA"/>
              </w:rPr>
              <w:t>Requests from N</w:t>
            </w:r>
            <w:r>
              <w:rPr>
                <w:sz w:val="20"/>
                <w:szCs w:val="20"/>
                <w:lang w:val="en-CA"/>
              </w:rPr>
              <w:t xml:space="preserve">ational Vice-President in New Brunswick </w:t>
            </w:r>
            <w:r w:rsidR="00D97C83">
              <w:rPr>
                <w:sz w:val="20"/>
                <w:szCs w:val="20"/>
                <w:lang w:val="en-CA"/>
              </w:rPr>
              <w:t>for</w:t>
            </w:r>
            <w:r>
              <w:rPr>
                <w:sz w:val="20"/>
                <w:szCs w:val="20"/>
                <w:lang w:val="en-CA"/>
              </w:rPr>
              <w:t xml:space="preserve"> information from IITB</w:t>
            </w:r>
          </w:p>
          <w:p w:rsidR="003C4EF9" w:rsidRPr="00563473" w:rsidRDefault="003C4EF9" w:rsidP="003C4EF9">
            <w:pPr>
              <w:pStyle w:val="ListParagraph"/>
              <w:numPr>
                <w:ilvl w:val="0"/>
                <w:numId w:val="8"/>
              </w:numPr>
              <w:rPr>
                <w:sz w:val="20"/>
                <w:szCs w:val="20"/>
                <w:lang w:val="en-CA"/>
              </w:rPr>
            </w:pPr>
            <w:r>
              <w:rPr>
                <w:sz w:val="20"/>
                <w:szCs w:val="20"/>
                <w:lang w:val="en-CA"/>
              </w:rPr>
              <w:t>Charles McColgan: Introduction to Shared Services Canada email transfer initiative.</w:t>
            </w:r>
          </w:p>
          <w:p w:rsidR="003C4EF9" w:rsidRDefault="003C4EF9">
            <w:pPr>
              <w:shd w:val="solid" w:color="FFFFFF" w:fill="FFFFFF"/>
              <w:rPr>
                <w:b/>
                <w:sz w:val="20"/>
                <w:szCs w:val="20"/>
                <w:u w:val="single"/>
                <w:lang w:val="en-CA"/>
              </w:rPr>
            </w:pPr>
          </w:p>
          <w:p w:rsidR="003C4EF9" w:rsidRDefault="003C4EF9">
            <w:pPr>
              <w:shd w:val="solid" w:color="FFFFFF" w:fill="FFFFFF"/>
              <w:rPr>
                <w:b/>
                <w:sz w:val="20"/>
                <w:szCs w:val="20"/>
                <w:u w:val="single"/>
                <w:lang w:val="en-CA"/>
              </w:rPr>
            </w:pPr>
          </w:p>
          <w:p w:rsidR="00563473" w:rsidRPr="00563473" w:rsidRDefault="003C4EF9">
            <w:pPr>
              <w:shd w:val="solid" w:color="FFFFFF" w:fill="FFFFFF"/>
              <w:rPr>
                <w:b/>
                <w:sz w:val="20"/>
                <w:szCs w:val="20"/>
                <w:u w:val="single"/>
                <w:lang w:val="en-CA"/>
              </w:rPr>
            </w:pPr>
            <w:r>
              <w:rPr>
                <w:b/>
                <w:sz w:val="20"/>
                <w:szCs w:val="20"/>
                <w:u w:val="single"/>
                <w:lang w:val="en-CA"/>
              </w:rPr>
              <w:t xml:space="preserve">1.2 </w:t>
            </w:r>
            <w:r w:rsidR="00563473">
              <w:rPr>
                <w:b/>
                <w:sz w:val="20"/>
                <w:szCs w:val="20"/>
                <w:u w:val="single"/>
                <w:lang w:val="en-CA"/>
              </w:rPr>
              <w:t>December 3</w:t>
            </w:r>
            <w:r w:rsidR="00563473" w:rsidRPr="00563473">
              <w:rPr>
                <w:b/>
                <w:sz w:val="20"/>
                <w:szCs w:val="20"/>
                <w:u w:val="single"/>
                <w:lang w:val="en-CA"/>
              </w:rPr>
              <w:t>, 2013 meeting minutes</w:t>
            </w:r>
          </w:p>
          <w:p w:rsidR="00563473" w:rsidRDefault="00563473">
            <w:pPr>
              <w:shd w:val="solid" w:color="FFFFFF" w:fill="FFFFFF"/>
              <w:rPr>
                <w:sz w:val="20"/>
                <w:szCs w:val="20"/>
                <w:lang w:val="en-CA"/>
              </w:rPr>
            </w:pPr>
          </w:p>
          <w:p w:rsidR="00563473" w:rsidRDefault="00431CB4" w:rsidP="00AF4757">
            <w:pPr>
              <w:shd w:val="solid" w:color="FFFFFF" w:fill="FFFFFF"/>
              <w:rPr>
                <w:sz w:val="20"/>
                <w:szCs w:val="20"/>
                <w:lang w:val="en-CA"/>
              </w:rPr>
            </w:pPr>
            <w:r w:rsidRPr="00144687">
              <w:rPr>
                <w:sz w:val="20"/>
                <w:szCs w:val="20"/>
                <w:lang w:val="en-CA"/>
              </w:rPr>
              <w:t xml:space="preserve">The minutes of the </w:t>
            </w:r>
            <w:r w:rsidR="00563473">
              <w:rPr>
                <w:sz w:val="20"/>
                <w:szCs w:val="20"/>
                <w:lang w:val="en-CA"/>
              </w:rPr>
              <w:t>December 3, 2013</w:t>
            </w:r>
            <w:r w:rsidRPr="00144687">
              <w:rPr>
                <w:sz w:val="20"/>
                <w:szCs w:val="20"/>
                <w:lang w:val="en-CA"/>
              </w:rPr>
              <w:t xml:space="preserve"> meeting </w:t>
            </w:r>
            <w:r w:rsidR="00B47265">
              <w:rPr>
                <w:sz w:val="20"/>
                <w:szCs w:val="20"/>
                <w:lang w:val="en-CA"/>
              </w:rPr>
              <w:t xml:space="preserve">minutes </w:t>
            </w:r>
            <w:r w:rsidRPr="00144687">
              <w:rPr>
                <w:sz w:val="20"/>
                <w:szCs w:val="20"/>
                <w:lang w:val="en-CA"/>
              </w:rPr>
              <w:t xml:space="preserve">were approved </w:t>
            </w:r>
            <w:r w:rsidR="00563473">
              <w:rPr>
                <w:sz w:val="20"/>
                <w:szCs w:val="20"/>
                <w:lang w:val="en-CA"/>
              </w:rPr>
              <w:t xml:space="preserve">pending comments from Lionel </w:t>
            </w:r>
            <w:proofErr w:type="spellStart"/>
            <w:r w:rsidR="00563473">
              <w:rPr>
                <w:sz w:val="20"/>
                <w:szCs w:val="20"/>
                <w:lang w:val="en-CA"/>
              </w:rPr>
              <w:t>Saurette</w:t>
            </w:r>
            <w:proofErr w:type="spellEnd"/>
            <w:r w:rsidR="00563473">
              <w:rPr>
                <w:sz w:val="20"/>
                <w:szCs w:val="20"/>
                <w:lang w:val="en-CA"/>
              </w:rPr>
              <w:t xml:space="preserve"> on item</w:t>
            </w:r>
            <w:r w:rsidR="0082705B">
              <w:rPr>
                <w:sz w:val="20"/>
                <w:szCs w:val="20"/>
                <w:lang w:val="en-CA"/>
              </w:rPr>
              <w:t xml:space="preserve"> 4.1, and</w:t>
            </w:r>
            <w:r w:rsidR="00563473">
              <w:rPr>
                <w:sz w:val="20"/>
                <w:szCs w:val="20"/>
                <w:lang w:val="en-CA"/>
              </w:rPr>
              <w:t xml:space="preserve"> the addition of Rose </w:t>
            </w:r>
            <w:proofErr w:type="spellStart"/>
            <w:r w:rsidR="00563473">
              <w:rPr>
                <w:sz w:val="20"/>
                <w:szCs w:val="20"/>
                <w:lang w:val="en-CA"/>
              </w:rPr>
              <w:t>Touhey’s</w:t>
            </w:r>
            <w:proofErr w:type="spellEnd"/>
            <w:r w:rsidR="00563473">
              <w:rPr>
                <w:sz w:val="20"/>
                <w:szCs w:val="20"/>
                <w:lang w:val="en-CA"/>
              </w:rPr>
              <w:t xml:space="preserve"> name </w:t>
            </w:r>
            <w:r w:rsidR="001F566F">
              <w:rPr>
                <w:sz w:val="20"/>
                <w:szCs w:val="20"/>
                <w:lang w:val="en-CA"/>
              </w:rPr>
              <w:t xml:space="preserve">in the participants </w:t>
            </w:r>
            <w:r w:rsidR="0082705B">
              <w:rPr>
                <w:sz w:val="20"/>
                <w:szCs w:val="20"/>
                <w:lang w:val="en-CA"/>
              </w:rPr>
              <w:t>list</w:t>
            </w:r>
            <w:r w:rsidR="00B47265">
              <w:rPr>
                <w:sz w:val="20"/>
                <w:szCs w:val="20"/>
                <w:lang w:val="en-CA"/>
              </w:rPr>
              <w:t>.</w:t>
            </w:r>
          </w:p>
          <w:p w:rsidR="00AF4757" w:rsidRPr="00144687" w:rsidRDefault="00AF4757" w:rsidP="00AF4757">
            <w:pPr>
              <w:shd w:val="solid" w:color="FFFFFF" w:fill="FFFFFF"/>
              <w:rPr>
                <w:sz w:val="20"/>
                <w:szCs w:val="20"/>
                <w:lang w:val="en-CA"/>
              </w:rPr>
            </w:pPr>
          </w:p>
        </w:tc>
        <w:tc>
          <w:tcPr>
            <w:tcW w:w="2250" w:type="dxa"/>
            <w:tcBorders>
              <w:top w:val="single" w:sz="6" w:space="0" w:color="auto"/>
              <w:left w:val="single" w:sz="6" w:space="0" w:color="auto"/>
              <w:bottom w:val="single" w:sz="6" w:space="0" w:color="auto"/>
              <w:right w:val="single" w:sz="6" w:space="0" w:color="auto"/>
            </w:tcBorders>
          </w:tcPr>
          <w:p w:rsidR="00431CB4" w:rsidRPr="00144687" w:rsidRDefault="00431CB4">
            <w:pPr>
              <w:rPr>
                <w:sz w:val="20"/>
                <w:szCs w:val="20"/>
                <w:lang w:val="en-CA"/>
              </w:rPr>
            </w:pPr>
          </w:p>
          <w:p w:rsidR="00255AF6" w:rsidRPr="00144687" w:rsidRDefault="00255AF6">
            <w:pPr>
              <w:rPr>
                <w:sz w:val="20"/>
                <w:szCs w:val="20"/>
                <w:lang w:val="en-CA"/>
              </w:rPr>
            </w:pPr>
          </w:p>
          <w:p w:rsidR="00255AF6" w:rsidRPr="00144687" w:rsidRDefault="00255AF6">
            <w:pPr>
              <w:rPr>
                <w:sz w:val="20"/>
                <w:szCs w:val="20"/>
                <w:lang w:val="en-CA"/>
              </w:rPr>
            </w:pPr>
          </w:p>
          <w:p w:rsidR="00255AF6" w:rsidRPr="00144687" w:rsidRDefault="00255AF6">
            <w:pPr>
              <w:rPr>
                <w:sz w:val="20"/>
                <w:szCs w:val="20"/>
                <w:lang w:val="en-CA"/>
              </w:rPr>
            </w:pPr>
          </w:p>
          <w:p w:rsidR="00255AF6" w:rsidRDefault="00255AF6">
            <w:pPr>
              <w:rPr>
                <w:sz w:val="20"/>
                <w:szCs w:val="20"/>
                <w:lang w:val="en-CA"/>
              </w:rPr>
            </w:pPr>
          </w:p>
          <w:p w:rsidR="00255AF6" w:rsidRDefault="00255AF6" w:rsidP="00563473">
            <w:pPr>
              <w:rPr>
                <w:sz w:val="20"/>
                <w:szCs w:val="20"/>
                <w:lang w:val="en-CA"/>
              </w:rPr>
            </w:pPr>
          </w:p>
          <w:p w:rsidR="00E025D6" w:rsidRDefault="00E025D6" w:rsidP="00563473">
            <w:pPr>
              <w:rPr>
                <w:sz w:val="20"/>
                <w:szCs w:val="20"/>
                <w:lang w:val="en-CA"/>
              </w:rPr>
            </w:pPr>
          </w:p>
          <w:p w:rsidR="00E025D6" w:rsidRDefault="00E025D6" w:rsidP="00563473">
            <w:pPr>
              <w:rPr>
                <w:sz w:val="20"/>
                <w:szCs w:val="20"/>
                <w:lang w:val="en-CA"/>
              </w:rPr>
            </w:pPr>
          </w:p>
          <w:p w:rsidR="00E025D6" w:rsidRDefault="00E025D6" w:rsidP="00563473">
            <w:pPr>
              <w:rPr>
                <w:sz w:val="20"/>
                <w:szCs w:val="20"/>
                <w:lang w:val="en-CA"/>
              </w:rPr>
            </w:pPr>
          </w:p>
          <w:p w:rsidR="00E025D6" w:rsidRDefault="00E025D6" w:rsidP="00563473">
            <w:pPr>
              <w:rPr>
                <w:sz w:val="20"/>
                <w:szCs w:val="20"/>
                <w:lang w:val="en-CA"/>
              </w:rPr>
            </w:pPr>
          </w:p>
          <w:p w:rsidR="00E025D6" w:rsidRDefault="00E025D6" w:rsidP="00563473">
            <w:pPr>
              <w:rPr>
                <w:sz w:val="20"/>
                <w:szCs w:val="20"/>
                <w:lang w:val="en-CA"/>
              </w:rPr>
            </w:pPr>
          </w:p>
          <w:p w:rsidR="00E025D6" w:rsidRDefault="00E025D6" w:rsidP="00563473">
            <w:pPr>
              <w:rPr>
                <w:sz w:val="20"/>
                <w:szCs w:val="20"/>
                <w:lang w:val="en-CA"/>
              </w:rPr>
            </w:pPr>
          </w:p>
          <w:p w:rsidR="00E025D6" w:rsidRDefault="00E025D6" w:rsidP="00563473">
            <w:pPr>
              <w:rPr>
                <w:sz w:val="20"/>
                <w:szCs w:val="20"/>
                <w:lang w:val="en-CA"/>
              </w:rPr>
            </w:pPr>
          </w:p>
          <w:p w:rsidR="00E025D6" w:rsidRDefault="00E025D6" w:rsidP="00563473">
            <w:pPr>
              <w:rPr>
                <w:sz w:val="20"/>
                <w:szCs w:val="20"/>
                <w:lang w:val="en-CA"/>
              </w:rPr>
            </w:pPr>
          </w:p>
          <w:p w:rsidR="00E025D6" w:rsidRDefault="00E025D6" w:rsidP="00563473">
            <w:pPr>
              <w:rPr>
                <w:sz w:val="20"/>
                <w:szCs w:val="20"/>
                <w:lang w:val="en-CA"/>
              </w:rPr>
            </w:pPr>
          </w:p>
          <w:p w:rsidR="00E025D6" w:rsidRDefault="00E025D6" w:rsidP="00563473">
            <w:pPr>
              <w:rPr>
                <w:sz w:val="20"/>
                <w:szCs w:val="20"/>
                <w:lang w:val="en-CA"/>
              </w:rPr>
            </w:pPr>
          </w:p>
          <w:p w:rsidR="00E025D6" w:rsidRDefault="00E025D6" w:rsidP="00563473">
            <w:pPr>
              <w:rPr>
                <w:sz w:val="20"/>
                <w:szCs w:val="20"/>
                <w:lang w:val="en-CA"/>
              </w:rPr>
            </w:pPr>
          </w:p>
          <w:p w:rsidR="00E025D6" w:rsidRDefault="00E025D6" w:rsidP="00563473">
            <w:pPr>
              <w:rPr>
                <w:sz w:val="20"/>
                <w:szCs w:val="20"/>
                <w:lang w:val="en-CA"/>
              </w:rPr>
            </w:pPr>
            <w:r>
              <w:rPr>
                <w:sz w:val="20"/>
                <w:szCs w:val="20"/>
                <w:lang w:val="en-CA"/>
              </w:rPr>
              <w:t>Lionel had no comments. Rose’s name was added to the list of participants</w:t>
            </w:r>
          </w:p>
          <w:p w:rsidR="00E025D6" w:rsidRPr="00E025D6" w:rsidRDefault="00E025D6" w:rsidP="00E025D6">
            <w:pPr>
              <w:rPr>
                <w:b/>
                <w:sz w:val="20"/>
                <w:szCs w:val="20"/>
                <w:lang w:val="en-CA"/>
              </w:rPr>
            </w:pPr>
            <w:r w:rsidRPr="00E025D6">
              <w:rPr>
                <w:b/>
                <w:sz w:val="20"/>
                <w:szCs w:val="20"/>
                <w:lang w:val="en-CA"/>
              </w:rPr>
              <w:t xml:space="preserve">(completed </w:t>
            </w:r>
            <w:r>
              <w:rPr>
                <w:b/>
                <w:sz w:val="20"/>
                <w:szCs w:val="20"/>
                <w:lang w:val="en-CA"/>
              </w:rPr>
              <w:t>28-05-14</w:t>
            </w:r>
            <w:r w:rsidRPr="00E025D6">
              <w:rPr>
                <w:b/>
                <w:sz w:val="20"/>
                <w:szCs w:val="20"/>
                <w:lang w:val="en-CA"/>
              </w:rPr>
              <w:t>)</w:t>
            </w:r>
          </w:p>
        </w:tc>
      </w:tr>
      <w:tr w:rsidR="00431CB4" w:rsidRPr="00144687" w:rsidTr="00E025D6">
        <w:trPr>
          <w:trHeight w:val="346"/>
          <w:jc w:val="center"/>
        </w:trPr>
        <w:tc>
          <w:tcPr>
            <w:tcW w:w="772" w:type="dxa"/>
            <w:tcBorders>
              <w:top w:val="single" w:sz="6" w:space="0" w:color="auto"/>
              <w:left w:val="single" w:sz="6" w:space="0" w:color="auto"/>
              <w:bottom w:val="single" w:sz="6" w:space="0" w:color="auto"/>
              <w:right w:val="single" w:sz="6" w:space="0" w:color="auto"/>
            </w:tcBorders>
            <w:vAlign w:val="center"/>
          </w:tcPr>
          <w:p w:rsidR="00431CB4" w:rsidRPr="00144687" w:rsidRDefault="00431CB4" w:rsidP="00144687">
            <w:pPr>
              <w:pStyle w:val="Heading3"/>
              <w:tabs>
                <w:tab w:val="left" w:pos="360"/>
              </w:tabs>
              <w:spacing w:before="60" w:after="60"/>
              <w:jc w:val="center"/>
              <w:rPr>
                <w:b/>
                <w:bCs/>
                <w:sz w:val="20"/>
                <w:szCs w:val="20"/>
                <w:lang w:val="en-CA"/>
              </w:rPr>
            </w:pPr>
            <w:r w:rsidRPr="00144687">
              <w:rPr>
                <w:b/>
                <w:bCs/>
                <w:sz w:val="20"/>
                <w:szCs w:val="20"/>
                <w:lang w:val="en-CA"/>
              </w:rPr>
              <w:t>2.</w:t>
            </w:r>
          </w:p>
        </w:tc>
        <w:tc>
          <w:tcPr>
            <w:tcW w:w="7254" w:type="dxa"/>
            <w:tcBorders>
              <w:top w:val="single" w:sz="6" w:space="0" w:color="auto"/>
              <w:left w:val="single" w:sz="6" w:space="0" w:color="auto"/>
              <w:bottom w:val="single" w:sz="6" w:space="0" w:color="auto"/>
              <w:right w:val="single" w:sz="6" w:space="0" w:color="auto"/>
            </w:tcBorders>
            <w:vAlign w:val="center"/>
          </w:tcPr>
          <w:p w:rsidR="001F566F" w:rsidRPr="00144687" w:rsidRDefault="001F566F" w:rsidP="00B47265">
            <w:pPr>
              <w:rPr>
                <w:sz w:val="20"/>
                <w:szCs w:val="20"/>
                <w:lang w:val="en-CA"/>
              </w:rPr>
            </w:pPr>
            <w:r w:rsidRPr="001F566F">
              <w:rPr>
                <w:rFonts w:eastAsia="Times New Roman"/>
                <w:b/>
                <w:sz w:val="20"/>
                <w:szCs w:val="20"/>
                <w:lang w:val="en-CA"/>
              </w:rPr>
              <w:t>H</w:t>
            </w:r>
            <w:r w:rsidR="00B47265">
              <w:rPr>
                <w:rFonts w:eastAsia="Times New Roman"/>
                <w:b/>
                <w:sz w:val="20"/>
                <w:szCs w:val="20"/>
                <w:lang w:val="en-CA"/>
              </w:rPr>
              <w:t>UMAN RESOURCES PROGRAMS, POLICIES, GUIDELINES AND TOOLS</w:t>
            </w:r>
          </w:p>
        </w:tc>
        <w:tc>
          <w:tcPr>
            <w:tcW w:w="2250" w:type="dxa"/>
            <w:tcBorders>
              <w:top w:val="single" w:sz="6" w:space="0" w:color="auto"/>
              <w:left w:val="single" w:sz="6" w:space="0" w:color="auto"/>
              <w:bottom w:val="single" w:sz="6" w:space="0" w:color="auto"/>
              <w:right w:val="single" w:sz="6" w:space="0" w:color="auto"/>
            </w:tcBorders>
            <w:vAlign w:val="center"/>
          </w:tcPr>
          <w:p w:rsidR="00431CB4" w:rsidRPr="00144687" w:rsidRDefault="00431CB4" w:rsidP="00144687">
            <w:pPr>
              <w:spacing w:before="60" w:after="60"/>
              <w:jc w:val="center"/>
              <w:rPr>
                <w:sz w:val="20"/>
                <w:szCs w:val="20"/>
                <w:lang w:val="en-CA"/>
              </w:rPr>
            </w:pPr>
          </w:p>
        </w:tc>
      </w:tr>
      <w:tr w:rsidR="00431CB4" w:rsidRPr="00144687" w:rsidTr="00E025D6">
        <w:trPr>
          <w:trHeight w:val="65"/>
          <w:jc w:val="center"/>
        </w:trPr>
        <w:tc>
          <w:tcPr>
            <w:tcW w:w="772" w:type="dxa"/>
            <w:tcBorders>
              <w:top w:val="single" w:sz="6" w:space="0" w:color="auto"/>
              <w:left w:val="single" w:sz="6" w:space="0" w:color="auto"/>
              <w:bottom w:val="single" w:sz="6" w:space="0" w:color="auto"/>
              <w:right w:val="single" w:sz="6" w:space="0" w:color="auto"/>
            </w:tcBorders>
          </w:tcPr>
          <w:p w:rsidR="00431CB4" w:rsidRPr="00144687" w:rsidRDefault="00431CB4">
            <w:pPr>
              <w:pStyle w:val="Heading3"/>
              <w:tabs>
                <w:tab w:val="left" w:pos="360"/>
              </w:tabs>
              <w:jc w:val="center"/>
              <w:rPr>
                <w:b/>
                <w:bCs/>
                <w:sz w:val="20"/>
                <w:szCs w:val="20"/>
                <w:highlight w:val="yellow"/>
                <w:lang w:val="en-CA"/>
              </w:rPr>
            </w:pPr>
          </w:p>
        </w:tc>
        <w:tc>
          <w:tcPr>
            <w:tcW w:w="7254" w:type="dxa"/>
            <w:tcBorders>
              <w:top w:val="single" w:sz="6" w:space="0" w:color="auto"/>
              <w:left w:val="single" w:sz="6" w:space="0" w:color="auto"/>
              <w:bottom w:val="single" w:sz="6" w:space="0" w:color="auto"/>
              <w:right w:val="single" w:sz="6" w:space="0" w:color="auto"/>
            </w:tcBorders>
          </w:tcPr>
          <w:p w:rsidR="001F566F" w:rsidRPr="003C4EF9" w:rsidRDefault="001F566F" w:rsidP="001F566F">
            <w:pPr>
              <w:rPr>
                <w:rFonts w:eastAsia="Times New Roman"/>
                <w:b/>
                <w:sz w:val="20"/>
                <w:szCs w:val="20"/>
                <w:u w:val="single"/>
                <w:lang w:val="en-CA"/>
              </w:rPr>
            </w:pPr>
          </w:p>
          <w:p w:rsidR="00623C27" w:rsidRPr="003C4EF9" w:rsidRDefault="003C4EF9" w:rsidP="00623C27">
            <w:pPr>
              <w:rPr>
                <w:b/>
                <w:sz w:val="20"/>
                <w:szCs w:val="20"/>
                <w:u w:val="single"/>
              </w:rPr>
            </w:pPr>
            <w:r w:rsidRPr="003C4EF9">
              <w:rPr>
                <w:b/>
                <w:sz w:val="20"/>
                <w:szCs w:val="20"/>
                <w:u w:val="single"/>
              </w:rPr>
              <w:t xml:space="preserve">2.1 </w:t>
            </w:r>
            <w:r w:rsidR="00623C27" w:rsidRPr="003C4EF9">
              <w:rPr>
                <w:b/>
                <w:sz w:val="20"/>
                <w:szCs w:val="20"/>
                <w:u w:val="single"/>
              </w:rPr>
              <w:t>Active offer of ICMS at the initiation of a grievance file – M.</w:t>
            </w:r>
            <w:r w:rsidRPr="003C4EF9">
              <w:rPr>
                <w:b/>
                <w:sz w:val="20"/>
                <w:szCs w:val="20"/>
                <w:u w:val="single"/>
              </w:rPr>
              <w:t xml:space="preserve"> </w:t>
            </w:r>
            <w:r w:rsidR="00623C27" w:rsidRPr="003C4EF9">
              <w:rPr>
                <w:b/>
                <w:sz w:val="20"/>
                <w:szCs w:val="20"/>
                <w:u w:val="single"/>
              </w:rPr>
              <w:t xml:space="preserve">Nadeau / </w:t>
            </w:r>
            <w:r w:rsidR="00B47265">
              <w:rPr>
                <w:b/>
                <w:sz w:val="20"/>
                <w:szCs w:val="20"/>
                <w:u w:val="single"/>
              </w:rPr>
              <w:t xml:space="preserve"> </w:t>
            </w:r>
            <w:r w:rsidR="00623C27" w:rsidRPr="003C4EF9">
              <w:rPr>
                <w:b/>
                <w:sz w:val="20"/>
                <w:szCs w:val="20"/>
                <w:u w:val="single"/>
              </w:rPr>
              <w:t>A.</w:t>
            </w:r>
            <w:r w:rsidRPr="003C4EF9">
              <w:rPr>
                <w:b/>
                <w:sz w:val="20"/>
                <w:szCs w:val="20"/>
                <w:u w:val="single"/>
              </w:rPr>
              <w:t xml:space="preserve"> </w:t>
            </w:r>
            <w:r w:rsidR="00623C27" w:rsidRPr="003C4EF9">
              <w:rPr>
                <w:b/>
                <w:sz w:val="20"/>
                <w:szCs w:val="20"/>
                <w:u w:val="single"/>
              </w:rPr>
              <w:t>Langlois</w:t>
            </w:r>
          </w:p>
          <w:p w:rsidR="00623C27" w:rsidRPr="003C4EF9" w:rsidRDefault="00623C27" w:rsidP="00623C27">
            <w:pPr>
              <w:rPr>
                <w:b/>
                <w:sz w:val="20"/>
                <w:szCs w:val="20"/>
                <w:u w:val="single"/>
              </w:rPr>
            </w:pPr>
          </w:p>
          <w:p w:rsidR="00623C27" w:rsidRPr="003C4EF9" w:rsidRDefault="00623C27" w:rsidP="00623C27">
            <w:pPr>
              <w:rPr>
                <w:sz w:val="20"/>
                <w:szCs w:val="20"/>
              </w:rPr>
            </w:pPr>
            <w:r w:rsidRPr="003C4EF9">
              <w:rPr>
                <w:sz w:val="20"/>
                <w:szCs w:val="20"/>
              </w:rPr>
              <w:t xml:space="preserve">Michel Nadeau </w:t>
            </w:r>
            <w:r w:rsidR="00194A21">
              <w:rPr>
                <w:sz w:val="20"/>
                <w:szCs w:val="20"/>
              </w:rPr>
              <w:t xml:space="preserve">noted </w:t>
            </w:r>
            <w:r w:rsidRPr="003C4EF9">
              <w:rPr>
                <w:sz w:val="20"/>
                <w:szCs w:val="20"/>
              </w:rPr>
              <w:t>that the Office of Informal Conflict Management</w:t>
            </w:r>
            <w:r w:rsidR="00194A21">
              <w:rPr>
                <w:sz w:val="20"/>
                <w:szCs w:val="20"/>
              </w:rPr>
              <w:t xml:space="preserve"> </w:t>
            </w:r>
            <w:r w:rsidR="00FB4013">
              <w:rPr>
                <w:sz w:val="20"/>
                <w:szCs w:val="20"/>
              </w:rPr>
              <w:t xml:space="preserve">(ICMS) </w:t>
            </w:r>
            <w:r w:rsidR="00194A21">
              <w:rPr>
                <w:sz w:val="20"/>
                <w:szCs w:val="20"/>
              </w:rPr>
              <w:t>seeks</w:t>
            </w:r>
            <w:r w:rsidRPr="003C4EF9">
              <w:rPr>
                <w:sz w:val="20"/>
                <w:szCs w:val="20"/>
              </w:rPr>
              <w:t xml:space="preserve"> to be </w:t>
            </w:r>
            <w:r w:rsidR="00194A21">
              <w:rPr>
                <w:sz w:val="20"/>
                <w:szCs w:val="20"/>
              </w:rPr>
              <w:t>pro-</w:t>
            </w:r>
            <w:r w:rsidRPr="003C4EF9">
              <w:rPr>
                <w:sz w:val="20"/>
                <w:szCs w:val="20"/>
              </w:rPr>
              <w:t>active in the grievance process</w:t>
            </w:r>
            <w:r w:rsidR="00194A21">
              <w:rPr>
                <w:sz w:val="20"/>
                <w:szCs w:val="20"/>
              </w:rPr>
              <w:t xml:space="preserve"> as was recommended by a previous union-management consultation working group reviewing grievance processes</w:t>
            </w:r>
            <w:r w:rsidRPr="003C4EF9">
              <w:rPr>
                <w:sz w:val="20"/>
                <w:szCs w:val="20"/>
              </w:rPr>
              <w:t>.</w:t>
            </w:r>
            <w:r w:rsidR="00122BE0">
              <w:rPr>
                <w:sz w:val="20"/>
                <w:szCs w:val="20"/>
              </w:rPr>
              <w:t xml:space="preserve"> </w:t>
            </w:r>
            <w:r w:rsidRPr="003C4EF9">
              <w:rPr>
                <w:sz w:val="20"/>
                <w:szCs w:val="20"/>
              </w:rPr>
              <w:t>Annick Langlois explained that when a grievance is</w:t>
            </w:r>
            <w:r w:rsidR="00D97C83">
              <w:rPr>
                <w:sz w:val="20"/>
                <w:szCs w:val="20"/>
              </w:rPr>
              <w:t xml:space="preserve"> filed</w:t>
            </w:r>
            <w:r w:rsidRPr="003C4EF9">
              <w:rPr>
                <w:sz w:val="20"/>
                <w:szCs w:val="20"/>
              </w:rPr>
              <w:t xml:space="preserve">, an offer </w:t>
            </w:r>
            <w:r w:rsidR="00194A21">
              <w:rPr>
                <w:sz w:val="20"/>
                <w:szCs w:val="20"/>
              </w:rPr>
              <w:t xml:space="preserve">of </w:t>
            </w:r>
            <w:r w:rsidRPr="003C4EF9">
              <w:rPr>
                <w:sz w:val="20"/>
                <w:szCs w:val="20"/>
              </w:rPr>
              <w:t xml:space="preserve">ICMS is automatically sent to the manager as well as to the </w:t>
            </w:r>
            <w:proofErr w:type="spellStart"/>
            <w:r w:rsidR="00194A21">
              <w:rPr>
                <w:sz w:val="20"/>
                <w:szCs w:val="20"/>
              </w:rPr>
              <w:t>grievor</w:t>
            </w:r>
            <w:proofErr w:type="spellEnd"/>
            <w:r w:rsidR="00FB4013">
              <w:rPr>
                <w:sz w:val="20"/>
                <w:szCs w:val="20"/>
              </w:rPr>
              <w:t xml:space="preserve"> by the Human Resources Service Centre</w:t>
            </w:r>
            <w:r w:rsidRPr="003C4EF9">
              <w:rPr>
                <w:sz w:val="20"/>
                <w:szCs w:val="20"/>
              </w:rPr>
              <w:t>.</w:t>
            </w:r>
          </w:p>
          <w:p w:rsidR="00623C27" w:rsidRPr="003C4EF9" w:rsidRDefault="00623C27" w:rsidP="00623C27">
            <w:pPr>
              <w:rPr>
                <w:sz w:val="20"/>
                <w:szCs w:val="20"/>
              </w:rPr>
            </w:pPr>
          </w:p>
          <w:p w:rsidR="00623C27" w:rsidRPr="003C4EF9" w:rsidRDefault="00623C27" w:rsidP="00623C27">
            <w:pPr>
              <w:rPr>
                <w:sz w:val="20"/>
                <w:szCs w:val="20"/>
              </w:rPr>
            </w:pPr>
            <w:proofErr w:type="spellStart"/>
            <w:r w:rsidRPr="003C4EF9">
              <w:rPr>
                <w:sz w:val="20"/>
                <w:szCs w:val="20"/>
              </w:rPr>
              <w:t>Chloé</w:t>
            </w:r>
            <w:proofErr w:type="spellEnd"/>
            <w:r w:rsidRPr="003C4EF9">
              <w:rPr>
                <w:sz w:val="20"/>
                <w:szCs w:val="20"/>
              </w:rPr>
              <w:t xml:space="preserve"> Charbonneau-</w:t>
            </w:r>
            <w:proofErr w:type="spellStart"/>
            <w:r w:rsidRPr="003C4EF9">
              <w:rPr>
                <w:sz w:val="20"/>
                <w:szCs w:val="20"/>
              </w:rPr>
              <w:t>Jobin</w:t>
            </w:r>
            <w:proofErr w:type="spellEnd"/>
            <w:r w:rsidRPr="003C4EF9">
              <w:rPr>
                <w:sz w:val="20"/>
                <w:szCs w:val="20"/>
              </w:rPr>
              <w:t xml:space="preserve"> </w:t>
            </w:r>
            <w:r w:rsidR="00194A21">
              <w:rPr>
                <w:sz w:val="20"/>
                <w:szCs w:val="20"/>
              </w:rPr>
              <w:t xml:space="preserve">noted </w:t>
            </w:r>
            <w:r w:rsidRPr="003C4EF9">
              <w:rPr>
                <w:sz w:val="20"/>
                <w:szCs w:val="20"/>
              </w:rPr>
              <w:t>that although the experience she had with ICMS</w:t>
            </w:r>
            <w:r w:rsidR="003C4EF9" w:rsidRPr="003C4EF9">
              <w:rPr>
                <w:sz w:val="20"/>
                <w:szCs w:val="20"/>
              </w:rPr>
              <w:t xml:space="preserve"> has</w:t>
            </w:r>
            <w:r w:rsidRPr="003C4EF9">
              <w:rPr>
                <w:sz w:val="20"/>
                <w:szCs w:val="20"/>
              </w:rPr>
              <w:t xml:space="preserve"> been positive, </w:t>
            </w:r>
            <w:r w:rsidR="00D97C83">
              <w:rPr>
                <w:sz w:val="20"/>
                <w:szCs w:val="20"/>
              </w:rPr>
              <w:t>participants</w:t>
            </w:r>
            <w:r w:rsidRPr="003C4EF9">
              <w:rPr>
                <w:sz w:val="20"/>
                <w:szCs w:val="20"/>
              </w:rPr>
              <w:t xml:space="preserve"> are not always</w:t>
            </w:r>
            <w:r w:rsidR="00D61AC9">
              <w:rPr>
                <w:sz w:val="20"/>
                <w:szCs w:val="20"/>
              </w:rPr>
              <w:t xml:space="preserve"> in person</w:t>
            </w:r>
            <w:r w:rsidRPr="003C4EF9">
              <w:rPr>
                <w:sz w:val="20"/>
                <w:szCs w:val="20"/>
              </w:rPr>
              <w:t xml:space="preserve">. She suggested that having </w:t>
            </w:r>
            <w:r w:rsidR="00D61AC9">
              <w:rPr>
                <w:sz w:val="20"/>
                <w:szCs w:val="20"/>
              </w:rPr>
              <w:t>everyone</w:t>
            </w:r>
            <w:r w:rsidRPr="003C4EF9">
              <w:rPr>
                <w:sz w:val="20"/>
                <w:szCs w:val="20"/>
              </w:rPr>
              <w:t xml:space="preserve"> in the room, as opposed to via teleconference, would make a difference. Michel Nadeau </w:t>
            </w:r>
            <w:r w:rsidR="00D61AC9">
              <w:rPr>
                <w:sz w:val="20"/>
                <w:szCs w:val="20"/>
              </w:rPr>
              <w:t>assured</w:t>
            </w:r>
            <w:r w:rsidRPr="003C4EF9">
              <w:rPr>
                <w:sz w:val="20"/>
                <w:szCs w:val="20"/>
              </w:rPr>
              <w:t xml:space="preserve"> that it is not</w:t>
            </w:r>
            <w:r w:rsidR="00D61AC9">
              <w:rPr>
                <w:sz w:val="20"/>
                <w:szCs w:val="20"/>
              </w:rPr>
              <w:t xml:space="preserve"> always</w:t>
            </w:r>
            <w:r w:rsidRPr="003C4EF9">
              <w:rPr>
                <w:sz w:val="20"/>
                <w:szCs w:val="20"/>
              </w:rPr>
              <w:t xml:space="preserve"> necessary for all participants to be present in the same room for mediation </w:t>
            </w:r>
            <w:r w:rsidR="00D61AC9">
              <w:rPr>
                <w:sz w:val="20"/>
                <w:szCs w:val="20"/>
              </w:rPr>
              <w:t>to be successful</w:t>
            </w:r>
            <w:r w:rsidRPr="003C4EF9">
              <w:rPr>
                <w:sz w:val="20"/>
                <w:szCs w:val="20"/>
              </w:rPr>
              <w:t>.</w:t>
            </w:r>
          </w:p>
          <w:p w:rsidR="00623C27" w:rsidRPr="003C4EF9" w:rsidRDefault="00623C27" w:rsidP="00623C27">
            <w:pPr>
              <w:rPr>
                <w:sz w:val="20"/>
                <w:szCs w:val="20"/>
              </w:rPr>
            </w:pPr>
          </w:p>
          <w:p w:rsidR="00623C27" w:rsidRPr="003C4EF9" w:rsidRDefault="00623C27" w:rsidP="00623C27">
            <w:pPr>
              <w:rPr>
                <w:sz w:val="20"/>
                <w:szCs w:val="20"/>
              </w:rPr>
            </w:pPr>
            <w:r w:rsidRPr="003C4EF9">
              <w:rPr>
                <w:sz w:val="20"/>
                <w:szCs w:val="20"/>
              </w:rPr>
              <w:t xml:space="preserve">Mathieu Delorme </w:t>
            </w:r>
            <w:r w:rsidR="00D61AC9">
              <w:rPr>
                <w:sz w:val="20"/>
                <w:szCs w:val="20"/>
              </w:rPr>
              <w:t>expressed concern t</w:t>
            </w:r>
            <w:r w:rsidRPr="003C4EF9">
              <w:rPr>
                <w:sz w:val="20"/>
                <w:szCs w:val="20"/>
              </w:rPr>
              <w:t xml:space="preserve">hat </w:t>
            </w:r>
            <w:r w:rsidR="003C4EF9" w:rsidRPr="003C4EF9">
              <w:rPr>
                <w:sz w:val="20"/>
                <w:szCs w:val="20"/>
              </w:rPr>
              <w:t xml:space="preserve">some </w:t>
            </w:r>
            <w:r w:rsidRPr="003C4EF9">
              <w:rPr>
                <w:sz w:val="20"/>
                <w:szCs w:val="20"/>
              </w:rPr>
              <w:t>employees fe</w:t>
            </w:r>
            <w:r w:rsidR="00D61AC9">
              <w:rPr>
                <w:sz w:val="20"/>
                <w:szCs w:val="20"/>
              </w:rPr>
              <w:t>el</w:t>
            </w:r>
            <w:r w:rsidR="003C4EF9" w:rsidRPr="003C4EF9">
              <w:rPr>
                <w:sz w:val="20"/>
                <w:szCs w:val="20"/>
              </w:rPr>
              <w:t xml:space="preserve"> that they </w:t>
            </w:r>
            <w:r w:rsidR="00D61AC9">
              <w:rPr>
                <w:sz w:val="20"/>
                <w:szCs w:val="20"/>
              </w:rPr>
              <w:t>are</w:t>
            </w:r>
            <w:r w:rsidR="003C4EF9" w:rsidRPr="003C4EF9">
              <w:rPr>
                <w:sz w:val="20"/>
                <w:szCs w:val="20"/>
              </w:rPr>
              <w:t xml:space="preserve"> </w:t>
            </w:r>
            <w:r w:rsidRPr="003C4EF9">
              <w:rPr>
                <w:sz w:val="20"/>
                <w:szCs w:val="20"/>
              </w:rPr>
              <w:t xml:space="preserve">obliged to </w:t>
            </w:r>
            <w:r w:rsidR="00FB4013">
              <w:rPr>
                <w:sz w:val="20"/>
                <w:szCs w:val="20"/>
              </w:rPr>
              <w:t>participate in informal conflict resolution</w:t>
            </w:r>
            <w:r w:rsidR="003C4EF9" w:rsidRPr="003C4EF9">
              <w:rPr>
                <w:sz w:val="20"/>
                <w:szCs w:val="20"/>
              </w:rPr>
              <w:t>.</w:t>
            </w:r>
            <w:r w:rsidR="00194A21">
              <w:rPr>
                <w:sz w:val="20"/>
                <w:szCs w:val="20"/>
              </w:rPr>
              <w:t xml:space="preserve"> The proactive offer must be clear that the service is voluntary.</w:t>
            </w:r>
            <w:r w:rsidRPr="003C4EF9">
              <w:rPr>
                <w:sz w:val="20"/>
                <w:szCs w:val="20"/>
              </w:rPr>
              <w:t xml:space="preserve"> </w:t>
            </w:r>
          </w:p>
          <w:p w:rsidR="00623C27" w:rsidRPr="003C4EF9" w:rsidRDefault="00623C27" w:rsidP="00623C27">
            <w:pPr>
              <w:rPr>
                <w:sz w:val="20"/>
                <w:szCs w:val="20"/>
              </w:rPr>
            </w:pPr>
          </w:p>
          <w:p w:rsidR="00623C27" w:rsidRPr="003C4EF9" w:rsidRDefault="00623C27" w:rsidP="00623C27">
            <w:pPr>
              <w:rPr>
                <w:sz w:val="20"/>
                <w:szCs w:val="20"/>
              </w:rPr>
            </w:pPr>
            <w:r w:rsidRPr="003C4EF9">
              <w:rPr>
                <w:sz w:val="20"/>
                <w:szCs w:val="20"/>
              </w:rPr>
              <w:t xml:space="preserve">Linda Koo </w:t>
            </w:r>
            <w:r w:rsidR="00194A21">
              <w:rPr>
                <w:sz w:val="20"/>
                <w:szCs w:val="20"/>
              </w:rPr>
              <w:t xml:space="preserve">inquired as to </w:t>
            </w:r>
            <w:r w:rsidRPr="003C4EF9">
              <w:rPr>
                <w:sz w:val="20"/>
                <w:szCs w:val="20"/>
              </w:rPr>
              <w:t xml:space="preserve">where the </w:t>
            </w:r>
            <w:r w:rsidR="00FB4013">
              <w:rPr>
                <w:sz w:val="20"/>
                <w:szCs w:val="20"/>
              </w:rPr>
              <w:t>ICMS</w:t>
            </w:r>
            <w:r w:rsidRPr="003C4EF9">
              <w:rPr>
                <w:sz w:val="20"/>
                <w:szCs w:val="20"/>
              </w:rPr>
              <w:t xml:space="preserve"> offices are </w:t>
            </w:r>
            <w:r w:rsidR="00FB4013">
              <w:rPr>
                <w:sz w:val="20"/>
                <w:szCs w:val="20"/>
              </w:rPr>
              <w:t>located.</w:t>
            </w:r>
            <w:r w:rsidRPr="003C4EF9">
              <w:rPr>
                <w:sz w:val="20"/>
                <w:szCs w:val="20"/>
              </w:rPr>
              <w:t xml:space="preserve"> Michel Nadeau noted that there are offices in</w:t>
            </w:r>
            <w:r w:rsidR="00FB4013">
              <w:rPr>
                <w:sz w:val="20"/>
                <w:szCs w:val="20"/>
              </w:rPr>
              <w:t xml:space="preserve">: </w:t>
            </w:r>
            <w:r w:rsidRPr="003C4EF9">
              <w:rPr>
                <w:sz w:val="20"/>
                <w:szCs w:val="20"/>
              </w:rPr>
              <w:t>Fredericton, Toronto, Edmonton, Vancouver</w:t>
            </w:r>
            <w:r w:rsidR="00FB4013">
              <w:rPr>
                <w:sz w:val="20"/>
                <w:szCs w:val="20"/>
              </w:rPr>
              <w:t xml:space="preserve">, </w:t>
            </w:r>
            <w:r w:rsidRPr="003C4EF9">
              <w:rPr>
                <w:sz w:val="20"/>
                <w:szCs w:val="20"/>
              </w:rPr>
              <w:t>Winnipeg</w:t>
            </w:r>
            <w:r w:rsidR="00FB4013">
              <w:rPr>
                <w:sz w:val="20"/>
                <w:szCs w:val="20"/>
              </w:rPr>
              <w:t xml:space="preserve"> and Gatineau</w:t>
            </w:r>
            <w:r w:rsidRPr="003C4EF9">
              <w:rPr>
                <w:sz w:val="20"/>
                <w:szCs w:val="20"/>
              </w:rPr>
              <w:t xml:space="preserve">.  </w:t>
            </w:r>
          </w:p>
          <w:p w:rsidR="00623C27" w:rsidRPr="003C4EF9" w:rsidRDefault="00623C27" w:rsidP="00623C27">
            <w:pPr>
              <w:rPr>
                <w:sz w:val="20"/>
                <w:szCs w:val="20"/>
              </w:rPr>
            </w:pPr>
          </w:p>
          <w:p w:rsidR="00623C27" w:rsidRPr="003C4EF9" w:rsidRDefault="00623C27" w:rsidP="00623C27">
            <w:pPr>
              <w:rPr>
                <w:sz w:val="20"/>
                <w:szCs w:val="20"/>
              </w:rPr>
            </w:pPr>
            <w:r w:rsidRPr="003C4EF9">
              <w:rPr>
                <w:sz w:val="20"/>
                <w:szCs w:val="20"/>
              </w:rPr>
              <w:t xml:space="preserve">Lionel </w:t>
            </w:r>
            <w:proofErr w:type="spellStart"/>
            <w:r w:rsidRPr="003C4EF9">
              <w:rPr>
                <w:sz w:val="20"/>
                <w:szCs w:val="20"/>
              </w:rPr>
              <w:t>Saurette</w:t>
            </w:r>
            <w:proofErr w:type="spellEnd"/>
            <w:r w:rsidRPr="003C4EF9">
              <w:rPr>
                <w:sz w:val="20"/>
                <w:szCs w:val="20"/>
              </w:rPr>
              <w:t xml:space="preserve"> </w:t>
            </w:r>
            <w:r w:rsidR="0070077F">
              <w:rPr>
                <w:sz w:val="20"/>
                <w:szCs w:val="20"/>
              </w:rPr>
              <w:t xml:space="preserve">expressed concern that </w:t>
            </w:r>
            <w:r w:rsidRPr="003C4EF9">
              <w:rPr>
                <w:sz w:val="20"/>
                <w:szCs w:val="20"/>
              </w:rPr>
              <w:t xml:space="preserve">contacting the employee with </w:t>
            </w:r>
            <w:r w:rsidR="0070077F">
              <w:rPr>
                <w:sz w:val="20"/>
                <w:szCs w:val="20"/>
              </w:rPr>
              <w:t xml:space="preserve">an </w:t>
            </w:r>
            <w:r w:rsidRPr="003C4EF9">
              <w:rPr>
                <w:sz w:val="20"/>
                <w:szCs w:val="20"/>
              </w:rPr>
              <w:t xml:space="preserve">offer of ICMS before sending it to the union representative </w:t>
            </w:r>
            <w:r w:rsidR="0070077F">
              <w:rPr>
                <w:sz w:val="20"/>
                <w:szCs w:val="20"/>
              </w:rPr>
              <w:t xml:space="preserve">is not aligned with the </w:t>
            </w:r>
            <w:r w:rsidRPr="003C4EF9">
              <w:rPr>
                <w:sz w:val="20"/>
                <w:szCs w:val="20"/>
              </w:rPr>
              <w:t xml:space="preserve">collective agreement. He </w:t>
            </w:r>
            <w:r w:rsidR="0070077F">
              <w:rPr>
                <w:sz w:val="20"/>
                <w:szCs w:val="20"/>
              </w:rPr>
              <w:t xml:space="preserve">also noted that </w:t>
            </w:r>
            <w:r w:rsidRPr="003C4EF9">
              <w:rPr>
                <w:sz w:val="20"/>
                <w:szCs w:val="20"/>
              </w:rPr>
              <w:t>not all grievances</w:t>
            </w:r>
            <w:r w:rsidR="0070077F">
              <w:rPr>
                <w:sz w:val="20"/>
                <w:szCs w:val="20"/>
              </w:rPr>
              <w:t xml:space="preserve">, in his view, </w:t>
            </w:r>
            <w:r w:rsidRPr="003C4EF9">
              <w:rPr>
                <w:sz w:val="20"/>
                <w:szCs w:val="20"/>
              </w:rPr>
              <w:t xml:space="preserve">should be </w:t>
            </w:r>
            <w:r w:rsidR="0070077F">
              <w:rPr>
                <w:sz w:val="20"/>
                <w:szCs w:val="20"/>
              </w:rPr>
              <w:t>referred to ICMS</w:t>
            </w:r>
            <w:r w:rsidRPr="003C4EF9">
              <w:rPr>
                <w:sz w:val="20"/>
                <w:szCs w:val="20"/>
              </w:rPr>
              <w:t xml:space="preserve">, the context should be taken into consideration prior to sending the offer to the parties involved. </w:t>
            </w:r>
            <w:r w:rsidR="0070077F">
              <w:rPr>
                <w:sz w:val="20"/>
                <w:szCs w:val="20"/>
              </w:rPr>
              <w:t xml:space="preserve">The process flow will be reviewed in light of this concern and reported back at a future meeting. </w:t>
            </w:r>
          </w:p>
          <w:p w:rsidR="00623C27" w:rsidRPr="003C4EF9" w:rsidRDefault="00623C27" w:rsidP="00623C27">
            <w:pPr>
              <w:rPr>
                <w:sz w:val="20"/>
                <w:szCs w:val="20"/>
              </w:rPr>
            </w:pPr>
          </w:p>
          <w:p w:rsidR="00623C27" w:rsidRPr="003C4EF9" w:rsidRDefault="0070077F" w:rsidP="00623C27">
            <w:pPr>
              <w:rPr>
                <w:sz w:val="20"/>
                <w:szCs w:val="20"/>
              </w:rPr>
            </w:pPr>
            <w:r>
              <w:rPr>
                <w:sz w:val="20"/>
                <w:szCs w:val="20"/>
              </w:rPr>
              <w:t>Upon request from the bargaining agents</w:t>
            </w:r>
            <w:r w:rsidR="00122BE0">
              <w:rPr>
                <w:sz w:val="20"/>
                <w:szCs w:val="20"/>
              </w:rPr>
              <w:t xml:space="preserve">, </w:t>
            </w:r>
            <w:r w:rsidR="00623C27" w:rsidRPr="003C4EF9">
              <w:rPr>
                <w:sz w:val="20"/>
                <w:szCs w:val="20"/>
              </w:rPr>
              <w:t xml:space="preserve">Sandra Webber </w:t>
            </w:r>
            <w:r w:rsidR="00D61AC9">
              <w:rPr>
                <w:sz w:val="20"/>
                <w:szCs w:val="20"/>
              </w:rPr>
              <w:t>committed</w:t>
            </w:r>
            <w:r>
              <w:rPr>
                <w:sz w:val="20"/>
                <w:szCs w:val="20"/>
              </w:rPr>
              <w:t xml:space="preserve"> to have the link to </w:t>
            </w:r>
            <w:r w:rsidR="00623C27" w:rsidRPr="003C4EF9">
              <w:rPr>
                <w:sz w:val="20"/>
                <w:szCs w:val="20"/>
              </w:rPr>
              <w:t>the ICMS services</w:t>
            </w:r>
            <w:r w:rsidR="003C4EF9" w:rsidRPr="003C4EF9">
              <w:rPr>
                <w:sz w:val="20"/>
                <w:szCs w:val="20"/>
              </w:rPr>
              <w:t xml:space="preserve"> </w:t>
            </w:r>
            <w:r>
              <w:rPr>
                <w:sz w:val="20"/>
                <w:szCs w:val="20"/>
              </w:rPr>
              <w:t>forwarded by the secretariat.</w:t>
            </w:r>
          </w:p>
          <w:p w:rsidR="00623C27" w:rsidRPr="003C4EF9" w:rsidRDefault="00623C27" w:rsidP="00623C27">
            <w:pPr>
              <w:rPr>
                <w:sz w:val="20"/>
                <w:szCs w:val="20"/>
              </w:rPr>
            </w:pPr>
          </w:p>
          <w:p w:rsidR="00623C27" w:rsidRPr="003C4EF9" w:rsidRDefault="00623C27" w:rsidP="00623C27">
            <w:pPr>
              <w:rPr>
                <w:sz w:val="20"/>
                <w:szCs w:val="20"/>
              </w:rPr>
            </w:pPr>
            <w:r w:rsidRPr="003C4EF9">
              <w:rPr>
                <w:sz w:val="20"/>
                <w:szCs w:val="20"/>
              </w:rPr>
              <w:t xml:space="preserve">Jacques Perrin thanked Michel Nadeau </w:t>
            </w:r>
            <w:r w:rsidR="0070077F">
              <w:rPr>
                <w:sz w:val="20"/>
                <w:szCs w:val="20"/>
              </w:rPr>
              <w:t xml:space="preserve">and his team </w:t>
            </w:r>
            <w:r w:rsidRPr="003C4EF9">
              <w:rPr>
                <w:sz w:val="20"/>
                <w:szCs w:val="20"/>
              </w:rPr>
              <w:t xml:space="preserve">for </w:t>
            </w:r>
            <w:r w:rsidR="0070077F">
              <w:rPr>
                <w:sz w:val="20"/>
                <w:szCs w:val="20"/>
              </w:rPr>
              <w:t>their excellent services.</w:t>
            </w:r>
          </w:p>
          <w:p w:rsidR="00623C27" w:rsidRPr="003C4EF9" w:rsidRDefault="00623C27" w:rsidP="001F566F">
            <w:pPr>
              <w:rPr>
                <w:rFonts w:eastAsia="Times New Roman"/>
                <w:b/>
                <w:sz w:val="20"/>
                <w:szCs w:val="20"/>
                <w:u w:val="single"/>
              </w:rPr>
            </w:pPr>
          </w:p>
          <w:p w:rsidR="00476847" w:rsidRPr="003C4EF9" w:rsidRDefault="00EF4665" w:rsidP="00476847">
            <w:pPr>
              <w:rPr>
                <w:b/>
                <w:sz w:val="20"/>
                <w:szCs w:val="20"/>
                <w:u w:val="single"/>
              </w:rPr>
            </w:pPr>
            <w:r>
              <w:rPr>
                <w:b/>
                <w:sz w:val="20"/>
                <w:szCs w:val="20"/>
                <w:u w:val="single"/>
              </w:rPr>
              <w:t xml:space="preserve">2.2 </w:t>
            </w:r>
            <w:r w:rsidR="00476847" w:rsidRPr="003C4EF9">
              <w:rPr>
                <w:b/>
                <w:sz w:val="20"/>
                <w:szCs w:val="20"/>
                <w:u w:val="single"/>
              </w:rPr>
              <w:t>Learning Framework – M-C. Pelletier </w:t>
            </w:r>
          </w:p>
          <w:p w:rsidR="00476847" w:rsidRPr="003C4EF9" w:rsidRDefault="00476847" w:rsidP="00476847">
            <w:pPr>
              <w:rPr>
                <w:b/>
                <w:sz w:val="20"/>
                <w:szCs w:val="20"/>
                <w:u w:val="single"/>
              </w:rPr>
            </w:pPr>
          </w:p>
          <w:p w:rsidR="00476847" w:rsidRPr="003C4EF9" w:rsidRDefault="00476847" w:rsidP="00476847">
            <w:pPr>
              <w:pStyle w:val="BodyCopy"/>
              <w:spacing w:after="120"/>
              <w:rPr>
                <w:color w:val="auto"/>
                <w:sz w:val="20"/>
                <w:szCs w:val="20"/>
              </w:rPr>
            </w:pPr>
            <w:r w:rsidRPr="003C4EF9">
              <w:rPr>
                <w:color w:val="auto"/>
                <w:sz w:val="20"/>
                <w:szCs w:val="20"/>
                <w:lang w:val="en-CA"/>
              </w:rPr>
              <w:t xml:space="preserve">Marie-Claude Pelletier </w:t>
            </w:r>
            <w:r w:rsidR="0068440C">
              <w:rPr>
                <w:color w:val="auto"/>
                <w:sz w:val="20"/>
                <w:szCs w:val="20"/>
                <w:lang w:val="en-CA"/>
              </w:rPr>
              <w:t xml:space="preserve">opened the discussion </w:t>
            </w:r>
            <w:r w:rsidR="0070077F">
              <w:rPr>
                <w:color w:val="auto"/>
                <w:sz w:val="20"/>
                <w:szCs w:val="20"/>
                <w:lang w:val="en-CA"/>
              </w:rPr>
              <w:t xml:space="preserve">noting that </w:t>
            </w:r>
            <w:r w:rsidRPr="003C4EF9">
              <w:rPr>
                <w:color w:val="auto"/>
                <w:sz w:val="20"/>
                <w:szCs w:val="20"/>
              </w:rPr>
              <w:t>the learning culture of an organization affects its business results. High performing organizations (HPOs) have a learning culture that encourages individuals and the organization as a whole to increase knowledge, competencies and performance. To become a high</w:t>
            </w:r>
            <w:r w:rsidR="0070077F">
              <w:rPr>
                <w:color w:val="auto"/>
                <w:sz w:val="20"/>
                <w:szCs w:val="20"/>
              </w:rPr>
              <w:t>er</w:t>
            </w:r>
            <w:r w:rsidRPr="003C4EF9">
              <w:rPr>
                <w:color w:val="auto"/>
                <w:sz w:val="20"/>
                <w:szCs w:val="20"/>
              </w:rPr>
              <w:t xml:space="preserve"> performing organization, ESDC </w:t>
            </w:r>
            <w:r w:rsidR="0070077F">
              <w:rPr>
                <w:color w:val="auto"/>
                <w:sz w:val="20"/>
                <w:szCs w:val="20"/>
              </w:rPr>
              <w:t xml:space="preserve">will be adopting </w:t>
            </w:r>
            <w:r w:rsidRPr="003C4EF9">
              <w:rPr>
                <w:color w:val="auto"/>
                <w:sz w:val="20"/>
                <w:szCs w:val="20"/>
              </w:rPr>
              <w:t xml:space="preserve">a learning framework that will foster an organizational culture where learning is integrated into everyday work, encouraged and modeled by leadership, and used to support workforce planning as well as performance and talent management. The </w:t>
            </w:r>
            <w:r w:rsidR="00122BE0">
              <w:rPr>
                <w:color w:val="auto"/>
                <w:sz w:val="20"/>
                <w:szCs w:val="20"/>
              </w:rPr>
              <w:t>p</w:t>
            </w:r>
            <w:r w:rsidRPr="003C4EF9">
              <w:rPr>
                <w:color w:val="auto"/>
                <w:sz w:val="20"/>
                <w:szCs w:val="20"/>
              </w:rPr>
              <w:t>roposed framework will anchor a corporate learning strategy that will emphas</w:t>
            </w:r>
            <w:r w:rsidR="00B54F2C">
              <w:rPr>
                <w:color w:val="auto"/>
                <w:sz w:val="20"/>
                <w:szCs w:val="20"/>
              </w:rPr>
              <w:t xml:space="preserve">ize on-the-job learning with </w:t>
            </w:r>
            <w:r w:rsidR="0070077F">
              <w:rPr>
                <w:color w:val="auto"/>
                <w:sz w:val="20"/>
                <w:szCs w:val="20"/>
              </w:rPr>
              <w:t xml:space="preserve">a </w:t>
            </w:r>
            <w:r w:rsidR="00B54F2C">
              <w:rPr>
                <w:color w:val="auto"/>
                <w:sz w:val="20"/>
                <w:szCs w:val="20"/>
              </w:rPr>
              <w:t xml:space="preserve">view to </w:t>
            </w:r>
            <w:r w:rsidRPr="003C4EF9">
              <w:rPr>
                <w:color w:val="auto"/>
                <w:sz w:val="20"/>
                <w:szCs w:val="20"/>
              </w:rPr>
              <w:t>preparing the organization for the challenges that lie ahead as we evolve towards a flexible, technology-enabled and project-based organization.</w:t>
            </w:r>
          </w:p>
          <w:p w:rsidR="00476847" w:rsidRPr="003C4EF9" w:rsidRDefault="00476847" w:rsidP="00476847">
            <w:pPr>
              <w:pStyle w:val="BodyCopy"/>
              <w:spacing w:after="120"/>
              <w:rPr>
                <w:color w:val="auto"/>
                <w:sz w:val="20"/>
                <w:szCs w:val="20"/>
              </w:rPr>
            </w:pPr>
            <w:r w:rsidRPr="003C4EF9">
              <w:rPr>
                <w:color w:val="auto"/>
                <w:sz w:val="20"/>
                <w:szCs w:val="20"/>
              </w:rPr>
              <w:t>ESDC’s next step is to develop a Learning Strategy, which would be phased over three years. Early deliverables in the development of this strategy could include: identifying and planning to address skill shortages or acquiring new required skill sets to meet business goals</w:t>
            </w:r>
            <w:r w:rsidR="003C4EF9">
              <w:rPr>
                <w:color w:val="auto"/>
                <w:sz w:val="20"/>
                <w:szCs w:val="20"/>
              </w:rPr>
              <w:t xml:space="preserve"> at present and in the future, </w:t>
            </w:r>
            <w:r w:rsidRPr="003C4EF9">
              <w:rPr>
                <w:color w:val="auto"/>
                <w:sz w:val="20"/>
                <w:szCs w:val="20"/>
              </w:rPr>
              <w:t>the implementation plan, which will address departmental learning priorities and include performance measurement and evaluation frameworks and providing the tools and an employee engagement plan aimed at emphasizing and encouraging informal and on-the-job learning.</w:t>
            </w:r>
          </w:p>
          <w:p w:rsidR="00476847" w:rsidRPr="003C4EF9" w:rsidRDefault="00476847" w:rsidP="00476847">
            <w:pPr>
              <w:pStyle w:val="BodyCopy"/>
              <w:spacing w:after="120"/>
              <w:rPr>
                <w:color w:val="auto"/>
                <w:sz w:val="20"/>
                <w:szCs w:val="20"/>
              </w:rPr>
            </w:pPr>
            <w:proofErr w:type="spellStart"/>
            <w:r w:rsidRPr="003C4EF9">
              <w:rPr>
                <w:color w:val="auto"/>
                <w:sz w:val="20"/>
                <w:szCs w:val="20"/>
              </w:rPr>
              <w:t>Sébastian</w:t>
            </w:r>
            <w:proofErr w:type="spellEnd"/>
            <w:r w:rsidRPr="003C4EF9">
              <w:rPr>
                <w:color w:val="auto"/>
                <w:sz w:val="20"/>
                <w:szCs w:val="20"/>
              </w:rPr>
              <w:t xml:space="preserve"> Rodrigues asked whether employees with disabilities are considered in learning plans. Marie-Claude responded that yes, </w:t>
            </w:r>
            <w:r w:rsidR="00B54F2C">
              <w:rPr>
                <w:color w:val="auto"/>
                <w:sz w:val="20"/>
                <w:szCs w:val="20"/>
              </w:rPr>
              <w:t xml:space="preserve">the needs of persons with disabilities </w:t>
            </w:r>
            <w:r w:rsidRPr="003C4EF9">
              <w:rPr>
                <w:color w:val="auto"/>
                <w:sz w:val="20"/>
                <w:szCs w:val="20"/>
              </w:rPr>
              <w:t>would be considered in the development of the action plan.</w:t>
            </w:r>
          </w:p>
          <w:p w:rsidR="000676C5" w:rsidRPr="00B54F2C" w:rsidRDefault="00476847" w:rsidP="00B54F2C">
            <w:pPr>
              <w:pStyle w:val="BodyCopy"/>
              <w:spacing w:after="120"/>
              <w:rPr>
                <w:color w:val="auto"/>
                <w:sz w:val="20"/>
                <w:szCs w:val="20"/>
              </w:rPr>
            </w:pPr>
            <w:r w:rsidRPr="003C4EF9">
              <w:rPr>
                <w:color w:val="auto"/>
                <w:sz w:val="20"/>
                <w:szCs w:val="20"/>
              </w:rPr>
              <w:t xml:space="preserve">Steve McCuaig asked if soft skills at the management level are being assessed, commenting that the department needs to be more proactive. Marie-Claude Pelletier </w:t>
            </w:r>
            <w:r w:rsidR="0070077F">
              <w:rPr>
                <w:color w:val="auto"/>
                <w:sz w:val="20"/>
                <w:szCs w:val="20"/>
              </w:rPr>
              <w:t xml:space="preserve">agreed </w:t>
            </w:r>
            <w:r w:rsidRPr="003C4EF9">
              <w:rPr>
                <w:color w:val="auto"/>
                <w:sz w:val="20"/>
                <w:szCs w:val="20"/>
              </w:rPr>
              <w:t xml:space="preserve">this is </w:t>
            </w:r>
            <w:r w:rsidR="0070077F">
              <w:rPr>
                <w:color w:val="auto"/>
                <w:sz w:val="20"/>
                <w:szCs w:val="20"/>
              </w:rPr>
              <w:t xml:space="preserve">an </w:t>
            </w:r>
            <w:r w:rsidRPr="003C4EF9">
              <w:rPr>
                <w:color w:val="auto"/>
                <w:sz w:val="20"/>
                <w:szCs w:val="20"/>
              </w:rPr>
              <w:t xml:space="preserve">important </w:t>
            </w:r>
            <w:r w:rsidR="0070077F">
              <w:rPr>
                <w:color w:val="auto"/>
                <w:sz w:val="20"/>
                <w:szCs w:val="20"/>
              </w:rPr>
              <w:t xml:space="preserve">area of learning </w:t>
            </w:r>
            <w:r w:rsidRPr="003C4EF9">
              <w:rPr>
                <w:color w:val="auto"/>
                <w:sz w:val="20"/>
                <w:szCs w:val="20"/>
              </w:rPr>
              <w:t xml:space="preserve">and </w:t>
            </w:r>
            <w:r w:rsidR="0070077F">
              <w:rPr>
                <w:color w:val="auto"/>
                <w:sz w:val="20"/>
                <w:szCs w:val="20"/>
              </w:rPr>
              <w:t>noted that the learning plan is the vehicle for management learning needs to be identified and addressed.</w:t>
            </w:r>
            <w:r w:rsidRPr="003C4EF9">
              <w:rPr>
                <w:color w:val="auto"/>
                <w:sz w:val="20"/>
                <w:szCs w:val="20"/>
              </w:rPr>
              <w:t xml:space="preserve"> </w:t>
            </w:r>
          </w:p>
          <w:p w:rsidR="000676C5" w:rsidRPr="003C4EF9" w:rsidRDefault="000676C5" w:rsidP="001F566F">
            <w:pPr>
              <w:rPr>
                <w:rFonts w:eastAsia="Times New Roman"/>
                <w:b/>
                <w:sz w:val="20"/>
                <w:szCs w:val="20"/>
                <w:u w:val="single"/>
                <w:lang w:val="en-CA"/>
              </w:rPr>
            </w:pPr>
          </w:p>
          <w:p w:rsidR="001F566F" w:rsidRPr="003C4EF9" w:rsidRDefault="00EF4665" w:rsidP="001F566F">
            <w:pPr>
              <w:rPr>
                <w:rFonts w:eastAsia="Times New Roman"/>
                <w:b/>
                <w:sz w:val="20"/>
                <w:szCs w:val="20"/>
                <w:u w:val="single"/>
                <w:lang w:val="en-CA"/>
              </w:rPr>
            </w:pPr>
            <w:r>
              <w:rPr>
                <w:rFonts w:eastAsia="Times New Roman"/>
                <w:b/>
                <w:sz w:val="20"/>
                <w:szCs w:val="20"/>
                <w:u w:val="single"/>
                <w:lang w:val="en-CA"/>
              </w:rPr>
              <w:t xml:space="preserve">2.3 </w:t>
            </w:r>
            <w:r w:rsidR="00B54F2C">
              <w:rPr>
                <w:rFonts w:eastAsia="Times New Roman"/>
                <w:b/>
                <w:sz w:val="20"/>
                <w:szCs w:val="20"/>
                <w:u w:val="single"/>
                <w:lang w:val="en-CA"/>
              </w:rPr>
              <w:t>Implementation of the</w:t>
            </w:r>
            <w:r w:rsidR="006210E3">
              <w:rPr>
                <w:rFonts w:eastAsia="Times New Roman"/>
                <w:b/>
                <w:sz w:val="20"/>
                <w:szCs w:val="20"/>
                <w:u w:val="single"/>
                <w:lang w:val="en-CA"/>
              </w:rPr>
              <w:t xml:space="preserve"> </w:t>
            </w:r>
            <w:r w:rsidR="003762A0" w:rsidRPr="003762A0">
              <w:rPr>
                <w:rFonts w:eastAsia="Times New Roman"/>
                <w:b/>
                <w:sz w:val="20"/>
                <w:szCs w:val="20"/>
                <w:u w:val="single"/>
                <w:lang w:val="en-CA"/>
              </w:rPr>
              <w:t xml:space="preserve">Policy on Conflict of Interest and Post-Employment </w:t>
            </w:r>
            <w:r w:rsidR="001F566F" w:rsidRPr="003C4EF9">
              <w:rPr>
                <w:rFonts w:eastAsia="Times New Roman"/>
                <w:b/>
                <w:sz w:val="20"/>
                <w:szCs w:val="20"/>
                <w:u w:val="single"/>
                <w:lang w:val="en-CA"/>
              </w:rPr>
              <w:t>–</w:t>
            </w:r>
            <w:r w:rsidR="00B47265">
              <w:rPr>
                <w:rFonts w:eastAsia="Times New Roman"/>
                <w:b/>
                <w:sz w:val="20"/>
                <w:szCs w:val="20"/>
                <w:u w:val="single"/>
                <w:lang w:val="en-CA"/>
              </w:rPr>
              <w:t xml:space="preserve"> </w:t>
            </w:r>
            <w:r w:rsidR="001F566F" w:rsidRPr="003C4EF9">
              <w:rPr>
                <w:rFonts w:eastAsia="Times New Roman"/>
                <w:b/>
                <w:sz w:val="20"/>
                <w:szCs w:val="20"/>
                <w:u w:val="single"/>
                <w:lang w:val="en-CA"/>
              </w:rPr>
              <w:t xml:space="preserve"> S. Webber</w:t>
            </w:r>
          </w:p>
          <w:p w:rsidR="00BB6809" w:rsidRPr="003C4EF9" w:rsidRDefault="00BB6809">
            <w:pPr>
              <w:shd w:val="solid" w:color="FFFFFF" w:fill="FFFFFF"/>
              <w:rPr>
                <w:bCs/>
                <w:sz w:val="20"/>
                <w:szCs w:val="20"/>
                <w:lang w:val="en-CA"/>
              </w:rPr>
            </w:pPr>
          </w:p>
          <w:p w:rsidR="00181441" w:rsidRDefault="00540F1B" w:rsidP="00540F1B">
            <w:pPr>
              <w:shd w:val="solid" w:color="FFFFFF" w:fill="FFFFFF"/>
              <w:rPr>
                <w:bCs/>
                <w:sz w:val="20"/>
                <w:szCs w:val="20"/>
                <w:lang w:val="en-CA"/>
              </w:rPr>
            </w:pPr>
            <w:r>
              <w:rPr>
                <w:bCs/>
                <w:sz w:val="20"/>
                <w:szCs w:val="20"/>
                <w:lang w:val="en-CA"/>
              </w:rPr>
              <w:t>Sandra Webber noted</w:t>
            </w:r>
            <w:r w:rsidR="00F56B11" w:rsidRPr="003C4EF9">
              <w:rPr>
                <w:bCs/>
                <w:sz w:val="20"/>
                <w:szCs w:val="20"/>
                <w:lang w:val="en-CA"/>
              </w:rPr>
              <w:t xml:space="preserve"> that </w:t>
            </w:r>
            <w:r>
              <w:rPr>
                <w:bCs/>
                <w:sz w:val="20"/>
                <w:szCs w:val="20"/>
                <w:lang w:val="en-CA"/>
              </w:rPr>
              <w:t xml:space="preserve">Treasury </w:t>
            </w:r>
            <w:r w:rsidR="00A15EAE" w:rsidRPr="00540F1B">
              <w:rPr>
                <w:bCs/>
                <w:sz w:val="20"/>
                <w:szCs w:val="20"/>
                <w:lang w:val="en-CA"/>
              </w:rPr>
              <w:t>Board Secretariat Policy on Conflict of Interest and Post-Employment came into force on April 2, 2012 and is applicable to the core public administration</w:t>
            </w:r>
            <w:r>
              <w:rPr>
                <w:bCs/>
                <w:sz w:val="20"/>
                <w:szCs w:val="20"/>
                <w:lang w:val="en-CA"/>
              </w:rPr>
              <w:t xml:space="preserve">. </w:t>
            </w:r>
            <w:r w:rsidR="00A15EAE" w:rsidRPr="00540F1B">
              <w:rPr>
                <w:bCs/>
                <w:sz w:val="20"/>
                <w:szCs w:val="20"/>
                <w:lang w:val="en-CA"/>
              </w:rPr>
              <w:t xml:space="preserve">This policy provides direction and measures to assist organizations and public servants in effectively </w:t>
            </w:r>
            <w:r w:rsidR="003762A0">
              <w:rPr>
                <w:bCs/>
                <w:sz w:val="20"/>
                <w:szCs w:val="20"/>
                <w:lang w:val="en-CA"/>
              </w:rPr>
              <w:t xml:space="preserve">addressing </w:t>
            </w:r>
            <w:r w:rsidR="00A15EAE" w:rsidRPr="00540F1B">
              <w:rPr>
                <w:bCs/>
                <w:sz w:val="20"/>
                <w:szCs w:val="20"/>
                <w:lang w:val="en-CA"/>
              </w:rPr>
              <w:t>real, potential and apparent conflict of interest situations which may arise during and after employment in the public service</w:t>
            </w:r>
            <w:r>
              <w:rPr>
                <w:bCs/>
                <w:sz w:val="20"/>
                <w:szCs w:val="20"/>
                <w:lang w:val="en-CA"/>
              </w:rPr>
              <w:t xml:space="preserve">. </w:t>
            </w:r>
          </w:p>
          <w:p w:rsidR="00540F1B" w:rsidRDefault="00540F1B" w:rsidP="00540F1B">
            <w:pPr>
              <w:shd w:val="solid" w:color="FFFFFF" w:fill="FFFFFF"/>
              <w:rPr>
                <w:bCs/>
                <w:sz w:val="20"/>
                <w:szCs w:val="20"/>
                <w:lang w:val="en-CA"/>
              </w:rPr>
            </w:pPr>
          </w:p>
          <w:p w:rsidR="00181441" w:rsidRPr="00540F1B" w:rsidRDefault="00540F1B" w:rsidP="00540F1B">
            <w:pPr>
              <w:shd w:val="solid" w:color="FFFFFF" w:fill="FFFFFF"/>
              <w:rPr>
                <w:bCs/>
                <w:sz w:val="20"/>
                <w:szCs w:val="20"/>
                <w:lang w:val="en-CA"/>
              </w:rPr>
            </w:pPr>
            <w:r>
              <w:rPr>
                <w:bCs/>
                <w:sz w:val="20"/>
                <w:szCs w:val="20"/>
                <w:lang w:val="en-CA"/>
              </w:rPr>
              <w:t xml:space="preserve">She explained that </w:t>
            </w:r>
            <w:r w:rsidR="003762A0">
              <w:rPr>
                <w:bCs/>
                <w:sz w:val="20"/>
                <w:szCs w:val="20"/>
                <w:lang w:val="en-CA"/>
              </w:rPr>
              <w:t xml:space="preserve">at ESDC, </w:t>
            </w:r>
            <w:r w:rsidR="00A15EAE" w:rsidRPr="00540F1B">
              <w:rPr>
                <w:bCs/>
                <w:sz w:val="20"/>
                <w:szCs w:val="20"/>
                <w:lang w:val="en-CA"/>
              </w:rPr>
              <w:t>Phase 1</w:t>
            </w:r>
            <w:r>
              <w:rPr>
                <w:bCs/>
                <w:sz w:val="20"/>
                <w:szCs w:val="20"/>
                <w:lang w:val="en-CA"/>
              </w:rPr>
              <w:t xml:space="preserve"> i</w:t>
            </w:r>
            <w:r w:rsidR="00A15EAE" w:rsidRPr="00540F1B">
              <w:rPr>
                <w:bCs/>
                <w:sz w:val="20"/>
                <w:szCs w:val="20"/>
                <w:lang w:val="en-CA"/>
              </w:rPr>
              <w:t>mplement</w:t>
            </w:r>
            <w:r>
              <w:rPr>
                <w:bCs/>
                <w:sz w:val="20"/>
                <w:szCs w:val="20"/>
                <w:lang w:val="en-CA"/>
              </w:rPr>
              <w:t xml:space="preserve">ation </w:t>
            </w:r>
            <w:r w:rsidR="003762A0">
              <w:rPr>
                <w:bCs/>
                <w:sz w:val="20"/>
                <w:szCs w:val="20"/>
                <w:lang w:val="en-CA"/>
              </w:rPr>
              <w:t xml:space="preserve">will involve </w:t>
            </w:r>
            <w:r w:rsidR="00A15EAE" w:rsidRPr="00540F1B">
              <w:rPr>
                <w:bCs/>
                <w:sz w:val="20"/>
                <w:szCs w:val="20"/>
                <w:lang w:val="en-CA"/>
              </w:rPr>
              <w:t>designat</w:t>
            </w:r>
            <w:r>
              <w:rPr>
                <w:bCs/>
                <w:sz w:val="20"/>
                <w:szCs w:val="20"/>
                <w:lang w:val="en-CA"/>
              </w:rPr>
              <w:t>ing</w:t>
            </w:r>
            <w:r w:rsidR="00A15EAE" w:rsidRPr="00540F1B">
              <w:rPr>
                <w:bCs/>
                <w:sz w:val="20"/>
                <w:szCs w:val="20"/>
                <w:lang w:val="en-CA"/>
              </w:rPr>
              <w:t xml:space="preserve"> all EX and EX minus 1 (and equivalents)</w:t>
            </w:r>
            <w:r w:rsidR="003762A0">
              <w:rPr>
                <w:bCs/>
                <w:sz w:val="20"/>
                <w:szCs w:val="20"/>
                <w:lang w:val="en-CA"/>
              </w:rPr>
              <w:t xml:space="preserve"> positions</w:t>
            </w:r>
            <w:r w:rsidR="00A15EAE" w:rsidRPr="00540F1B">
              <w:rPr>
                <w:bCs/>
                <w:sz w:val="20"/>
                <w:szCs w:val="20"/>
                <w:lang w:val="en-CA"/>
              </w:rPr>
              <w:t xml:space="preserve"> as subject to the one-year </w:t>
            </w:r>
            <w:r w:rsidR="003762A0">
              <w:rPr>
                <w:bCs/>
                <w:sz w:val="20"/>
                <w:szCs w:val="20"/>
                <w:lang w:val="en-CA"/>
              </w:rPr>
              <w:t xml:space="preserve">post employment measures. This, due to </w:t>
            </w:r>
            <w:r w:rsidRPr="00540F1B">
              <w:rPr>
                <w:bCs/>
                <w:sz w:val="20"/>
                <w:szCs w:val="20"/>
                <w:lang w:val="en-CA"/>
              </w:rPr>
              <w:t xml:space="preserve">the </w:t>
            </w:r>
            <w:r w:rsidR="003762A0">
              <w:rPr>
                <w:bCs/>
                <w:sz w:val="20"/>
                <w:szCs w:val="20"/>
                <w:lang w:val="en-CA"/>
              </w:rPr>
              <w:t xml:space="preserve">position </w:t>
            </w:r>
            <w:r w:rsidRPr="00540F1B">
              <w:rPr>
                <w:bCs/>
                <w:sz w:val="20"/>
                <w:szCs w:val="20"/>
                <w:lang w:val="en-CA"/>
              </w:rPr>
              <w:t>level of responsibility, delegated authority to make recommendations and decisions and the level of visibility in the organization</w:t>
            </w:r>
            <w:r w:rsidR="00A15EAE">
              <w:rPr>
                <w:bCs/>
                <w:sz w:val="20"/>
                <w:szCs w:val="20"/>
                <w:lang w:val="en-CA"/>
              </w:rPr>
              <w:t xml:space="preserve">. Phase 2 </w:t>
            </w:r>
            <w:r w:rsidR="003762A0">
              <w:rPr>
                <w:bCs/>
                <w:sz w:val="20"/>
                <w:szCs w:val="20"/>
                <w:lang w:val="en-CA"/>
              </w:rPr>
              <w:t xml:space="preserve">of the implementation </w:t>
            </w:r>
            <w:r w:rsidR="00A15EAE">
              <w:rPr>
                <w:bCs/>
                <w:sz w:val="20"/>
                <w:szCs w:val="20"/>
                <w:lang w:val="en-CA"/>
              </w:rPr>
              <w:t>will see t</w:t>
            </w:r>
            <w:r w:rsidR="00A15EAE" w:rsidRPr="00540F1B">
              <w:rPr>
                <w:bCs/>
                <w:sz w:val="20"/>
                <w:szCs w:val="20"/>
                <w:lang w:val="en-CA"/>
              </w:rPr>
              <w:t>he Office of Values and Ethics conduct additio</w:t>
            </w:r>
            <w:r w:rsidR="00A15EAE">
              <w:rPr>
                <w:bCs/>
                <w:sz w:val="20"/>
                <w:szCs w:val="20"/>
                <w:lang w:val="en-CA"/>
              </w:rPr>
              <w:t xml:space="preserve">nal consultations with branches and </w:t>
            </w:r>
            <w:r w:rsidR="00A15EAE" w:rsidRPr="00540F1B">
              <w:rPr>
                <w:bCs/>
                <w:sz w:val="20"/>
                <w:szCs w:val="20"/>
                <w:lang w:val="en-CA"/>
              </w:rPr>
              <w:t>regions to determine if other, unique positions pose a risk for a post-employment conflict of interest and designate these additional positions, if applicable</w:t>
            </w:r>
            <w:r w:rsidR="00A15EAE">
              <w:rPr>
                <w:bCs/>
                <w:sz w:val="20"/>
                <w:szCs w:val="20"/>
                <w:lang w:val="en-CA"/>
              </w:rPr>
              <w:t>.</w:t>
            </w:r>
          </w:p>
          <w:p w:rsidR="00F56B11" w:rsidRPr="003C4EF9" w:rsidRDefault="00F56B11">
            <w:pPr>
              <w:shd w:val="solid" w:color="FFFFFF" w:fill="FFFFFF"/>
              <w:rPr>
                <w:bCs/>
                <w:sz w:val="20"/>
                <w:szCs w:val="20"/>
                <w:lang w:val="en-CA"/>
              </w:rPr>
            </w:pPr>
          </w:p>
          <w:p w:rsidR="00F56B11" w:rsidRDefault="00F56B11" w:rsidP="00AF4757">
            <w:pPr>
              <w:shd w:val="solid" w:color="FFFFFF" w:fill="FFFFFF"/>
              <w:rPr>
                <w:bCs/>
                <w:sz w:val="20"/>
                <w:szCs w:val="20"/>
                <w:lang w:val="en-CA"/>
              </w:rPr>
            </w:pPr>
            <w:r w:rsidRPr="003C4EF9">
              <w:rPr>
                <w:bCs/>
                <w:sz w:val="20"/>
                <w:szCs w:val="20"/>
                <w:lang w:val="en-CA"/>
              </w:rPr>
              <w:t xml:space="preserve">Lionel </w:t>
            </w:r>
            <w:proofErr w:type="spellStart"/>
            <w:r w:rsidRPr="003C4EF9">
              <w:rPr>
                <w:bCs/>
                <w:sz w:val="20"/>
                <w:szCs w:val="20"/>
                <w:lang w:val="en-CA"/>
              </w:rPr>
              <w:t>Saurette</w:t>
            </w:r>
            <w:proofErr w:type="spellEnd"/>
            <w:r w:rsidRPr="003C4EF9">
              <w:rPr>
                <w:bCs/>
                <w:sz w:val="20"/>
                <w:szCs w:val="20"/>
                <w:lang w:val="en-CA"/>
              </w:rPr>
              <w:t xml:space="preserve"> </w:t>
            </w:r>
            <w:r w:rsidR="003762A0">
              <w:rPr>
                <w:bCs/>
                <w:sz w:val="20"/>
                <w:szCs w:val="20"/>
                <w:lang w:val="en-CA"/>
              </w:rPr>
              <w:t>sought</w:t>
            </w:r>
            <w:r w:rsidRPr="003C4EF9">
              <w:rPr>
                <w:bCs/>
                <w:sz w:val="20"/>
                <w:szCs w:val="20"/>
                <w:lang w:val="en-CA"/>
              </w:rPr>
              <w:t xml:space="preserve"> clarification </w:t>
            </w:r>
            <w:r w:rsidR="003762A0">
              <w:rPr>
                <w:bCs/>
                <w:sz w:val="20"/>
                <w:szCs w:val="20"/>
                <w:lang w:val="en-CA"/>
              </w:rPr>
              <w:t xml:space="preserve">that the item was presented for the </w:t>
            </w:r>
            <w:r w:rsidRPr="003C4EF9">
              <w:rPr>
                <w:bCs/>
                <w:sz w:val="20"/>
                <w:szCs w:val="20"/>
                <w:lang w:val="en-CA"/>
              </w:rPr>
              <w:t xml:space="preserve">information </w:t>
            </w:r>
            <w:r w:rsidR="003762A0">
              <w:rPr>
                <w:bCs/>
                <w:sz w:val="20"/>
                <w:szCs w:val="20"/>
                <w:lang w:val="en-CA"/>
              </w:rPr>
              <w:t xml:space="preserve">of bargaining agents and not for consultation/input.  </w:t>
            </w:r>
            <w:r w:rsidRPr="003C4EF9">
              <w:rPr>
                <w:bCs/>
                <w:sz w:val="20"/>
                <w:szCs w:val="20"/>
                <w:lang w:val="en-CA"/>
              </w:rPr>
              <w:t>Peter Larose confirmed th</w:t>
            </w:r>
            <w:r w:rsidR="003762A0">
              <w:rPr>
                <w:bCs/>
                <w:sz w:val="20"/>
                <w:szCs w:val="20"/>
                <w:lang w:val="en-CA"/>
              </w:rPr>
              <w:t xml:space="preserve">e item was tabled for bargaining agent </w:t>
            </w:r>
            <w:r w:rsidRPr="003C4EF9">
              <w:rPr>
                <w:bCs/>
                <w:sz w:val="20"/>
                <w:szCs w:val="20"/>
                <w:lang w:val="en-CA"/>
              </w:rPr>
              <w:t>information</w:t>
            </w:r>
            <w:r w:rsidR="003762A0">
              <w:rPr>
                <w:bCs/>
                <w:sz w:val="20"/>
                <w:szCs w:val="20"/>
                <w:lang w:val="en-CA"/>
              </w:rPr>
              <w:t xml:space="preserve"> only</w:t>
            </w:r>
            <w:r w:rsidRPr="003C4EF9">
              <w:rPr>
                <w:bCs/>
                <w:sz w:val="20"/>
                <w:szCs w:val="20"/>
                <w:lang w:val="en-CA"/>
              </w:rPr>
              <w:t>.</w:t>
            </w:r>
          </w:p>
          <w:p w:rsidR="00AF4757" w:rsidRPr="003C4EF9" w:rsidRDefault="00AF4757" w:rsidP="00AF4757">
            <w:pPr>
              <w:shd w:val="solid" w:color="FFFFFF" w:fill="FFFFFF"/>
              <w:rPr>
                <w:bCs/>
                <w:sz w:val="20"/>
                <w:szCs w:val="20"/>
                <w:lang w:val="en-CA"/>
              </w:rPr>
            </w:pPr>
          </w:p>
        </w:tc>
        <w:tc>
          <w:tcPr>
            <w:tcW w:w="2250" w:type="dxa"/>
            <w:tcBorders>
              <w:top w:val="single" w:sz="6" w:space="0" w:color="auto"/>
              <w:left w:val="single" w:sz="6" w:space="0" w:color="auto"/>
              <w:bottom w:val="single" w:sz="6" w:space="0" w:color="auto"/>
              <w:right w:val="single" w:sz="6" w:space="0" w:color="auto"/>
            </w:tcBorders>
          </w:tcPr>
          <w:p w:rsidR="00431CB4" w:rsidRPr="00144687" w:rsidRDefault="00431CB4">
            <w:pPr>
              <w:rPr>
                <w:sz w:val="20"/>
                <w:szCs w:val="20"/>
                <w:lang w:val="en-CA"/>
              </w:rPr>
            </w:pPr>
          </w:p>
          <w:p w:rsidR="0063475B" w:rsidRPr="00144687" w:rsidRDefault="0063475B">
            <w:pPr>
              <w:rPr>
                <w:sz w:val="20"/>
                <w:szCs w:val="20"/>
                <w:lang w:val="en-CA"/>
              </w:rPr>
            </w:pPr>
          </w:p>
          <w:p w:rsidR="0063475B" w:rsidRDefault="0063475B"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623C27" w:rsidRDefault="00623C27" w:rsidP="0063475B">
            <w:pPr>
              <w:rPr>
                <w:sz w:val="20"/>
                <w:szCs w:val="20"/>
                <w:lang w:val="en-CA"/>
              </w:rPr>
            </w:pPr>
          </w:p>
          <w:p w:rsidR="00623C27" w:rsidRDefault="00623C27" w:rsidP="0063475B">
            <w:pPr>
              <w:rPr>
                <w:sz w:val="20"/>
                <w:szCs w:val="20"/>
                <w:lang w:val="en-CA"/>
              </w:rPr>
            </w:pPr>
          </w:p>
          <w:p w:rsidR="00623C27" w:rsidRDefault="00623C27" w:rsidP="0063475B">
            <w:pPr>
              <w:rPr>
                <w:sz w:val="20"/>
                <w:szCs w:val="20"/>
                <w:lang w:val="en-CA"/>
              </w:rPr>
            </w:pPr>
          </w:p>
          <w:p w:rsidR="00623C27" w:rsidRDefault="00623C27" w:rsidP="0063475B">
            <w:pPr>
              <w:rPr>
                <w:sz w:val="20"/>
                <w:szCs w:val="20"/>
                <w:lang w:val="en-CA"/>
              </w:rPr>
            </w:pPr>
          </w:p>
          <w:p w:rsidR="00122BE0" w:rsidRDefault="00122BE0" w:rsidP="0063475B">
            <w:pPr>
              <w:rPr>
                <w:sz w:val="20"/>
                <w:szCs w:val="20"/>
                <w:lang w:val="en-CA"/>
              </w:rPr>
            </w:pPr>
          </w:p>
          <w:p w:rsidR="00122BE0" w:rsidRDefault="00122BE0" w:rsidP="0063475B">
            <w:pPr>
              <w:rPr>
                <w:sz w:val="20"/>
                <w:szCs w:val="20"/>
                <w:lang w:val="en-CA"/>
              </w:rPr>
            </w:pPr>
          </w:p>
          <w:p w:rsidR="00122BE0" w:rsidRDefault="00122BE0" w:rsidP="0063475B">
            <w:pPr>
              <w:rPr>
                <w:sz w:val="20"/>
                <w:szCs w:val="20"/>
                <w:lang w:val="en-CA"/>
              </w:rPr>
            </w:pPr>
          </w:p>
          <w:p w:rsidR="000676C5" w:rsidRPr="00144687" w:rsidRDefault="0070077F" w:rsidP="0070077F">
            <w:pPr>
              <w:rPr>
                <w:sz w:val="20"/>
                <w:szCs w:val="20"/>
                <w:lang w:val="en-CA"/>
              </w:rPr>
            </w:pPr>
            <w:r>
              <w:rPr>
                <w:sz w:val="20"/>
                <w:szCs w:val="20"/>
                <w:lang w:val="en-CA"/>
              </w:rPr>
              <w:lastRenderedPageBreak/>
              <w:t>P</w:t>
            </w:r>
            <w:r w:rsidR="000676C5">
              <w:rPr>
                <w:sz w:val="20"/>
                <w:szCs w:val="20"/>
                <w:lang w:val="en-CA"/>
              </w:rPr>
              <w:t xml:space="preserve">rovide ICMS link to </w:t>
            </w:r>
            <w:r>
              <w:rPr>
                <w:sz w:val="20"/>
                <w:szCs w:val="20"/>
                <w:lang w:val="en-CA"/>
              </w:rPr>
              <w:t>bargaining agents</w:t>
            </w:r>
            <w:r w:rsidR="000676C5">
              <w:rPr>
                <w:sz w:val="20"/>
                <w:szCs w:val="20"/>
                <w:lang w:val="en-CA"/>
              </w:rPr>
              <w:t>.</w:t>
            </w:r>
            <w:r w:rsidR="003C4EF9">
              <w:rPr>
                <w:sz w:val="20"/>
                <w:szCs w:val="20"/>
                <w:lang w:val="en-CA"/>
              </w:rPr>
              <w:t xml:space="preserve"> </w:t>
            </w:r>
            <w:r w:rsidR="003C4EF9" w:rsidRPr="003C4EF9">
              <w:rPr>
                <w:b/>
                <w:sz w:val="20"/>
                <w:szCs w:val="20"/>
                <w:lang w:val="en-CA"/>
              </w:rPr>
              <w:t>(</w:t>
            </w:r>
            <w:r w:rsidR="003C4EF9">
              <w:rPr>
                <w:b/>
                <w:sz w:val="20"/>
                <w:szCs w:val="20"/>
                <w:lang w:val="en-CA"/>
              </w:rPr>
              <w:t>completed</w:t>
            </w:r>
            <w:r w:rsidR="003C4EF9" w:rsidRPr="003C4EF9">
              <w:rPr>
                <w:b/>
                <w:sz w:val="20"/>
                <w:szCs w:val="20"/>
                <w:lang w:val="en-CA"/>
              </w:rPr>
              <w:t>)</w:t>
            </w:r>
          </w:p>
        </w:tc>
      </w:tr>
      <w:tr w:rsidR="00431CB4" w:rsidRPr="00144687" w:rsidTr="00E025D6">
        <w:trPr>
          <w:trHeight w:val="334"/>
          <w:jc w:val="center"/>
        </w:trPr>
        <w:tc>
          <w:tcPr>
            <w:tcW w:w="772" w:type="dxa"/>
            <w:tcBorders>
              <w:top w:val="single" w:sz="6" w:space="0" w:color="auto"/>
              <w:left w:val="single" w:sz="6" w:space="0" w:color="auto"/>
              <w:bottom w:val="single" w:sz="6" w:space="0" w:color="auto"/>
              <w:right w:val="single" w:sz="6" w:space="0" w:color="auto"/>
            </w:tcBorders>
            <w:vAlign w:val="center"/>
          </w:tcPr>
          <w:p w:rsidR="00431CB4" w:rsidRPr="00144687" w:rsidRDefault="00431CB4" w:rsidP="00144687">
            <w:pPr>
              <w:pStyle w:val="Heading3"/>
              <w:tabs>
                <w:tab w:val="left" w:pos="360"/>
              </w:tabs>
              <w:spacing w:before="60" w:after="60"/>
              <w:jc w:val="center"/>
              <w:rPr>
                <w:b/>
                <w:bCs/>
                <w:sz w:val="20"/>
                <w:szCs w:val="20"/>
                <w:lang w:val="en-CA"/>
              </w:rPr>
            </w:pPr>
            <w:r w:rsidRPr="00144687">
              <w:rPr>
                <w:b/>
                <w:bCs/>
                <w:sz w:val="20"/>
                <w:szCs w:val="20"/>
                <w:lang w:val="en-CA"/>
              </w:rPr>
              <w:lastRenderedPageBreak/>
              <w:t>3.</w:t>
            </w:r>
          </w:p>
        </w:tc>
        <w:tc>
          <w:tcPr>
            <w:tcW w:w="7254" w:type="dxa"/>
            <w:tcBorders>
              <w:top w:val="single" w:sz="6" w:space="0" w:color="auto"/>
              <w:left w:val="single" w:sz="6" w:space="0" w:color="auto"/>
              <w:bottom w:val="single" w:sz="6" w:space="0" w:color="auto"/>
              <w:right w:val="single" w:sz="6" w:space="0" w:color="auto"/>
            </w:tcBorders>
            <w:vAlign w:val="center"/>
          </w:tcPr>
          <w:p w:rsidR="00431CB4" w:rsidRPr="00144687" w:rsidRDefault="001F566F" w:rsidP="00B47265">
            <w:pPr>
              <w:spacing w:before="60" w:after="60"/>
              <w:rPr>
                <w:i/>
                <w:iCs/>
                <w:sz w:val="20"/>
                <w:szCs w:val="20"/>
                <w:lang w:val="en-CA"/>
              </w:rPr>
            </w:pPr>
            <w:r w:rsidRPr="001F566F">
              <w:rPr>
                <w:rFonts w:eastAsia="Times New Roman"/>
                <w:b/>
                <w:sz w:val="20"/>
                <w:szCs w:val="20"/>
                <w:lang w:val="en-CA"/>
              </w:rPr>
              <w:t>I</w:t>
            </w:r>
            <w:r w:rsidR="00B47265">
              <w:rPr>
                <w:rFonts w:eastAsia="Times New Roman"/>
                <w:b/>
                <w:sz w:val="20"/>
                <w:szCs w:val="20"/>
                <w:lang w:val="en-CA"/>
              </w:rPr>
              <w:t>NFORMATION ITEMS</w:t>
            </w:r>
            <w:r>
              <w:rPr>
                <w:rFonts w:eastAsia="Times New Roman"/>
                <w:b/>
                <w:sz w:val="20"/>
                <w:szCs w:val="20"/>
                <w:lang w:val="en-CA"/>
              </w:rPr>
              <w:t xml:space="preserve"> </w:t>
            </w:r>
          </w:p>
        </w:tc>
        <w:tc>
          <w:tcPr>
            <w:tcW w:w="2250" w:type="dxa"/>
            <w:tcBorders>
              <w:top w:val="single" w:sz="6" w:space="0" w:color="auto"/>
              <w:left w:val="single" w:sz="6" w:space="0" w:color="auto"/>
              <w:bottom w:val="single" w:sz="6" w:space="0" w:color="auto"/>
              <w:right w:val="single" w:sz="6" w:space="0" w:color="auto"/>
            </w:tcBorders>
            <w:vAlign w:val="center"/>
          </w:tcPr>
          <w:p w:rsidR="00431CB4" w:rsidRPr="00144687" w:rsidRDefault="00431CB4" w:rsidP="00144687">
            <w:pPr>
              <w:spacing w:before="60" w:after="60"/>
              <w:rPr>
                <w:sz w:val="20"/>
                <w:szCs w:val="20"/>
                <w:lang w:val="en-CA"/>
              </w:rPr>
            </w:pPr>
          </w:p>
        </w:tc>
      </w:tr>
      <w:tr w:rsidR="00431CB4" w:rsidRPr="00144687" w:rsidTr="00E025D6">
        <w:trPr>
          <w:trHeight w:val="66"/>
          <w:jc w:val="center"/>
        </w:trPr>
        <w:tc>
          <w:tcPr>
            <w:tcW w:w="772" w:type="dxa"/>
            <w:tcBorders>
              <w:top w:val="single" w:sz="6" w:space="0" w:color="auto"/>
              <w:left w:val="single" w:sz="6" w:space="0" w:color="auto"/>
              <w:bottom w:val="single" w:sz="6" w:space="0" w:color="auto"/>
              <w:right w:val="single" w:sz="6" w:space="0" w:color="auto"/>
            </w:tcBorders>
          </w:tcPr>
          <w:p w:rsidR="00431CB4" w:rsidRPr="00144687" w:rsidRDefault="00431CB4">
            <w:pPr>
              <w:pStyle w:val="Heading3"/>
              <w:tabs>
                <w:tab w:val="left" w:pos="360"/>
              </w:tabs>
              <w:jc w:val="center"/>
              <w:rPr>
                <w:b/>
                <w:bCs/>
                <w:sz w:val="20"/>
                <w:szCs w:val="20"/>
                <w:lang w:val="en-CA"/>
              </w:rPr>
            </w:pPr>
          </w:p>
        </w:tc>
        <w:tc>
          <w:tcPr>
            <w:tcW w:w="7254" w:type="dxa"/>
            <w:tcBorders>
              <w:top w:val="single" w:sz="6" w:space="0" w:color="auto"/>
              <w:left w:val="single" w:sz="6" w:space="0" w:color="auto"/>
              <w:bottom w:val="single" w:sz="6" w:space="0" w:color="auto"/>
              <w:right w:val="single" w:sz="6" w:space="0" w:color="auto"/>
            </w:tcBorders>
          </w:tcPr>
          <w:p w:rsidR="00F56B11" w:rsidRDefault="00F56B11" w:rsidP="00144687">
            <w:pPr>
              <w:shd w:val="clear" w:color="auto" w:fill="FFFFFF" w:themeFill="background1"/>
              <w:spacing w:after="120"/>
              <w:rPr>
                <w:sz w:val="20"/>
                <w:szCs w:val="20"/>
                <w:lang w:val="en-CA"/>
              </w:rPr>
            </w:pPr>
          </w:p>
          <w:p w:rsidR="001F566F" w:rsidRDefault="00EF4665" w:rsidP="00144687">
            <w:pPr>
              <w:shd w:val="clear" w:color="auto" w:fill="FFFFFF" w:themeFill="background1"/>
              <w:spacing w:after="120"/>
              <w:rPr>
                <w:rFonts w:eastAsia="Times New Roman"/>
                <w:b/>
                <w:sz w:val="20"/>
                <w:szCs w:val="20"/>
                <w:u w:val="single"/>
                <w:lang w:val="en-CA"/>
              </w:rPr>
            </w:pPr>
            <w:r>
              <w:rPr>
                <w:rFonts w:eastAsia="Times New Roman"/>
                <w:b/>
                <w:sz w:val="20"/>
                <w:szCs w:val="20"/>
                <w:u w:val="single"/>
                <w:lang w:val="en-CA"/>
              </w:rPr>
              <w:t xml:space="preserve">3.1 </w:t>
            </w:r>
            <w:r w:rsidR="001F566F" w:rsidRPr="001F566F">
              <w:rPr>
                <w:rFonts w:eastAsia="Times New Roman"/>
                <w:b/>
                <w:sz w:val="20"/>
                <w:szCs w:val="20"/>
                <w:u w:val="single"/>
                <w:lang w:val="en-CA"/>
              </w:rPr>
              <w:t>Passport Canada Transfer Update – S. Risseeuw</w:t>
            </w:r>
          </w:p>
          <w:p w:rsidR="00F56B11" w:rsidRDefault="00F56B11" w:rsidP="00144687">
            <w:pPr>
              <w:shd w:val="clear" w:color="auto" w:fill="FFFFFF" w:themeFill="background1"/>
              <w:spacing w:after="120"/>
              <w:rPr>
                <w:rFonts w:eastAsia="Times New Roman"/>
                <w:sz w:val="20"/>
                <w:szCs w:val="20"/>
                <w:lang w:val="en-CA"/>
              </w:rPr>
            </w:pPr>
            <w:r w:rsidRPr="00F56B11">
              <w:rPr>
                <w:rFonts w:eastAsia="Times New Roman"/>
                <w:sz w:val="20"/>
                <w:szCs w:val="20"/>
                <w:lang w:val="en-CA"/>
              </w:rPr>
              <w:t xml:space="preserve">Steven Risseeuw </w:t>
            </w:r>
            <w:r w:rsidR="003762A0">
              <w:rPr>
                <w:rFonts w:eastAsia="Times New Roman"/>
                <w:sz w:val="20"/>
                <w:szCs w:val="20"/>
                <w:lang w:val="en-CA"/>
              </w:rPr>
              <w:t xml:space="preserve">noted </w:t>
            </w:r>
            <w:r w:rsidRPr="00F56B11">
              <w:rPr>
                <w:rFonts w:eastAsia="Times New Roman"/>
                <w:sz w:val="20"/>
                <w:szCs w:val="20"/>
                <w:lang w:val="en-CA"/>
              </w:rPr>
              <w:t xml:space="preserve">that following discussions with CIC, </w:t>
            </w:r>
            <w:r w:rsidR="003C4EF9">
              <w:rPr>
                <w:rFonts w:eastAsia="Times New Roman"/>
                <w:sz w:val="20"/>
                <w:szCs w:val="20"/>
                <w:lang w:val="en-CA"/>
              </w:rPr>
              <w:t>95</w:t>
            </w:r>
            <w:r w:rsidR="003762A0">
              <w:rPr>
                <w:rFonts w:eastAsia="Times New Roman"/>
                <w:sz w:val="20"/>
                <w:szCs w:val="20"/>
                <w:lang w:val="en-CA"/>
              </w:rPr>
              <w:t xml:space="preserve"> employees</w:t>
            </w:r>
            <w:r w:rsidR="003C4EF9">
              <w:rPr>
                <w:rFonts w:eastAsia="Times New Roman"/>
                <w:sz w:val="20"/>
                <w:szCs w:val="20"/>
                <w:lang w:val="en-CA"/>
              </w:rPr>
              <w:t xml:space="preserve"> </w:t>
            </w:r>
            <w:r w:rsidR="00B47265">
              <w:rPr>
                <w:rFonts w:eastAsia="Times New Roman"/>
                <w:sz w:val="20"/>
                <w:szCs w:val="20"/>
                <w:lang w:val="en-CA"/>
              </w:rPr>
              <w:t xml:space="preserve">will be transferred </w:t>
            </w:r>
            <w:r w:rsidR="003C4EF9">
              <w:rPr>
                <w:rFonts w:eastAsia="Times New Roman"/>
                <w:sz w:val="20"/>
                <w:szCs w:val="20"/>
                <w:lang w:val="en-CA"/>
              </w:rPr>
              <w:t>to ESDC o</w:t>
            </w:r>
            <w:r>
              <w:rPr>
                <w:rFonts w:eastAsia="Times New Roman"/>
                <w:sz w:val="20"/>
                <w:szCs w:val="20"/>
                <w:lang w:val="en-CA"/>
              </w:rPr>
              <w:t>n April 1, 2014</w:t>
            </w:r>
            <w:r w:rsidRPr="00F56B11">
              <w:rPr>
                <w:rFonts w:eastAsia="Times New Roman"/>
                <w:sz w:val="20"/>
                <w:szCs w:val="20"/>
                <w:lang w:val="en-CA"/>
              </w:rPr>
              <w:t>. The</w:t>
            </w:r>
            <w:r w:rsidR="003762A0">
              <w:rPr>
                <w:rFonts w:eastAsia="Times New Roman"/>
                <w:sz w:val="20"/>
                <w:szCs w:val="20"/>
                <w:lang w:val="en-CA"/>
              </w:rPr>
              <w:t xml:space="preserve">se employees are primarily from the enabling services and will fill enabling services functions at ESDC. </w:t>
            </w:r>
          </w:p>
          <w:p w:rsidR="00F56B11" w:rsidRPr="00F56B11" w:rsidRDefault="003762A0" w:rsidP="00144687">
            <w:pPr>
              <w:shd w:val="clear" w:color="auto" w:fill="FFFFFF" w:themeFill="background1"/>
              <w:spacing w:after="120"/>
              <w:rPr>
                <w:rFonts w:eastAsia="Times New Roman"/>
                <w:sz w:val="20"/>
                <w:szCs w:val="20"/>
                <w:lang w:val="en-CA"/>
              </w:rPr>
            </w:pPr>
            <w:r>
              <w:rPr>
                <w:rFonts w:eastAsia="Times New Roman"/>
                <w:sz w:val="20"/>
                <w:szCs w:val="20"/>
                <w:lang w:val="en-CA"/>
              </w:rPr>
              <w:t xml:space="preserve">It was noted that a </w:t>
            </w:r>
            <w:r w:rsidR="003C4EF9">
              <w:rPr>
                <w:rFonts w:eastAsia="Times New Roman"/>
                <w:sz w:val="20"/>
                <w:szCs w:val="20"/>
                <w:lang w:val="en-CA"/>
              </w:rPr>
              <w:t>“</w:t>
            </w:r>
            <w:r w:rsidR="00F56B11">
              <w:rPr>
                <w:rFonts w:eastAsia="Times New Roman"/>
                <w:sz w:val="20"/>
                <w:szCs w:val="20"/>
                <w:lang w:val="en-CA"/>
              </w:rPr>
              <w:t>Meet and Greet</w:t>
            </w:r>
            <w:r w:rsidR="003C4EF9">
              <w:rPr>
                <w:rFonts w:eastAsia="Times New Roman"/>
                <w:sz w:val="20"/>
                <w:szCs w:val="20"/>
                <w:lang w:val="en-CA"/>
              </w:rPr>
              <w:t>”</w:t>
            </w:r>
            <w:r w:rsidR="00F56B11">
              <w:rPr>
                <w:rFonts w:eastAsia="Times New Roman"/>
                <w:sz w:val="20"/>
                <w:szCs w:val="20"/>
                <w:lang w:val="en-CA"/>
              </w:rPr>
              <w:t xml:space="preserve"> </w:t>
            </w:r>
            <w:r w:rsidR="00731D7C">
              <w:rPr>
                <w:rFonts w:eastAsia="Times New Roman"/>
                <w:sz w:val="20"/>
                <w:szCs w:val="20"/>
                <w:lang w:val="en-CA"/>
              </w:rPr>
              <w:t xml:space="preserve">will be held </w:t>
            </w:r>
            <w:r w:rsidR="00F56B11">
              <w:rPr>
                <w:rFonts w:eastAsia="Times New Roman"/>
                <w:sz w:val="20"/>
                <w:szCs w:val="20"/>
                <w:lang w:val="en-CA"/>
              </w:rPr>
              <w:t>March</w:t>
            </w:r>
            <w:r w:rsidR="00B47265">
              <w:rPr>
                <w:rFonts w:eastAsia="Times New Roman"/>
                <w:sz w:val="20"/>
                <w:szCs w:val="20"/>
                <w:lang w:val="en-CA"/>
              </w:rPr>
              <w:t xml:space="preserve"> on</w:t>
            </w:r>
            <w:r w:rsidR="00F56B11">
              <w:rPr>
                <w:rFonts w:eastAsia="Times New Roman"/>
                <w:sz w:val="20"/>
                <w:szCs w:val="20"/>
                <w:lang w:val="en-CA"/>
              </w:rPr>
              <w:t xml:space="preserve"> 13, 2014</w:t>
            </w:r>
            <w:r>
              <w:rPr>
                <w:rFonts w:eastAsia="Times New Roman"/>
                <w:sz w:val="20"/>
                <w:szCs w:val="20"/>
                <w:lang w:val="en-CA"/>
              </w:rPr>
              <w:t xml:space="preserve"> for these transferring employees</w:t>
            </w:r>
            <w:r w:rsidR="004266AD">
              <w:rPr>
                <w:rFonts w:eastAsia="Times New Roman"/>
                <w:sz w:val="20"/>
                <w:szCs w:val="20"/>
                <w:lang w:val="en-CA"/>
              </w:rPr>
              <w:t>.</w:t>
            </w:r>
          </w:p>
          <w:p w:rsidR="00F56B11" w:rsidRDefault="00F56B11" w:rsidP="00144687">
            <w:pPr>
              <w:shd w:val="clear" w:color="auto" w:fill="FFFFFF" w:themeFill="background1"/>
              <w:spacing w:after="120"/>
              <w:rPr>
                <w:sz w:val="20"/>
                <w:szCs w:val="20"/>
                <w:lang w:val="en-CA"/>
              </w:rPr>
            </w:pPr>
            <w:r w:rsidRPr="00F56B11">
              <w:rPr>
                <w:sz w:val="20"/>
                <w:szCs w:val="20"/>
                <w:lang w:val="en-CA"/>
              </w:rPr>
              <w:t xml:space="preserve">Luc </w:t>
            </w:r>
            <w:proofErr w:type="spellStart"/>
            <w:r w:rsidRPr="00F56B11">
              <w:rPr>
                <w:sz w:val="20"/>
                <w:szCs w:val="20"/>
                <w:lang w:val="en-CA"/>
              </w:rPr>
              <w:t>Pomerleau</w:t>
            </w:r>
            <w:proofErr w:type="spellEnd"/>
            <w:r w:rsidRPr="00F56B11">
              <w:rPr>
                <w:sz w:val="20"/>
                <w:szCs w:val="20"/>
                <w:lang w:val="en-CA"/>
              </w:rPr>
              <w:t xml:space="preserve"> </w:t>
            </w:r>
            <w:r w:rsidR="00731D7C">
              <w:rPr>
                <w:sz w:val="20"/>
                <w:szCs w:val="20"/>
                <w:lang w:val="en-CA"/>
              </w:rPr>
              <w:t>requested</w:t>
            </w:r>
            <w:r w:rsidRPr="00F56B11">
              <w:rPr>
                <w:sz w:val="20"/>
                <w:szCs w:val="20"/>
                <w:lang w:val="en-CA"/>
              </w:rPr>
              <w:t xml:space="preserve"> a copy of high level org</w:t>
            </w:r>
            <w:r w:rsidR="003762A0">
              <w:rPr>
                <w:sz w:val="20"/>
                <w:szCs w:val="20"/>
                <w:lang w:val="en-CA"/>
              </w:rPr>
              <w:t>anization</w:t>
            </w:r>
            <w:r w:rsidRPr="00F56B11">
              <w:rPr>
                <w:sz w:val="20"/>
                <w:szCs w:val="20"/>
                <w:lang w:val="en-CA"/>
              </w:rPr>
              <w:t xml:space="preserve"> charts</w:t>
            </w:r>
            <w:r w:rsidRPr="00584F0F">
              <w:rPr>
                <w:sz w:val="20"/>
                <w:szCs w:val="20"/>
                <w:lang w:val="en-CA"/>
              </w:rPr>
              <w:t>. Steven Risseeuw</w:t>
            </w:r>
            <w:r w:rsidR="00731D7C">
              <w:rPr>
                <w:sz w:val="20"/>
                <w:szCs w:val="20"/>
                <w:lang w:val="en-CA"/>
              </w:rPr>
              <w:t xml:space="preserve"> </w:t>
            </w:r>
            <w:r w:rsidR="003762A0">
              <w:rPr>
                <w:sz w:val="20"/>
                <w:szCs w:val="20"/>
                <w:lang w:val="en-CA"/>
              </w:rPr>
              <w:t xml:space="preserve">agreed </w:t>
            </w:r>
            <w:r w:rsidR="00731D7C">
              <w:rPr>
                <w:sz w:val="20"/>
                <w:szCs w:val="20"/>
                <w:lang w:val="en-CA"/>
              </w:rPr>
              <w:t>to</w:t>
            </w:r>
            <w:r w:rsidR="003762A0">
              <w:rPr>
                <w:sz w:val="20"/>
                <w:szCs w:val="20"/>
                <w:lang w:val="en-CA"/>
              </w:rPr>
              <w:t xml:space="preserve"> do so.</w:t>
            </w:r>
            <w:r w:rsidR="00731D7C">
              <w:rPr>
                <w:sz w:val="20"/>
                <w:szCs w:val="20"/>
                <w:lang w:val="en-CA"/>
              </w:rPr>
              <w:t xml:space="preserve"> </w:t>
            </w:r>
          </w:p>
          <w:p w:rsidR="00F56B11" w:rsidRPr="00F56B11" w:rsidRDefault="00F56B11" w:rsidP="004266AD">
            <w:pPr>
              <w:shd w:val="clear" w:color="auto" w:fill="FFFFFF" w:themeFill="background1"/>
              <w:spacing w:after="120"/>
              <w:rPr>
                <w:sz w:val="20"/>
                <w:szCs w:val="20"/>
                <w:lang w:val="en-CA"/>
              </w:rPr>
            </w:pPr>
            <w:proofErr w:type="spellStart"/>
            <w:r>
              <w:rPr>
                <w:sz w:val="20"/>
                <w:szCs w:val="20"/>
                <w:lang w:val="en-CA"/>
              </w:rPr>
              <w:t>Chloé</w:t>
            </w:r>
            <w:proofErr w:type="spellEnd"/>
            <w:r>
              <w:rPr>
                <w:sz w:val="20"/>
                <w:szCs w:val="20"/>
                <w:lang w:val="en-CA"/>
              </w:rPr>
              <w:t xml:space="preserve"> Charbonneau-</w:t>
            </w:r>
            <w:proofErr w:type="spellStart"/>
            <w:r>
              <w:rPr>
                <w:sz w:val="20"/>
                <w:szCs w:val="20"/>
                <w:lang w:val="en-CA"/>
              </w:rPr>
              <w:t>Jobin</w:t>
            </w:r>
            <w:proofErr w:type="spellEnd"/>
            <w:r>
              <w:rPr>
                <w:sz w:val="20"/>
                <w:szCs w:val="20"/>
                <w:lang w:val="en-CA"/>
              </w:rPr>
              <w:t xml:space="preserve"> </w:t>
            </w:r>
            <w:r w:rsidR="00B47265">
              <w:rPr>
                <w:sz w:val="20"/>
                <w:szCs w:val="20"/>
                <w:lang w:val="en-CA"/>
              </w:rPr>
              <w:t xml:space="preserve">also requested </w:t>
            </w:r>
            <w:r>
              <w:rPr>
                <w:sz w:val="20"/>
                <w:szCs w:val="20"/>
                <w:lang w:val="en-CA"/>
              </w:rPr>
              <w:t xml:space="preserve">a breakdown of employees </w:t>
            </w:r>
            <w:r w:rsidR="00482804">
              <w:rPr>
                <w:sz w:val="20"/>
                <w:szCs w:val="20"/>
                <w:lang w:val="en-CA"/>
              </w:rPr>
              <w:t xml:space="preserve">from Passport </w:t>
            </w:r>
            <w:r>
              <w:rPr>
                <w:sz w:val="20"/>
                <w:szCs w:val="20"/>
                <w:lang w:val="en-CA"/>
              </w:rPr>
              <w:t>for each bargaining agent. Peter Larose committed to provid</w:t>
            </w:r>
            <w:r w:rsidR="00482804">
              <w:rPr>
                <w:sz w:val="20"/>
                <w:szCs w:val="20"/>
                <w:lang w:val="en-CA"/>
              </w:rPr>
              <w:t>e</w:t>
            </w:r>
            <w:r>
              <w:rPr>
                <w:sz w:val="20"/>
                <w:szCs w:val="20"/>
                <w:lang w:val="en-CA"/>
              </w:rPr>
              <w:t xml:space="preserve"> </w:t>
            </w:r>
            <w:r w:rsidR="00482804">
              <w:rPr>
                <w:sz w:val="20"/>
                <w:szCs w:val="20"/>
                <w:lang w:val="en-CA"/>
              </w:rPr>
              <w:t>this information.</w:t>
            </w:r>
          </w:p>
        </w:tc>
        <w:tc>
          <w:tcPr>
            <w:tcW w:w="2250" w:type="dxa"/>
            <w:tcBorders>
              <w:top w:val="single" w:sz="6" w:space="0" w:color="auto"/>
              <w:left w:val="single" w:sz="6" w:space="0" w:color="auto"/>
              <w:bottom w:val="single" w:sz="6" w:space="0" w:color="auto"/>
              <w:right w:val="single" w:sz="6" w:space="0" w:color="auto"/>
            </w:tcBorders>
          </w:tcPr>
          <w:p w:rsidR="00431CB4" w:rsidRPr="00144687" w:rsidRDefault="00431CB4" w:rsidP="004C5752">
            <w:pPr>
              <w:spacing w:before="60"/>
              <w:rPr>
                <w:sz w:val="20"/>
                <w:szCs w:val="20"/>
                <w:lang w:val="en-CA"/>
              </w:rPr>
            </w:pPr>
          </w:p>
          <w:p w:rsidR="00431CB4" w:rsidRPr="00144687" w:rsidRDefault="00431CB4">
            <w:pPr>
              <w:rPr>
                <w:sz w:val="20"/>
                <w:szCs w:val="20"/>
                <w:lang w:val="en-CA"/>
              </w:rPr>
            </w:pPr>
          </w:p>
          <w:p w:rsidR="00F56B11" w:rsidRDefault="00F56B11" w:rsidP="00B23641">
            <w:pPr>
              <w:rPr>
                <w:b/>
                <w:sz w:val="20"/>
                <w:szCs w:val="20"/>
                <w:lang w:val="en-CA"/>
              </w:rPr>
            </w:pPr>
          </w:p>
          <w:p w:rsidR="00F56B11" w:rsidRPr="00E025D6" w:rsidRDefault="00F56B11" w:rsidP="00B23641">
            <w:pPr>
              <w:rPr>
                <w:sz w:val="20"/>
                <w:szCs w:val="20"/>
                <w:lang w:val="en-CA"/>
              </w:rPr>
            </w:pPr>
            <w:r w:rsidRPr="00E025D6">
              <w:rPr>
                <w:sz w:val="20"/>
                <w:szCs w:val="20"/>
                <w:lang w:val="en-CA"/>
              </w:rPr>
              <w:t xml:space="preserve">Provide a high level </w:t>
            </w:r>
            <w:r w:rsidR="00482804" w:rsidRPr="00E025D6">
              <w:rPr>
                <w:sz w:val="20"/>
                <w:szCs w:val="20"/>
                <w:lang w:val="en-CA"/>
              </w:rPr>
              <w:t xml:space="preserve">Passport Program </w:t>
            </w:r>
            <w:r w:rsidRPr="00E025D6">
              <w:rPr>
                <w:sz w:val="20"/>
                <w:szCs w:val="20"/>
                <w:lang w:val="en-CA"/>
              </w:rPr>
              <w:t>org</w:t>
            </w:r>
            <w:r w:rsidR="00482804" w:rsidRPr="00E025D6">
              <w:rPr>
                <w:sz w:val="20"/>
                <w:szCs w:val="20"/>
                <w:lang w:val="en-CA"/>
              </w:rPr>
              <w:t>anization</w:t>
            </w:r>
            <w:r w:rsidRPr="00E025D6">
              <w:rPr>
                <w:sz w:val="20"/>
                <w:szCs w:val="20"/>
                <w:lang w:val="en-CA"/>
              </w:rPr>
              <w:t xml:space="preserve"> chart to union members.</w:t>
            </w:r>
          </w:p>
          <w:p w:rsidR="00F56B11" w:rsidRPr="00E025D6" w:rsidRDefault="00F56B11" w:rsidP="00B23641">
            <w:pPr>
              <w:rPr>
                <w:sz w:val="20"/>
                <w:szCs w:val="20"/>
                <w:lang w:val="en-CA"/>
              </w:rPr>
            </w:pPr>
          </w:p>
          <w:p w:rsidR="00F56B11" w:rsidRDefault="00F56B11" w:rsidP="00B23641">
            <w:pPr>
              <w:rPr>
                <w:sz w:val="20"/>
                <w:szCs w:val="20"/>
                <w:lang w:val="en-CA"/>
              </w:rPr>
            </w:pPr>
            <w:r w:rsidRPr="00E025D6">
              <w:rPr>
                <w:sz w:val="20"/>
                <w:szCs w:val="20"/>
                <w:lang w:val="en-CA"/>
              </w:rPr>
              <w:t xml:space="preserve">Provide a </w:t>
            </w:r>
            <w:r w:rsidR="00731D7C" w:rsidRPr="00E025D6">
              <w:rPr>
                <w:sz w:val="20"/>
                <w:szCs w:val="20"/>
                <w:lang w:val="en-CA"/>
              </w:rPr>
              <w:t xml:space="preserve">breakdown of </w:t>
            </w:r>
            <w:r w:rsidR="00482804" w:rsidRPr="00E025D6">
              <w:rPr>
                <w:sz w:val="20"/>
                <w:szCs w:val="20"/>
                <w:lang w:val="en-CA"/>
              </w:rPr>
              <w:t xml:space="preserve">Passport Program </w:t>
            </w:r>
            <w:r w:rsidR="00731D7C" w:rsidRPr="00E025D6">
              <w:rPr>
                <w:sz w:val="20"/>
                <w:szCs w:val="20"/>
                <w:lang w:val="en-CA"/>
              </w:rPr>
              <w:t>employees per bargaining agent</w:t>
            </w:r>
            <w:r w:rsidRPr="00E025D6">
              <w:rPr>
                <w:sz w:val="20"/>
                <w:szCs w:val="20"/>
                <w:lang w:val="en-CA"/>
              </w:rPr>
              <w:t>.</w:t>
            </w:r>
          </w:p>
          <w:p w:rsidR="00E025D6" w:rsidRPr="00E025D6" w:rsidRDefault="00E025D6" w:rsidP="00B23641">
            <w:pPr>
              <w:rPr>
                <w:b/>
                <w:sz w:val="20"/>
                <w:szCs w:val="20"/>
                <w:lang w:val="en-CA"/>
              </w:rPr>
            </w:pPr>
            <w:r w:rsidRPr="00E025D6">
              <w:rPr>
                <w:b/>
                <w:sz w:val="20"/>
                <w:szCs w:val="20"/>
                <w:lang w:val="en-CA"/>
              </w:rPr>
              <w:t>(not completed awaiting for reply)</w:t>
            </w:r>
          </w:p>
        </w:tc>
      </w:tr>
      <w:tr w:rsidR="00431CB4" w:rsidRPr="00144687" w:rsidTr="00E025D6">
        <w:trPr>
          <w:trHeight w:val="222"/>
          <w:jc w:val="center"/>
        </w:trPr>
        <w:tc>
          <w:tcPr>
            <w:tcW w:w="772" w:type="dxa"/>
            <w:tcBorders>
              <w:top w:val="single" w:sz="6" w:space="0" w:color="auto"/>
              <w:left w:val="single" w:sz="6" w:space="0" w:color="auto"/>
              <w:bottom w:val="single" w:sz="6" w:space="0" w:color="auto"/>
              <w:right w:val="single" w:sz="6" w:space="0" w:color="auto"/>
            </w:tcBorders>
            <w:vAlign w:val="center"/>
          </w:tcPr>
          <w:p w:rsidR="00431CB4" w:rsidRPr="00144687" w:rsidRDefault="00431CB4" w:rsidP="00144687">
            <w:pPr>
              <w:spacing w:before="60" w:after="60"/>
              <w:jc w:val="center"/>
              <w:rPr>
                <w:b/>
                <w:bCs/>
                <w:sz w:val="20"/>
                <w:szCs w:val="20"/>
                <w:lang w:val="en-CA"/>
              </w:rPr>
            </w:pPr>
            <w:r w:rsidRPr="00144687">
              <w:rPr>
                <w:b/>
                <w:bCs/>
                <w:sz w:val="20"/>
                <w:szCs w:val="20"/>
                <w:lang w:val="en-CA"/>
              </w:rPr>
              <w:t>4.</w:t>
            </w:r>
          </w:p>
        </w:tc>
        <w:tc>
          <w:tcPr>
            <w:tcW w:w="7254" w:type="dxa"/>
            <w:tcBorders>
              <w:top w:val="single" w:sz="6" w:space="0" w:color="auto"/>
              <w:left w:val="single" w:sz="6" w:space="0" w:color="auto"/>
              <w:bottom w:val="single" w:sz="6" w:space="0" w:color="auto"/>
              <w:right w:val="single" w:sz="6" w:space="0" w:color="auto"/>
            </w:tcBorders>
            <w:vAlign w:val="center"/>
          </w:tcPr>
          <w:p w:rsidR="00431CB4" w:rsidRPr="00144687" w:rsidRDefault="001F566F" w:rsidP="001F566F">
            <w:pPr>
              <w:widowControl/>
              <w:autoSpaceDE/>
              <w:autoSpaceDN/>
              <w:adjustRightInd/>
              <w:spacing w:before="60" w:after="60"/>
              <w:contextualSpacing/>
              <w:rPr>
                <w:b/>
                <w:bCs/>
                <w:caps/>
                <w:sz w:val="20"/>
                <w:szCs w:val="20"/>
                <w:lang w:val="en-CA"/>
              </w:rPr>
            </w:pPr>
            <w:r w:rsidRPr="001F566F">
              <w:rPr>
                <w:rFonts w:eastAsia="Times New Roman"/>
                <w:b/>
                <w:sz w:val="20"/>
                <w:szCs w:val="20"/>
              </w:rPr>
              <w:t>Additional Items for discussion</w:t>
            </w:r>
          </w:p>
        </w:tc>
        <w:tc>
          <w:tcPr>
            <w:tcW w:w="2250" w:type="dxa"/>
            <w:tcBorders>
              <w:top w:val="single" w:sz="6" w:space="0" w:color="auto"/>
              <w:left w:val="single" w:sz="6" w:space="0" w:color="auto"/>
              <w:bottom w:val="single" w:sz="6" w:space="0" w:color="auto"/>
              <w:right w:val="single" w:sz="6" w:space="0" w:color="auto"/>
            </w:tcBorders>
            <w:vAlign w:val="center"/>
          </w:tcPr>
          <w:p w:rsidR="00431CB4" w:rsidRPr="00144687" w:rsidRDefault="00431CB4" w:rsidP="00144687">
            <w:pPr>
              <w:spacing w:before="60" w:after="60"/>
              <w:rPr>
                <w:sz w:val="20"/>
                <w:szCs w:val="20"/>
                <w:lang w:val="en-CA"/>
              </w:rPr>
            </w:pPr>
          </w:p>
        </w:tc>
      </w:tr>
      <w:tr w:rsidR="00431CB4" w:rsidRPr="00144687" w:rsidTr="00E025D6">
        <w:trPr>
          <w:trHeight w:val="1120"/>
          <w:jc w:val="center"/>
        </w:trPr>
        <w:tc>
          <w:tcPr>
            <w:tcW w:w="772" w:type="dxa"/>
            <w:tcBorders>
              <w:top w:val="single" w:sz="6" w:space="0" w:color="auto"/>
              <w:left w:val="single" w:sz="6" w:space="0" w:color="auto"/>
              <w:bottom w:val="single" w:sz="6" w:space="0" w:color="auto"/>
              <w:right w:val="single" w:sz="6" w:space="0" w:color="auto"/>
            </w:tcBorders>
          </w:tcPr>
          <w:p w:rsidR="00431CB4" w:rsidRPr="00144687" w:rsidRDefault="00431CB4">
            <w:pPr>
              <w:jc w:val="center"/>
              <w:rPr>
                <w:b/>
                <w:bCs/>
                <w:sz w:val="20"/>
                <w:szCs w:val="20"/>
                <w:lang w:val="en-CA"/>
              </w:rPr>
            </w:pPr>
          </w:p>
          <w:p w:rsidR="00431CB4" w:rsidRPr="00144687" w:rsidRDefault="00431CB4">
            <w:pPr>
              <w:jc w:val="center"/>
              <w:rPr>
                <w:b/>
                <w:bCs/>
                <w:sz w:val="20"/>
                <w:szCs w:val="20"/>
                <w:lang w:val="en-CA"/>
              </w:rPr>
            </w:pPr>
          </w:p>
          <w:p w:rsidR="00431CB4" w:rsidRPr="00144687" w:rsidRDefault="00431CB4">
            <w:pPr>
              <w:jc w:val="center"/>
              <w:rPr>
                <w:b/>
                <w:bCs/>
                <w:sz w:val="20"/>
                <w:szCs w:val="20"/>
                <w:lang w:val="en-CA"/>
              </w:rPr>
            </w:pPr>
          </w:p>
        </w:tc>
        <w:tc>
          <w:tcPr>
            <w:tcW w:w="7254" w:type="dxa"/>
            <w:tcBorders>
              <w:top w:val="single" w:sz="6" w:space="0" w:color="auto"/>
              <w:left w:val="single" w:sz="6" w:space="0" w:color="auto"/>
              <w:bottom w:val="single" w:sz="6" w:space="0" w:color="auto"/>
              <w:right w:val="single" w:sz="6" w:space="0" w:color="auto"/>
            </w:tcBorders>
          </w:tcPr>
          <w:p w:rsidR="00B15CA2" w:rsidRDefault="00B15CA2" w:rsidP="00144687">
            <w:pPr>
              <w:spacing w:after="120"/>
              <w:rPr>
                <w:color w:val="000000"/>
                <w:sz w:val="20"/>
                <w:szCs w:val="20"/>
                <w:lang w:val="en-CA"/>
              </w:rPr>
            </w:pPr>
          </w:p>
          <w:p w:rsidR="001F566F" w:rsidRDefault="00EF4665" w:rsidP="00144687">
            <w:pPr>
              <w:spacing w:after="120"/>
              <w:rPr>
                <w:rFonts w:eastAsia="Times New Roman"/>
                <w:b/>
                <w:sz w:val="20"/>
                <w:szCs w:val="20"/>
                <w:u w:val="single"/>
                <w:lang w:val="en-CA"/>
              </w:rPr>
            </w:pPr>
            <w:r>
              <w:rPr>
                <w:rFonts w:eastAsia="Times New Roman"/>
                <w:b/>
                <w:sz w:val="20"/>
                <w:szCs w:val="20"/>
                <w:u w:val="single"/>
                <w:lang w:val="en-CA"/>
              </w:rPr>
              <w:t xml:space="preserve">4.1 </w:t>
            </w:r>
            <w:r w:rsidR="001F566F" w:rsidRPr="001F566F">
              <w:rPr>
                <w:rFonts w:eastAsia="Times New Roman"/>
                <w:b/>
                <w:sz w:val="20"/>
                <w:szCs w:val="20"/>
                <w:u w:val="single"/>
                <w:lang w:val="en-CA"/>
              </w:rPr>
              <w:t xml:space="preserve">HRSB Tiered Business Model – Communications Approach for Grievance Administration – L. </w:t>
            </w:r>
            <w:proofErr w:type="spellStart"/>
            <w:r w:rsidR="001F566F" w:rsidRPr="001F566F">
              <w:rPr>
                <w:rFonts w:eastAsia="Times New Roman"/>
                <w:b/>
                <w:sz w:val="20"/>
                <w:szCs w:val="20"/>
                <w:u w:val="single"/>
                <w:lang w:val="en-CA"/>
              </w:rPr>
              <w:t>Pomerleau</w:t>
            </w:r>
            <w:proofErr w:type="spellEnd"/>
            <w:r w:rsidR="001F566F" w:rsidRPr="001F566F">
              <w:rPr>
                <w:rFonts w:eastAsia="Times New Roman"/>
                <w:b/>
                <w:sz w:val="20"/>
                <w:szCs w:val="20"/>
                <w:u w:val="single"/>
                <w:lang w:val="en-CA"/>
              </w:rPr>
              <w:t xml:space="preserve"> / J. Hamilton</w:t>
            </w:r>
          </w:p>
          <w:p w:rsidR="00540F1B" w:rsidRDefault="006162EE" w:rsidP="00144687">
            <w:pPr>
              <w:spacing w:after="120"/>
              <w:rPr>
                <w:rFonts w:eastAsia="Times New Roman"/>
                <w:sz w:val="20"/>
                <w:szCs w:val="20"/>
                <w:lang w:val="en-CA"/>
              </w:rPr>
            </w:pPr>
            <w:r w:rsidRPr="006162EE">
              <w:rPr>
                <w:rFonts w:eastAsia="Times New Roman"/>
                <w:sz w:val="20"/>
                <w:szCs w:val="20"/>
                <w:lang w:val="en-CA"/>
              </w:rPr>
              <w:t xml:space="preserve">Luc </w:t>
            </w:r>
            <w:proofErr w:type="spellStart"/>
            <w:r w:rsidRPr="006162EE">
              <w:rPr>
                <w:rFonts w:eastAsia="Times New Roman"/>
                <w:sz w:val="20"/>
                <w:szCs w:val="20"/>
                <w:lang w:val="en-CA"/>
              </w:rPr>
              <w:t>Pomerleau</w:t>
            </w:r>
            <w:proofErr w:type="spellEnd"/>
            <w:r w:rsidRPr="006162EE">
              <w:rPr>
                <w:rFonts w:eastAsia="Times New Roman"/>
                <w:sz w:val="20"/>
                <w:szCs w:val="20"/>
                <w:lang w:val="en-CA"/>
              </w:rPr>
              <w:t xml:space="preserve"> asked </w:t>
            </w:r>
            <w:r w:rsidR="00EF4665">
              <w:rPr>
                <w:rFonts w:eastAsia="Times New Roman"/>
                <w:sz w:val="20"/>
                <w:szCs w:val="20"/>
                <w:lang w:val="en-CA"/>
              </w:rPr>
              <w:t xml:space="preserve">who the </w:t>
            </w:r>
            <w:r w:rsidR="00B54F2C">
              <w:rPr>
                <w:rFonts w:eastAsia="Times New Roman"/>
                <w:sz w:val="20"/>
                <w:szCs w:val="20"/>
                <w:lang w:val="en-CA"/>
              </w:rPr>
              <w:t>contacts</w:t>
            </w:r>
            <w:r w:rsidR="00EF4665">
              <w:rPr>
                <w:rFonts w:eastAsia="Times New Roman"/>
                <w:sz w:val="20"/>
                <w:szCs w:val="20"/>
                <w:lang w:val="en-CA"/>
              </w:rPr>
              <w:t xml:space="preserve"> are in the HR B</w:t>
            </w:r>
            <w:r w:rsidRPr="006162EE">
              <w:rPr>
                <w:rFonts w:eastAsia="Times New Roman"/>
                <w:sz w:val="20"/>
                <w:szCs w:val="20"/>
                <w:lang w:val="en-CA"/>
              </w:rPr>
              <w:t>ranch for the Tiered Business Model</w:t>
            </w:r>
            <w:r w:rsidR="00B54F2C">
              <w:rPr>
                <w:rFonts w:eastAsia="Times New Roman"/>
                <w:sz w:val="20"/>
                <w:szCs w:val="20"/>
                <w:lang w:val="en-CA"/>
              </w:rPr>
              <w:t xml:space="preserve"> as it relates to grievance administration</w:t>
            </w:r>
            <w:r w:rsidRPr="006162EE">
              <w:rPr>
                <w:rFonts w:eastAsia="Times New Roman"/>
                <w:sz w:val="20"/>
                <w:szCs w:val="20"/>
                <w:lang w:val="en-CA"/>
              </w:rPr>
              <w:t>.</w:t>
            </w:r>
            <w:r>
              <w:rPr>
                <w:rFonts w:eastAsia="Times New Roman"/>
                <w:sz w:val="20"/>
                <w:szCs w:val="20"/>
                <w:lang w:val="en-CA"/>
              </w:rPr>
              <w:t xml:space="preserve"> Jennifer Hamilton said that</w:t>
            </w:r>
            <w:r w:rsidR="00584F0F">
              <w:rPr>
                <w:rFonts w:eastAsia="Times New Roman"/>
                <w:sz w:val="20"/>
                <w:szCs w:val="20"/>
                <w:lang w:val="en-CA"/>
              </w:rPr>
              <w:t xml:space="preserve"> Tier 3</w:t>
            </w:r>
            <w:r>
              <w:rPr>
                <w:rFonts w:eastAsia="Times New Roman"/>
                <w:sz w:val="20"/>
                <w:szCs w:val="20"/>
                <w:lang w:val="en-CA"/>
              </w:rPr>
              <w:t xml:space="preserve"> </w:t>
            </w:r>
            <w:r w:rsidR="00540F1B">
              <w:rPr>
                <w:rFonts w:eastAsia="Times New Roman"/>
                <w:sz w:val="20"/>
                <w:szCs w:val="20"/>
                <w:lang w:val="en-CA"/>
              </w:rPr>
              <w:t xml:space="preserve">(LR Ops) manages </w:t>
            </w:r>
            <w:r>
              <w:rPr>
                <w:rFonts w:eastAsia="Times New Roman"/>
                <w:sz w:val="20"/>
                <w:szCs w:val="20"/>
                <w:lang w:val="en-CA"/>
              </w:rPr>
              <w:t>grievances at the 1</w:t>
            </w:r>
            <w:r w:rsidRPr="006162EE">
              <w:rPr>
                <w:rFonts w:eastAsia="Times New Roman"/>
                <w:sz w:val="20"/>
                <w:szCs w:val="20"/>
                <w:vertAlign w:val="superscript"/>
                <w:lang w:val="en-CA"/>
              </w:rPr>
              <w:t>st</w:t>
            </w:r>
            <w:r>
              <w:rPr>
                <w:rFonts w:eastAsia="Times New Roman"/>
                <w:sz w:val="20"/>
                <w:szCs w:val="20"/>
                <w:lang w:val="en-CA"/>
              </w:rPr>
              <w:t xml:space="preserve"> and 2</w:t>
            </w:r>
            <w:r w:rsidRPr="006162EE">
              <w:rPr>
                <w:rFonts w:eastAsia="Times New Roman"/>
                <w:sz w:val="20"/>
                <w:szCs w:val="20"/>
                <w:vertAlign w:val="superscript"/>
                <w:lang w:val="en-CA"/>
              </w:rPr>
              <w:t>nd</w:t>
            </w:r>
            <w:r>
              <w:rPr>
                <w:rFonts w:eastAsia="Times New Roman"/>
                <w:sz w:val="20"/>
                <w:szCs w:val="20"/>
                <w:lang w:val="en-CA"/>
              </w:rPr>
              <w:t xml:space="preserve"> level. Tier 4</w:t>
            </w:r>
            <w:r w:rsidR="00540F1B">
              <w:rPr>
                <w:rFonts w:eastAsia="Times New Roman"/>
                <w:sz w:val="20"/>
                <w:szCs w:val="20"/>
                <w:lang w:val="en-CA"/>
              </w:rPr>
              <w:t xml:space="preserve"> (Corporate LR)</w:t>
            </w:r>
            <w:r>
              <w:rPr>
                <w:rFonts w:eastAsia="Times New Roman"/>
                <w:sz w:val="20"/>
                <w:szCs w:val="20"/>
                <w:lang w:val="en-CA"/>
              </w:rPr>
              <w:t xml:space="preserve"> </w:t>
            </w:r>
            <w:r w:rsidR="00540F1B">
              <w:rPr>
                <w:rFonts w:eastAsia="Times New Roman"/>
                <w:sz w:val="20"/>
                <w:szCs w:val="20"/>
                <w:lang w:val="en-CA"/>
              </w:rPr>
              <w:t>manages</w:t>
            </w:r>
            <w:r>
              <w:rPr>
                <w:rFonts w:eastAsia="Times New Roman"/>
                <w:sz w:val="20"/>
                <w:szCs w:val="20"/>
                <w:lang w:val="en-CA"/>
              </w:rPr>
              <w:t xml:space="preserve"> 3</w:t>
            </w:r>
            <w:r w:rsidRPr="006162EE">
              <w:rPr>
                <w:rFonts w:eastAsia="Times New Roman"/>
                <w:sz w:val="20"/>
                <w:szCs w:val="20"/>
                <w:vertAlign w:val="superscript"/>
                <w:lang w:val="en-CA"/>
              </w:rPr>
              <w:t>rd</w:t>
            </w:r>
            <w:r>
              <w:rPr>
                <w:rFonts w:eastAsia="Times New Roman"/>
                <w:sz w:val="20"/>
                <w:szCs w:val="20"/>
                <w:lang w:val="en-CA"/>
              </w:rPr>
              <w:t xml:space="preserve"> level grievances. Jennifer Hamilton committed to circulating who the contacts are for each tier. </w:t>
            </w:r>
            <w:r w:rsidRPr="00584F0F">
              <w:rPr>
                <w:rFonts w:eastAsia="Times New Roman"/>
                <w:sz w:val="20"/>
                <w:szCs w:val="20"/>
                <w:lang w:val="en-CA"/>
              </w:rPr>
              <w:t>She added that when a grievance is submitted, an email is generated identifying the person responsible for the grievance.</w:t>
            </w:r>
            <w:r w:rsidR="00540F1B">
              <w:rPr>
                <w:rFonts w:eastAsia="Times New Roman"/>
                <w:sz w:val="20"/>
                <w:szCs w:val="20"/>
                <w:lang w:val="en-CA"/>
              </w:rPr>
              <w:t xml:space="preserve"> </w:t>
            </w:r>
          </w:p>
          <w:p w:rsidR="004266AD" w:rsidRDefault="004266AD" w:rsidP="00144687">
            <w:pPr>
              <w:spacing w:after="120"/>
              <w:rPr>
                <w:rFonts w:eastAsia="Times New Roman"/>
                <w:b/>
                <w:sz w:val="20"/>
                <w:szCs w:val="20"/>
                <w:u w:val="single"/>
                <w:lang w:val="en-CA"/>
              </w:rPr>
            </w:pPr>
          </w:p>
          <w:p w:rsidR="001F566F" w:rsidRDefault="00EF4665" w:rsidP="00144687">
            <w:pPr>
              <w:spacing w:after="120"/>
              <w:rPr>
                <w:rFonts w:eastAsia="Times New Roman"/>
                <w:b/>
                <w:sz w:val="20"/>
                <w:szCs w:val="20"/>
                <w:u w:val="single"/>
                <w:lang w:val="en-CA"/>
              </w:rPr>
            </w:pPr>
            <w:r>
              <w:rPr>
                <w:rFonts w:eastAsia="Times New Roman"/>
                <w:b/>
                <w:sz w:val="20"/>
                <w:szCs w:val="20"/>
                <w:u w:val="single"/>
                <w:lang w:val="en-CA"/>
              </w:rPr>
              <w:t xml:space="preserve">4.2 </w:t>
            </w:r>
            <w:r w:rsidR="001F566F" w:rsidRPr="001F566F">
              <w:rPr>
                <w:rFonts w:eastAsia="Times New Roman"/>
                <w:b/>
                <w:sz w:val="20"/>
                <w:szCs w:val="20"/>
                <w:u w:val="single"/>
                <w:lang w:val="en-CA"/>
              </w:rPr>
              <w:t>Union of National Employees Issues – L. Koo</w:t>
            </w:r>
          </w:p>
          <w:p w:rsidR="003A06A0" w:rsidRDefault="003F68EA" w:rsidP="00144687">
            <w:pPr>
              <w:spacing w:after="120"/>
              <w:rPr>
                <w:rFonts w:eastAsia="Times New Roman"/>
                <w:sz w:val="20"/>
                <w:szCs w:val="20"/>
                <w:lang w:val="en-CA"/>
              </w:rPr>
            </w:pPr>
            <w:r w:rsidRPr="003F68EA">
              <w:rPr>
                <w:rFonts w:eastAsia="Times New Roman"/>
                <w:sz w:val="20"/>
                <w:szCs w:val="20"/>
                <w:lang w:val="en-CA"/>
              </w:rPr>
              <w:t xml:space="preserve">Linda Koo </w:t>
            </w:r>
            <w:r w:rsidR="00482804">
              <w:rPr>
                <w:rFonts w:eastAsia="Times New Roman"/>
                <w:sz w:val="20"/>
                <w:szCs w:val="20"/>
                <w:lang w:val="en-CA"/>
              </w:rPr>
              <w:t>inquired if the ESDC T</w:t>
            </w:r>
            <w:r w:rsidRPr="003F68EA">
              <w:rPr>
                <w:rFonts w:eastAsia="Times New Roman"/>
                <w:sz w:val="20"/>
                <w:szCs w:val="20"/>
                <w:lang w:val="en-CA"/>
              </w:rPr>
              <w:t xml:space="preserve">elework </w:t>
            </w:r>
            <w:r w:rsidR="00482804">
              <w:rPr>
                <w:rFonts w:eastAsia="Times New Roman"/>
                <w:sz w:val="20"/>
                <w:szCs w:val="20"/>
                <w:lang w:val="en-CA"/>
              </w:rPr>
              <w:t>d</w:t>
            </w:r>
            <w:r w:rsidRPr="003F68EA">
              <w:rPr>
                <w:rFonts w:eastAsia="Times New Roman"/>
                <w:sz w:val="20"/>
                <w:szCs w:val="20"/>
                <w:lang w:val="en-CA"/>
              </w:rPr>
              <w:t xml:space="preserve">irective </w:t>
            </w:r>
            <w:r w:rsidR="00482804">
              <w:rPr>
                <w:rFonts w:eastAsia="Times New Roman"/>
                <w:sz w:val="20"/>
                <w:szCs w:val="20"/>
                <w:lang w:val="en-CA"/>
              </w:rPr>
              <w:t xml:space="preserve">applied </w:t>
            </w:r>
            <w:r w:rsidRPr="003F68EA">
              <w:rPr>
                <w:rFonts w:eastAsia="Times New Roman"/>
                <w:sz w:val="20"/>
                <w:szCs w:val="20"/>
                <w:lang w:val="en-CA"/>
              </w:rPr>
              <w:t>across the department</w:t>
            </w:r>
            <w:r w:rsidR="00482804">
              <w:rPr>
                <w:rFonts w:eastAsia="Times New Roman"/>
                <w:sz w:val="20"/>
                <w:szCs w:val="20"/>
                <w:lang w:val="en-CA"/>
              </w:rPr>
              <w:t xml:space="preserve">, including </w:t>
            </w:r>
            <w:r w:rsidRPr="003F68EA">
              <w:rPr>
                <w:rFonts w:eastAsia="Times New Roman"/>
                <w:sz w:val="20"/>
                <w:szCs w:val="20"/>
                <w:lang w:val="en-CA"/>
              </w:rPr>
              <w:t xml:space="preserve">Labour Program. </w:t>
            </w:r>
            <w:r w:rsidR="00482804">
              <w:rPr>
                <w:rFonts w:eastAsia="Times New Roman"/>
                <w:sz w:val="20"/>
                <w:szCs w:val="20"/>
                <w:lang w:val="en-CA"/>
              </w:rPr>
              <w:t xml:space="preserve">It was confirmed the Telework directive applies department wide. </w:t>
            </w:r>
            <w:r w:rsidRPr="003F68EA">
              <w:rPr>
                <w:rFonts w:eastAsia="Times New Roman"/>
                <w:sz w:val="20"/>
                <w:szCs w:val="20"/>
                <w:lang w:val="en-CA"/>
              </w:rPr>
              <w:t>Annik Wilson</w:t>
            </w:r>
            <w:r w:rsidR="00AF4757">
              <w:rPr>
                <w:rFonts w:eastAsia="Times New Roman"/>
                <w:sz w:val="20"/>
                <w:szCs w:val="20"/>
                <w:lang w:val="en-CA"/>
              </w:rPr>
              <w:t xml:space="preserve"> </w:t>
            </w:r>
            <w:r w:rsidR="00482804">
              <w:rPr>
                <w:rFonts w:eastAsia="Times New Roman"/>
                <w:sz w:val="20"/>
                <w:szCs w:val="20"/>
                <w:lang w:val="en-CA"/>
              </w:rPr>
              <w:t xml:space="preserve">further </w:t>
            </w:r>
            <w:r w:rsidRPr="003F68EA">
              <w:rPr>
                <w:rFonts w:eastAsia="Times New Roman"/>
                <w:sz w:val="20"/>
                <w:szCs w:val="20"/>
                <w:lang w:val="en-CA"/>
              </w:rPr>
              <w:t xml:space="preserve">explained that </w:t>
            </w:r>
            <w:r w:rsidR="00482804">
              <w:rPr>
                <w:rFonts w:eastAsia="Times New Roman"/>
                <w:sz w:val="20"/>
                <w:szCs w:val="20"/>
                <w:lang w:val="en-CA"/>
              </w:rPr>
              <w:t>the Labour Program put in place a Mobile Work directive to reflect the unique situation of m</w:t>
            </w:r>
            <w:r w:rsidRPr="003F68EA">
              <w:rPr>
                <w:rFonts w:eastAsia="Times New Roman"/>
                <w:sz w:val="20"/>
                <w:szCs w:val="20"/>
                <w:lang w:val="en-CA"/>
              </w:rPr>
              <w:t xml:space="preserve">obile workers </w:t>
            </w:r>
            <w:r w:rsidR="00482804">
              <w:rPr>
                <w:rFonts w:eastAsia="Times New Roman"/>
                <w:sz w:val="20"/>
                <w:szCs w:val="20"/>
                <w:lang w:val="en-CA"/>
              </w:rPr>
              <w:t xml:space="preserve">who </w:t>
            </w:r>
            <w:r w:rsidR="00CE486E">
              <w:rPr>
                <w:rFonts w:eastAsia="Times New Roman"/>
                <w:sz w:val="20"/>
                <w:szCs w:val="20"/>
                <w:lang w:val="en-CA"/>
              </w:rPr>
              <w:t>are</w:t>
            </w:r>
            <w:r w:rsidRPr="003F68EA">
              <w:rPr>
                <w:rFonts w:eastAsia="Times New Roman"/>
                <w:sz w:val="20"/>
                <w:szCs w:val="20"/>
                <w:lang w:val="en-CA"/>
              </w:rPr>
              <w:t xml:space="preserve"> called upon to </w:t>
            </w:r>
            <w:r w:rsidR="00482804">
              <w:rPr>
                <w:rFonts w:eastAsia="Times New Roman"/>
                <w:sz w:val="20"/>
                <w:szCs w:val="20"/>
                <w:lang w:val="en-CA"/>
              </w:rPr>
              <w:t>work from a client</w:t>
            </w:r>
            <w:r w:rsidRPr="003F68EA">
              <w:rPr>
                <w:rFonts w:eastAsia="Times New Roman"/>
                <w:sz w:val="20"/>
                <w:szCs w:val="20"/>
                <w:lang w:val="en-CA"/>
              </w:rPr>
              <w:t xml:space="preserve"> site</w:t>
            </w:r>
            <w:r w:rsidR="00482804">
              <w:rPr>
                <w:rFonts w:eastAsia="Times New Roman"/>
                <w:sz w:val="20"/>
                <w:szCs w:val="20"/>
                <w:lang w:val="en-CA"/>
              </w:rPr>
              <w:t>s</w:t>
            </w:r>
            <w:r w:rsidRPr="003F68EA">
              <w:rPr>
                <w:rFonts w:eastAsia="Times New Roman"/>
                <w:sz w:val="20"/>
                <w:szCs w:val="20"/>
                <w:lang w:val="en-CA"/>
              </w:rPr>
              <w:t xml:space="preserve"> at </w:t>
            </w:r>
            <w:r w:rsidR="00CE486E">
              <w:rPr>
                <w:rFonts w:eastAsia="Times New Roman"/>
                <w:sz w:val="20"/>
                <w:szCs w:val="20"/>
                <w:lang w:val="en-CA"/>
              </w:rPr>
              <w:t xml:space="preserve">variable </w:t>
            </w:r>
            <w:r w:rsidRPr="003F68EA">
              <w:rPr>
                <w:rFonts w:eastAsia="Times New Roman"/>
                <w:sz w:val="20"/>
                <w:szCs w:val="20"/>
                <w:lang w:val="en-CA"/>
              </w:rPr>
              <w:t>time</w:t>
            </w:r>
            <w:r w:rsidR="00CE486E">
              <w:rPr>
                <w:rFonts w:eastAsia="Times New Roman"/>
                <w:sz w:val="20"/>
                <w:szCs w:val="20"/>
                <w:lang w:val="en-CA"/>
              </w:rPr>
              <w:t>s</w:t>
            </w:r>
            <w:r>
              <w:rPr>
                <w:rFonts w:eastAsia="Times New Roman"/>
                <w:sz w:val="20"/>
                <w:szCs w:val="20"/>
                <w:lang w:val="en-CA"/>
              </w:rPr>
              <w:t xml:space="preserve"> </w:t>
            </w:r>
            <w:r w:rsidR="00CE486E">
              <w:rPr>
                <w:rFonts w:eastAsia="Times New Roman"/>
                <w:sz w:val="20"/>
                <w:szCs w:val="20"/>
                <w:lang w:val="en-CA"/>
              </w:rPr>
              <w:t xml:space="preserve">which </w:t>
            </w:r>
            <w:proofErr w:type="gramStart"/>
            <w:r w:rsidR="00CE486E">
              <w:rPr>
                <w:rFonts w:eastAsia="Times New Roman"/>
                <w:sz w:val="20"/>
                <w:szCs w:val="20"/>
                <w:lang w:val="en-CA"/>
              </w:rPr>
              <w:t>is</w:t>
            </w:r>
            <w:proofErr w:type="gramEnd"/>
            <w:r w:rsidR="00CE486E">
              <w:rPr>
                <w:rFonts w:eastAsia="Times New Roman"/>
                <w:sz w:val="20"/>
                <w:szCs w:val="20"/>
                <w:lang w:val="en-CA"/>
              </w:rPr>
              <w:t xml:space="preserve"> different from Telework situations in which employees are authorized to work set days from a home office. </w:t>
            </w:r>
          </w:p>
          <w:p w:rsidR="003F68EA" w:rsidRPr="003F68EA" w:rsidRDefault="003F68EA" w:rsidP="00144687">
            <w:pPr>
              <w:spacing w:after="120"/>
              <w:rPr>
                <w:rFonts w:eastAsia="Times New Roman"/>
                <w:sz w:val="20"/>
                <w:szCs w:val="20"/>
                <w:lang w:val="en-CA"/>
              </w:rPr>
            </w:pPr>
            <w:r>
              <w:rPr>
                <w:rFonts w:eastAsia="Times New Roman"/>
                <w:sz w:val="20"/>
                <w:szCs w:val="20"/>
                <w:lang w:val="en-CA"/>
              </w:rPr>
              <w:t xml:space="preserve">Linda Koo </w:t>
            </w:r>
            <w:r w:rsidR="00CE486E">
              <w:rPr>
                <w:rFonts w:eastAsia="Times New Roman"/>
                <w:sz w:val="20"/>
                <w:szCs w:val="20"/>
                <w:lang w:val="en-CA"/>
              </w:rPr>
              <w:t xml:space="preserve">inquired </w:t>
            </w:r>
            <w:r>
              <w:rPr>
                <w:rFonts w:eastAsia="Times New Roman"/>
                <w:sz w:val="20"/>
                <w:szCs w:val="20"/>
                <w:lang w:val="en-CA"/>
              </w:rPr>
              <w:t>when employees</w:t>
            </w:r>
            <w:r w:rsidR="00CE486E">
              <w:rPr>
                <w:rFonts w:eastAsia="Times New Roman"/>
                <w:sz w:val="20"/>
                <w:szCs w:val="20"/>
                <w:lang w:val="en-CA"/>
              </w:rPr>
              <w:t xml:space="preserve"> in the TC occupational group</w:t>
            </w:r>
            <w:r>
              <w:rPr>
                <w:rFonts w:eastAsia="Times New Roman"/>
                <w:sz w:val="20"/>
                <w:szCs w:val="20"/>
                <w:lang w:val="en-CA"/>
              </w:rPr>
              <w:t xml:space="preserve"> can expe</w:t>
            </w:r>
            <w:r w:rsidR="00EF4665">
              <w:rPr>
                <w:rFonts w:eastAsia="Times New Roman"/>
                <w:sz w:val="20"/>
                <w:szCs w:val="20"/>
                <w:lang w:val="en-CA"/>
              </w:rPr>
              <w:t>ct to receive copies of the TC C</w:t>
            </w:r>
            <w:r>
              <w:rPr>
                <w:rFonts w:eastAsia="Times New Roman"/>
                <w:sz w:val="20"/>
                <w:szCs w:val="20"/>
                <w:lang w:val="en-CA"/>
              </w:rPr>
              <w:t xml:space="preserve">ollective </w:t>
            </w:r>
            <w:r w:rsidR="00EF4665">
              <w:rPr>
                <w:rFonts w:eastAsia="Times New Roman"/>
                <w:sz w:val="20"/>
                <w:szCs w:val="20"/>
                <w:lang w:val="en-CA"/>
              </w:rPr>
              <w:t>A</w:t>
            </w:r>
            <w:r>
              <w:rPr>
                <w:rFonts w:eastAsia="Times New Roman"/>
                <w:sz w:val="20"/>
                <w:szCs w:val="20"/>
                <w:lang w:val="en-CA"/>
              </w:rPr>
              <w:t xml:space="preserve">greement. Jennifer Hamilton explained that all collective agreements are available on line on the PWGSC website. Jennifer </w:t>
            </w:r>
            <w:r w:rsidR="00CE486E">
              <w:rPr>
                <w:rFonts w:eastAsia="Times New Roman"/>
                <w:sz w:val="20"/>
                <w:szCs w:val="20"/>
                <w:lang w:val="en-CA"/>
              </w:rPr>
              <w:t xml:space="preserve">offered </w:t>
            </w:r>
            <w:r>
              <w:rPr>
                <w:rFonts w:eastAsia="Times New Roman"/>
                <w:sz w:val="20"/>
                <w:szCs w:val="20"/>
                <w:lang w:val="en-CA"/>
              </w:rPr>
              <w:t>to shar</w:t>
            </w:r>
            <w:r w:rsidR="00EF4665">
              <w:rPr>
                <w:rFonts w:eastAsia="Times New Roman"/>
                <w:sz w:val="20"/>
                <w:szCs w:val="20"/>
                <w:lang w:val="en-CA"/>
              </w:rPr>
              <w:t>e</w:t>
            </w:r>
            <w:r>
              <w:rPr>
                <w:rFonts w:eastAsia="Times New Roman"/>
                <w:sz w:val="20"/>
                <w:szCs w:val="20"/>
                <w:lang w:val="en-CA"/>
              </w:rPr>
              <w:t xml:space="preserve"> the link with members. Linda Koo </w:t>
            </w:r>
            <w:r w:rsidR="00CE486E">
              <w:rPr>
                <w:rFonts w:eastAsia="Times New Roman"/>
                <w:sz w:val="20"/>
                <w:szCs w:val="20"/>
                <w:lang w:val="en-CA"/>
              </w:rPr>
              <w:t xml:space="preserve">noted this did not substitute a paper copy required under the </w:t>
            </w:r>
            <w:r>
              <w:rPr>
                <w:rFonts w:eastAsia="Times New Roman"/>
                <w:sz w:val="20"/>
                <w:szCs w:val="20"/>
                <w:lang w:val="en-CA"/>
              </w:rPr>
              <w:t>collective agreemen</w:t>
            </w:r>
            <w:r w:rsidR="00CE486E">
              <w:rPr>
                <w:rFonts w:eastAsia="Times New Roman"/>
                <w:sz w:val="20"/>
                <w:szCs w:val="20"/>
                <w:lang w:val="en-CA"/>
              </w:rPr>
              <w:t xml:space="preserve">t and reiterated that employees are to be provided with a paper copy. </w:t>
            </w:r>
          </w:p>
          <w:p w:rsidR="001356CA" w:rsidRDefault="001356CA" w:rsidP="00144687">
            <w:pPr>
              <w:spacing w:after="120"/>
              <w:rPr>
                <w:b/>
                <w:color w:val="000000"/>
                <w:sz w:val="20"/>
                <w:szCs w:val="20"/>
                <w:u w:val="single"/>
                <w:lang w:val="en-CA"/>
              </w:rPr>
            </w:pPr>
          </w:p>
          <w:p w:rsidR="001F566F" w:rsidRDefault="00EF4665" w:rsidP="00144687">
            <w:pPr>
              <w:spacing w:after="120"/>
              <w:rPr>
                <w:b/>
                <w:color w:val="000000"/>
                <w:sz w:val="20"/>
                <w:szCs w:val="20"/>
                <w:u w:val="single"/>
                <w:lang w:val="en-CA"/>
              </w:rPr>
            </w:pPr>
            <w:r>
              <w:rPr>
                <w:b/>
                <w:color w:val="000000"/>
                <w:sz w:val="20"/>
                <w:szCs w:val="20"/>
                <w:u w:val="single"/>
                <w:lang w:val="en-CA"/>
              </w:rPr>
              <w:t xml:space="preserve">4.3 </w:t>
            </w:r>
            <w:r w:rsidR="00B47265">
              <w:rPr>
                <w:b/>
                <w:color w:val="000000"/>
                <w:sz w:val="20"/>
                <w:szCs w:val="20"/>
                <w:u w:val="single"/>
                <w:lang w:val="en-CA"/>
              </w:rPr>
              <w:t xml:space="preserve">Regional AWA guidelines – S. </w:t>
            </w:r>
            <w:r w:rsidR="003F68EA">
              <w:rPr>
                <w:b/>
                <w:color w:val="000000"/>
                <w:sz w:val="20"/>
                <w:szCs w:val="20"/>
                <w:u w:val="single"/>
                <w:lang w:val="en-CA"/>
              </w:rPr>
              <w:t>Buday</w:t>
            </w:r>
          </w:p>
          <w:p w:rsidR="008B58C3" w:rsidRDefault="003F68EA" w:rsidP="00144687">
            <w:pPr>
              <w:spacing w:after="120"/>
              <w:rPr>
                <w:color w:val="000000"/>
                <w:sz w:val="20"/>
                <w:szCs w:val="20"/>
                <w:lang w:val="en-CA"/>
              </w:rPr>
            </w:pPr>
            <w:r w:rsidRPr="003F68EA">
              <w:rPr>
                <w:color w:val="000000"/>
                <w:sz w:val="20"/>
                <w:szCs w:val="20"/>
                <w:lang w:val="en-CA"/>
              </w:rPr>
              <w:t>Stan Buday</w:t>
            </w:r>
            <w:r w:rsidR="0068440C">
              <w:rPr>
                <w:color w:val="000000"/>
                <w:sz w:val="20"/>
                <w:szCs w:val="20"/>
                <w:lang w:val="en-CA"/>
              </w:rPr>
              <w:t xml:space="preserve"> noted that </w:t>
            </w:r>
            <w:r w:rsidR="001356CA">
              <w:rPr>
                <w:color w:val="000000"/>
                <w:sz w:val="20"/>
                <w:szCs w:val="20"/>
                <w:lang w:val="en-CA"/>
              </w:rPr>
              <w:t>alternative work arrangements (</w:t>
            </w:r>
            <w:r w:rsidR="0068440C">
              <w:rPr>
                <w:color w:val="000000"/>
                <w:sz w:val="20"/>
                <w:szCs w:val="20"/>
                <w:lang w:val="en-CA"/>
              </w:rPr>
              <w:t>AWA</w:t>
            </w:r>
            <w:r w:rsidR="001356CA">
              <w:rPr>
                <w:color w:val="000000"/>
                <w:sz w:val="20"/>
                <w:szCs w:val="20"/>
                <w:lang w:val="en-CA"/>
              </w:rPr>
              <w:t>)</w:t>
            </w:r>
            <w:r w:rsidR="0068440C">
              <w:rPr>
                <w:color w:val="000000"/>
                <w:sz w:val="20"/>
                <w:szCs w:val="20"/>
                <w:lang w:val="en-CA"/>
              </w:rPr>
              <w:t xml:space="preserve"> requests appear to be approved</w:t>
            </w:r>
            <w:r w:rsidR="004266AD">
              <w:rPr>
                <w:color w:val="000000"/>
                <w:sz w:val="20"/>
                <w:szCs w:val="20"/>
                <w:lang w:val="en-CA"/>
              </w:rPr>
              <w:t xml:space="preserve"> </w:t>
            </w:r>
            <w:r w:rsidR="0068440C">
              <w:rPr>
                <w:color w:val="000000"/>
                <w:sz w:val="20"/>
                <w:szCs w:val="20"/>
                <w:lang w:val="en-CA"/>
              </w:rPr>
              <w:t>/</w:t>
            </w:r>
            <w:r w:rsidR="004266AD">
              <w:rPr>
                <w:color w:val="000000"/>
                <w:sz w:val="20"/>
                <w:szCs w:val="20"/>
                <w:lang w:val="en-CA"/>
              </w:rPr>
              <w:t xml:space="preserve"> </w:t>
            </w:r>
            <w:r w:rsidR="0068440C">
              <w:rPr>
                <w:color w:val="000000"/>
                <w:sz w:val="20"/>
                <w:szCs w:val="20"/>
                <w:lang w:val="en-CA"/>
              </w:rPr>
              <w:t>treated in a “blanket” fashion notwithstanding that bargaining agents have been assured they are treated on a case by case basis. Mary O</w:t>
            </w:r>
            <w:r w:rsidR="004266AD">
              <w:rPr>
                <w:color w:val="000000"/>
                <w:sz w:val="20"/>
                <w:szCs w:val="20"/>
                <w:lang w:val="en-CA"/>
              </w:rPr>
              <w:t>’</w:t>
            </w:r>
            <w:r w:rsidR="0068440C">
              <w:rPr>
                <w:color w:val="000000"/>
                <w:sz w:val="20"/>
                <w:szCs w:val="20"/>
                <w:lang w:val="en-CA"/>
              </w:rPr>
              <w:t>Neil noted that within Service Canada, regions have developed approaches</w:t>
            </w:r>
            <w:r w:rsidR="001356CA">
              <w:rPr>
                <w:color w:val="000000"/>
                <w:sz w:val="20"/>
                <w:szCs w:val="20"/>
                <w:lang w:val="en-CA"/>
              </w:rPr>
              <w:t xml:space="preserve"> to address numerous requests for AWA that cannot all be accommodated given operational requirements. These approaches have been shared with employees. Service Canada regions are sharing their approaches to determine if a common approach would be advisable. Stan Buday</w:t>
            </w:r>
            <w:r w:rsidRPr="003F68EA">
              <w:rPr>
                <w:color w:val="000000"/>
                <w:sz w:val="20"/>
                <w:szCs w:val="20"/>
                <w:lang w:val="en-CA"/>
              </w:rPr>
              <w:t xml:space="preserve"> asked whether </w:t>
            </w:r>
            <w:r w:rsidR="001356CA">
              <w:rPr>
                <w:color w:val="000000"/>
                <w:sz w:val="20"/>
                <w:szCs w:val="20"/>
                <w:lang w:val="en-CA"/>
              </w:rPr>
              <w:t>a common approach/</w:t>
            </w:r>
            <w:r w:rsidRPr="003F68EA">
              <w:rPr>
                <w:color w:val="000000"/>
                <w:sz w:val="20"/>
                <w:szCs w:val="20"/>
                <w:lang w:val="en-CA"/>
              </w:rPr>
              <w:t>guideline w</w:t>
            </w:r>
            <w:r w:rsidR="001356CA">
              <w:rPr>
                <w:color w:val="000000"/>
                <w:sz w:val="20"/>
                <w:szCs w:val="20"/>
                <w:lang w:val="en-CA"/>
              </w:rPr>
              <w:t xml:space="preserve">ould then be </w:t>
            </w:r>
            <w:r w:rsidR="00540F1B">
              <w:rPr>
                <w:color w:val="000000"/>
                <w:sz w:val="20"/>
                <w:szCs w:val="20"/>
                <w:lang w:val="en-CA"/>
              </w:rPr>
              <w:t>applied consistently</w:t>
            </w:r>
            <w:r w:rsidRPr="003F68EA">
              <w:rPr>
                <w:color w:val="000000"/>
                <w:sz w:val="20"/>
                <w:szCs w:val="20"/>
                <w:lang w:val="en-CA"/>
              </w:rPr>
              <w:t xml:space="preserve"> across the department, from region to region. Mary O’Neill explained that the </w:t>
            </w:r>
            <w:r w:rsidR="001356CA">
              <w:rPr>
                <w:color w:val="000000"/>
                <w:sz w:val="20"/>
                <w:szCs w:val="20"/>
                <w:lang w:val="en-CA"/>
              </w:rPr>
              <w:t xml:space="preserve">application could be </w:t>
            </w:r>
            <w:r w:rsidR="004266AD">
              <w:rPr>
                <w:color w:val="000000"/>
                <w:sz w:val="20"/>
                <w:szCs w:val="20"/>
                <w:lang w:val="en-CA"/>
              </w:rPr>
              <w:t>e</w:t>
            </w:r>
            <w:r w:rsidR="001356CA">
              <w:rPr>
                <w:color w:val="000000"/>
                <w:sz w:val="20"/>
                <w:szCs w:val="20"/>
                <w:lang w:val="en-CA"/>
              </w:rPr>
              <w:t xml:space="preserve">xpected to vary given different regional and business contexts. </w:t>
            </w:r>
            <w:r w:rsidR="008B58C3">
              <w:rPr>
                <w:color w:val="000000"/>
                <w:sz w:val="20"/>
                <w:szCs w:val="20"/>
                <w:lang w:val="en-CA"/>
              </w:rPr>
              <w:t xml:space="preserve">Steve McCuaig </w:t>
            </w:r>
            <w:r w:rsidR="001356CA">
              <w:rPr>
                <w:color w:val="000000"/>
                <w:sz w:val="20"/>
                <w:szCs w:val="20"/>
                <w:lang w:val="en-CA"/>
              </w:rPr>
              <w:lastRenderedPageBreak/>
              <w:t xml:space="preserve">noted that </w:t>
            </w:r>
            <w:r w:rsidR="008B58C3">
              <w:rPr>
                <w:color w:val="000000"/>
                <w:sz w:val="20"/>
                <w:szCs w:val="20"/>
                <w:lang w:val="en-CA"/>
              </w:rPr>
              <w:t xml:space="preserve">CEIU is looking for a National </w:t>
            </w:r>
            <w:r w:rsidR="001356CA">
              <w:rPr>
                <w:color w:val="000000"/>
                <w:sz w:val="20"/>
                <w:szCs w:val="20"/>
                <w:lang w:val="en-CA"/>
              </w:rPr>
              <w:t xml:space="preserve">approach </w:t>
            </w:r>
            <w:r w:rsidR="008B58C3">
              <w:rPr>
                <w:color w:val="000000"/>
                <w:sz w:val="20"/>
                <w:szCs w:val="20"/>
                <w:lang w:val="en-CA"/>
              </w:rPr>
              <w:t>and does not support region</w:t>
            </w:r>
            <w:r w:rsidR="001356CA">
              <w:rPr>
                <w:color w:val="000000"/>
                <w:sz w:val="20"/>
                <w:szCs w:val="20"/>
                <w:lang w:val="en-CA"/>
              </w:rPr>
              <w:t xml:space="preserve"> specific approaches</w:t>
            </w:r>
            <w:r w:rsidR="008B58C3">
              <w:rPr>
                <w:color w:val="000000"/>
                <w:sz w:val="20"/>
                <w:szCs w:val="20"/>
                <w:lang w:val="en-CA"/>
              </w:rPr>
              <w:t xml:space="preserve">. </w:t>
            </w:r>
          </w:p>
          <w:p w:rsidR="004266AD" w:rsidRDefault="004266AD" w:rsidP="00144687">
            <w:pPr>
              <w:spacing w:after="120"/>
              <w:rPr>
                <w:b/>
                <w:color w:val="000000"/>
                <w:sz w:val="20"/>
                <w:szCs w:val="20"/>
                <w:u w:val="single"/>
                <w:lang w:val="en-CA"/>
              </w:rPr>
            </w:pPr>
          </w:p>
          <w:p w:rsidR="008B58C3" w:rsidRPr="008B58C3" w:rsidRDefault="00EF4665" w:rsidP="00144687">
            <w:pPr>
              <w:spacing w:after="120"/>
              <w:rPr>
                <w:b/>
                <w:color w:val="000000"/>
                <w:sz w:val="20"/>
                <w:szCs w:val="20"/>
                <w:u w:val="single"/>
                <w:lang w:val="en-CA"/>
              </w:rPr>
            </w:pPr>
            <w:r>
              <w:rPr>
                <w:b/>
                <w:color w:val="000000"/>
                <w:sz w:val="20"/>
                <w:szCs w:val="20"/>
                <w:u w:val="single"/>
                <w:lang w:val="en-CA"/>
              </w:rPr>
              <w:t>4.4 Mandatory Performance M</w:t>
            </w:r>
            <w:r w:rsidR="00B47265">
              <w:rPr>
                <w:b/>
                <w:color w:val="000000"/>
                <w:sz w:val="20"/>
                <w:szCs w:val="20"/>
                <w:u w:val="single"/>
                <w:lang w:val="en-CA"/>
              </w:rPr>
              <w:t xml:space="preserve">anagement </w:t>
            </w:r>
            <w:r w:rsidR="008B58C3" w:rsidRPr="008B58C3">
              <w:rPr>
                <w:b/>
                <w:color w:val="000000"/>
                <w:sz w:val="20"/>
                <w:szCs w:val="20"/>
                <w:u w:val="single"/>
                <w:lang w:val="en-CA"/>
              </w:rPr>
              <w:t>– M</w:t>
            </w:r>
            <w:r w:rsidR="00B47265">
              <w:rPr>
                <w:b/>
                <w:color w:val="000000"/>
                <w:sz w:val="20"/>
                <w:szCs w:val="20"/>
                <w:u w:val="single"/>
                <w:lang w:val="en-CA"/>
              </w:rPr>
              <w:t>.</w:t>
            </w:r>
            <w:r w:rsidR="008B58C3" w:rsidRPr="008B58C3">
              <w:rPr>
                <w:b/>
                <w:color w:val="000000"/>
                <w:sz w:val="20"/>
                <w:szCs w:val="20"/>
                <w:u w:val="single"/>
                <w:lang w:val="en-CA"/>
              </w:rPr>
              <w:t xml:space="preserve"> Delorme</w:t>
            </w:r>
          </w:p>
          <w:p w:rsidR="008B58C3" w:rsidRDefault="008B58C3" w:rsidP="00144687">
            <w:pPr>
              <w:spacing w:after="120"/>
              <w:rPr>
                <w:color w:val="000000"/>
                <w:sz w:val="20"/>
                <w:szCs w:val="20"/>
                <w:lang w:val="en-CA"/>
              </w:rPr>
            </w:pPr>
            <w:r>
              <w:rPr>
                <w:color w:val="000000"/>
                <w:sz w:val="20"/>
                <w:szCs w:val="20"/>
                <w:lang w:val="en-CA"/>
              </w:rPr>
              <w:t xml:space="preserve">Mathieu Delorme </w:t>
            </w:r>
            <w:r w:rsidR="001356CA">
              <w:rPr>
                <w:color w:val="000000"/>
                <w:sz w:val="20"/>
                <w:szCs w:val="20"/>
                <w:lang w:val="en-CA"/>
              </w:rPr>
              <w:t>noted that</w:t>
            </w:r>
            <w:r w:rsidR="00D169C3">
              <w:rPr>
                <w:color w:val="000000"/>
                <w:sz w:val="20"/>
                <w:szCs w:val="20"/>
                <w:lang w:val="en-CA"/>
              </w:rPr>
              <w:t xml:space="preserve"> his members are exempted from certain aspects of the new TBS program given their collective agreement and that these differences needed to be respected. </w:t>
            </w:r>
          </w:p>
          <w:p w:rsidR="001356CA" w:rsidRDefault="001356CA" w:rsidP="00144687">
            <w:pPr>
              <w:spacing w:after="120"/>
              <w:rPr>
                <w:b/>
                <w:color w:val="000000"/>
                <w:sz w:val="20"/>
                <w:szCs w:val="20"/>
                <w:u w:val="single"/>
                <w:lang w:val="en-CA"/>
              </w:rPr>
            </w:pPr>
          </w:p>
          <w:p w:rsidR="008B58C3" w:rsidRPr="00EF4665" w:rsidRDefault="00EF4665" w:rsidP="00144687">
            <w:pPr>
              <w:spacing w:after="120"/>
              <w:rPr>
                <w:b/>
                <w:color w:val="000000"/>
                <w:sz w:val="20"/>
                <w:szCs w:val="20"/>
                <w:u w:val="single"/>
                <w:lang w:val="en-CA"/>
              </w:rPr>
            </w:pPr>
            <w:r>
              <w:rPr>
                <w:b/>
                <w:color w:val="000000"/>
                <w:sz w:val="20"/>
                <w:szCs w:val="20"/>
                <w:u w:val="single"/>
                <w:lang w:val="en-CA"/>
              </w:rPr>
              <w:t xml:space="preserve">4.5 </w:t>
            </w:r>
            <w:r w:rsidR="008B58C3" w:rsidRPr="00EF4665">
              <w:rPr>
                <w:b/>
                <w:color w:val="000000"/>
                <w:sz w:val="20"/>
                <w:szCs w:val="20"/>
                <w:u w:val="single"/>
                <w:lang w:val="en-CA"/>
              </w:rPr>
              <w:t xml:space="preserve">NVP in New Brunswick </w:t>
            </w:r>
            <w:r>
              <w:rPr>
                <w:b/>
                <w:color w:val="000000"/>
                <w:sz w:val="20"/>
                <w:szCs w:val="20"/>
                <w:u w:val="single"/>
                <w:lang w:val="en-CA"/>
              </w:rPr>
              <w:t xml:space="preserve">not </w:t>
            </w:r>
            <w:r w:rsidR="008B58C3" w:rsidRPr="00EF4665">
              <w:rPr>
                <w:b/>
                <w:color w:val="000000"/>
                <w:sz w:val="20"/>
                <w:szCs w:val="20"/>
                <w:u w:val="single"/>
                <w:lang w:val="en-CA"/>
              </w:rPr>
              <w:t>getting information from IITB – S</w:t>
            </w:r>
            <w:r w:rsidR="00B47265">
              <w:rPr>
                <w:b/>
                <w:color w:val="000000"/>
                <w:sz w:val="20"/>
                <w:szCs w:val="20"/>
                <w:u w:val="single"/>
                <w:lang w:val="en-CA"/>
              </w:rPr>
              <w:t>.</w:t>
            </w:r>
            <w:r w:rsidR="008B58C3" w:rsidRPr="00EF4665">
              <w:rPr>
                <w:b/>
                <w:color w:val="000000"/>
                <w:sz w:val="20"/>
                <w:szCs w:val="20"/>
                <w:u w:val="single"/>
                <w:lang w:val="en-CA"/>
              </w:rPr>
              <w:t xml:space="preserve"> McCuaig</w:t>
            </w:r>
          </w:p>
          <w:p w:rsidR="004266AD" w:rsidRDefault="008B58C3" w:rsidP="00144687">
            <w:pPr>
              <w:spacing w:after="120"/>
              <w:rPr>
                <w:color w:val="000000"/>
                <w:sz w:val="20"/>
                <w:szCs w:val="20"/>
                <w:lang w:val="en-CA"/>
              </w:rPr>
            </w:pPr>
            <w:r>
              <w:rPr>
                <w:color w:val="000000"/>
                <w:sz w:val="20"/>
                <w:szCs w:val="20"/>
                <w:lang w:val="en-CA"/>
              </w:rPr>
              <w:t xml:space="preserve">Steve McCuaig </w:t>
            </w:r>
            <w:r w:rsidR="00D169C3">
              <w:rPr>
                <w:color w:val="000000"/>
                <w:sz w:val="20"/>
                <w:szCs w:val="20"/>
                <w:lang w:val="en-CA"/>
              </w:rPr>
              <w:t xml:space="preserve">noted that </w:t>
            </w:r>
            <w:r>
              <w:rPr>
                <w:color w:val="000000"/>
                <w:sz w:val="20"/>
                <w:szCs w:val="20"/>
                <w:lang w:val="en-CA"/>
              </w:rPr>
              <w:t xml:space="preserve">the NVP in New Brunswick has </w:t>
            </w:r>
            <w:r w:rsidR="00D169C3">
              <w:rPr>
                <w:color w:val="000000"/>
                <w:sz w:val="20"/>
                <w:szCs w:val="20"/>
                <w:lang w:val="en-CA"/>
              </w:rPr>
              <w:t xml:space="preserve">asked </w:t>
            </w:r>
            <w:r>
              <w:rPr>
                <w:color w:val="000000"/>
                <w:sz w:val="20"/>
                <w:szCs w:val="20"/>
                <w:lang w:val="en-CA"/>
              </w:rPr>
              <w:t xml:space="preserve">IITB to provide her with a </w:t>
            </w:r>
            <w:r w:rsidR="00D169C3">
              <w:rPr>
                <w:color w:val="000000"/>
                <w:sz w:val="20"/>
                <w:szCs w:val="20"/>
                <w:lang w:val="en-CA"/>
              </w:rPr>
              <w:t xml:space="preserve">list of employees and this has been denied notwithstanding that such lists were provided in the past. Charles McColgan and Peter Larose agreed the list could/would be provided. </w:t>
            </w:r>
          </w:p>
          <w:p w:rsidR="008B58C3" w:rsidRDefault="008B58C3" w:rsidP="00144687">
            <w:pPr>
              <w:spacing w:after="120"/>
              <w:rPr>
                <w:color w:val="000000"/>
                <w:sz w:val="20"/>
                <w:szCs w:val="20"/>
                <w:lang w:val="en-CA"/>
              </w:rPr>
            </w:pPr>
          </w:p>
          <w:p w:rsidR="008B58C3" w:rsidRDefault="008B58C3" w:rsidP="008B58C3">
            <w:pPr>
              <w:rPr>
                <w:b/>
                <w:color w:val="000000"/>
                <w:sz w:val="20"/>
                <w:szCs w:val="20"/>
                <w:u w:val="single"/>
                <w:lang w:val="en-CA"/>
              </w:rPr>
            </w:pPr>
            <w:r w:rsidRPr="008B58C3">
              <w:rPr>
                <w:b/>
                <w:sz w:val="20"/>
                <w:szCs w:val="20"/>
                <w:u w:val="single"/>
                <w:lang w:val="en-CA"/>
              </w:rPr>
              <w:t>Introduc</w:t>
            </w:r>
            <w:r w:rsidR="00B47265">
              <w:rPr>
                <w:b/>
                <w:sz w:val="20"/>
                <w:szCs w:val="20"/>
                <w:u w:val="single"/>
                <w:lang w:val="en-CA"/>
              </w:rPr>
              <w:t>tion to Share</w:t>
            </w:r>
            <w:r w:rsidR="003B7507">
              <w:rPr>
                <w:b/>
                <w:sz w:val="20"/>
                <w:szCs w:val="20"/>
                <w:u w:val="single"/>
                <w:lang w:val="en-CA"/>
              </w:rPr>
              <w:t>d Services Canada Email Transformation</w:t>
            </w:r>
            <w:r w:rsidR="00B47265">
              <w:rPr>
                <w:b/>
                <w:sz w:val="20"/>
                <w:szCs w:val="20"/>
                <w:u w:val="single"/>
                <w:lang w:val="en-CA"/>
              </w:rPr>
              <w:t xml:space="preserve"> I</w:t>
            </w:r>
            <w:r w:rsidRPr="008B58C3">
              <w:rPr>
                <w:b/>
                <w:sz w:val="20"/>
                <w:szCs w:val="20"/>
                <w:u w:val="single"/>
                <w:lang w:val="en-CA"/>
              </w:rPr>
              <w:t xml:space="preserve">nitiative </w:t>
            </w:r>
            <w:r w:rsidR="00B47265">
              <w:rPr>
                <w:b/>
                <w:sz w:val="20"/>
                <w:szCs w:val="20"/>
                <w:u w:val="single"/>
                <w:lang w:val="en-CA"/>
              </w:rPr>
              <w:t>–</w:t>
            </w:r>
            <w:r w:rsidRPr="008B58C3">
              <w:rPr>
                <w:b/>
                <w:sz w:val="20"/>
                <w:szCs w:val="20"/>
                <w:u w:val="single"/>
                <w:lang w:val="en-CA"/>
              </w:rPr>
              <w:t xml:space="preserve"> </w:t>
            </w:r>
            <w:r w:rsidR="00B47265">
              <w:rPr>
                <w:b/>
                <w:sz w:val="20"/>
                <w:szCs w:val="20"/>
                <w:u w:val="single"/>
                <w:lang w:val="en-CA"/>
              </w:rPr>
              <w:t xml:space="preserve">       </w:t>
            </w:r>
            <w:r w:rsidRPr="008B58C3">
              <w:rPr>
                <w:b/>
                <w:color w:val="000000"/>
                <w:sz w:val="20"/>
                <w:szCs w:val="20"/>
                <w:u w:val="single"/>
                <w:lang w:val="en-CA"/>
              </w:rPr>
              <w:t>C</w:t>
            </w:r>
            <w:r w:rsidR="00B47265">
              <w:rPr>
                <w:b/>
                <w:color w:val="000000"/>
                <w:sz w:val="20"/>
                <w:szCs w:val="20"/>
                <w:u w:val="single"/>
                <w:lang w:val="en-CA"/>
              </w:rPr>
              <w:t xml:space="preserve">. </w:t>
            </w:r>
            <w:r w:rsidRPr="008B58C3">
              <w:rPr>
                <w:b/>
                <w:color w:val="000000"/>
                <w:sz w:val="20"/>
                <w:szCs w:val="20"/>
                <w:u w:val="single"/>
                <w:lang w:val="en-CA"/>
              </w:rPr>
              <w:t>McColgan</w:t>
            </w:r>
          </w:p>
          <w:p w:rsidR="008B58C3" w:rsidRDefault="008B58C3" w:rsidP="008B58C3">
            <w:pPr>
              <w:rPr>
                <w:b/>
                <w:color w:val="000000"/>
                <w:sz w:val="20"/>
                <w:szCs w:val="20"/>
                <w:u w:val="single"/>
                <w:lang w:val="en-CA"/>
              </w:rPr>
            </w:pPr>
          </w:p>
          <w:p w:rsidR="008B58C3" w:rsidRDefault="008B58C3" w:rsidP="008B58C3">
            <w:pPr>
              <w:rPr>
                <w:color w:val="000000"/>
                <w:sz w:val="20"/>
                <w:szCs w:val="20"/>
                <w:lang w:val="en-CA"/>
              </w:rPr>
            </w:pPr>
            <w:r w:rsidRPr="00861734">
              <w:rPr>
                <w:color w:val="000000"/>
                <w:sz w:val="20"/>
                <w:szCs w:val="20"/>
                <w:lang w:val="en-CA"/>
              </w:rPr>
              <w:t xml:space="preserve">Charles McColgan </w:t>
            </w:r>
            <w:r w:rsidR="00D169C3">
              <w:rPr>
                <w:color w:val="000000"/>
                <w:sz w:val="20"/>
                <w:szCs w:val="20"/>
                <w:lang w:val="en-CA"/>
              </w:rPr>
              <w:t xml:space="preserve">informed the committee </w:t>
            </w:r>
            <w:r w:rsidRPr="00861734">
              <w:rPr>
                <w:color w:val="000000"/>
                <w:sz w:val="20"/>
                <w:szCs w:val="20"/>
                <w:lang w:val="en-CA"/>
              </w:rPr>
              <w:t>that the email transf</w:t>
            </w:r>
            <w:r w:rsidR="003B7507">
              <w:rPr>
                <w:color w:val="000000"/>
                <w:sz w:val="20"/>
                <w:szCs w:val="20"/>
                <w:lang w:val="en-CA"/>
              </w:rPr>
              <w:t>ormation</w:t>
            </w:r>
            <w:bookmarkStart w:id="0" w:name="_GoBack"/>
            <w:bookmarkEnd w:id="0"/>
            <w:r w:rsidRPr="00861734">
              <w:rPr>
                <w:color w:val="000000"/>
                <w:sz w:val="20"/>
                <w:szCs w:val="20"/>
                <w:lang w:val="en-CA"/>
              </w:rPr>
              <w:t xml:space="preserve"> initiati</w:t>
            </w:r>
            <w:r w:rsidR="00861734" w:rsidRPr="00861734">
              <w:rPr>
                <w:color w:val="000000"/>
                <w:sz w:val="20"/>
                <w:szCs w:val="20"/>
                <w:lang w:val="en-CA"/>
              </w:rPr>
              <w:t>ve will take place in 3 phases.</w:t>
            </w:r>
            <w:r w:rsidRPr="00861734">
              <w:rPr>
                <w:color w:val="000000"/>
                <w:sz w:val="20"/>
                <w:szCs w:val="20"/>
                <w:lang w:val="en-CA"/>
              </w:rPr>
              <w:t xml:space="preserve"> </w:t>
            </w:r>
            <w:r w:rsidR="00861734" w:rsidRPr="00861734">
              <w:rPr>
                <w:color w:val="000000"/>
                <w:sz w:val="20"/>
                <w:szCs w:val="20"/>
                <w:lang w:val="en-CA"/>
              </w:rPr>
              <w:t>Employees of</w:t>
            </w:r>
            <w:r w:rsidRPr="00861734">
              <w:rPr>
                <w:color w:val="000000"/>
                <w:sz w:val="20"/>
                <w:szCs w:val="20"/>
                <w:lang w:val="en-CA"/>
              </w:rPr>
              <w:t xml:space="preserve"> 43 government agencies</w:t>
            </w:r>
            <w:r w:rsidR="00861734" w:rsidRPr="00861734">
              <w:rPr>
                <w:color w:val="000000"/>
                <w:sz w:val="20"/>
                <w:szCs w:val="20"/>
                <w:lang w:val="en-CA"/>
              </w:rPr>
              <w:t xml:space="preserve"> will have a new email address. The new email address will</w:t>
            </w:r>
            <w:r w:rsidR="00EF4665">
              <w:rPr>
                <w:color w:val="000000"/>
                <w:sz w:val="20"/>
                <w:szCs w:val="20"/>
                <w:lang w:val="en-CA"/>
              </w:rPr>
              <w:t xml:space="preserve"> be the employee’s name @canada.</w:t>
            </w:r>
            <w:r w:rsidR="00861734" w:rsidRPr="00861734">
              <w:rPr>
                <w:color w:val="000000"/>
                <w:sz w:val="20"/>
                <w:szCs w:val="20"/>
                <w:lang w:val="en-CA"/>
              </w:rPr>
              <w:t>ca</w:t>
            </w:r>
            <w:proofErr w:type="gramStart"/>
            <w:r w:rsidR="00861734" w:rsidRPr="00861734">
              <w:rPr>
                <w:color w:val="000000"/>
                <w:sz w:val="20"/>
                <w:szCs w:val="20"/>
                <w:lang w:val="en-CA"/>
              </w:rPr>
              <w:t>.</w:t>
            </w:r>
            <w:r w:rsidR="00861734">
              <w:rPr>
                <w:color w:val="000000"/>
                <w:sz w:val="20"/>
                <w:szCs w:val="20"/>
                <w:lang w:val="en-CA"/>
              </w:rPr>
              <w:t>(</w:t>
            </w:r>
            <w:proofErr w:type="gramEnd"/>
            <w:r w:rsidR="00861734">
              <w:rPr>
                <w:color w:val="000000"/>
                <w:sz w:val="20"/>
                <w:szCs w:val="20"/>
                <w:lang w:val="en-CA"/>
              </w:rPr>
              <w:t xml:space="preserve">ex: </w:t>
            </w:r>
            <w:hyperlink r:id="rId7" w:history="1">
              <w:r w:rsidR="00861734" w:rsidRPr="00E35AB2">
                <w:rPr>
                  <w:rStyle w:val="Hyperlink"/>
                  <w:sz w:val="20"/>
                  <w:szCs w:val="20"/>
                  <w:lang w:val="en-CA"/>
                </w:rPr>
                <w:t>john.doe@canada.ca</w:t>
              </w:r>
            </w:hyperlink>
            <w:r w:rsidR="00861734">
              <w:rPr>
                <w:color w:val="000000"/>
                <w:sz w:val="20"/>
                <w:szCs w:val="20"/>
                <w:lang w:val="en-CA"/>
              </w:rPr>
              <w:t>).</w:t>
            </w:r>
          </w:p>
          <w:p w:rsidR="00EF4665" w:rsidRDefault="00EF4665" w:rsidP="008B58C3">
            <w:pPr>
              <w:rPr>
                <w:color w:val="000000"/>
                <w:sz w:val="20"/>
                <w:szCs w:val="20"/>
                <w:lang w:val="en-CA"/>
              </w:rPr>
            </w:pPr>
          </w:p>
          <w:p w:rsidR="008B58C3" w:rsidRPr="003F68EA" w:rsidRDefault="00861734" w:rsidP="00D169C3">
            <w:pPr>
              <w:rPr>
                <w:color w:val="000000"/>
                <w:sz w:val="20"/>
                <w:szCs w:val="20"/>
                <w:lang w:val="en-CA"/>
              </w:rPr>
            </w:pPr>
            <w:r>
              <w:rPr>
                <w:color w:val="000000"/>
                <w:sz w:val="20"/>
                <w:szCs w:val="20"/>
                <w:lang w:val="en-CA"/>
              </w:rPr>
              <w:t>Steve McCuaig asked what the practice will be for employees with a common name. Charles McColgan explained that</w:t>
            </w:r>
            <w:r w:rsidR="00D169C3">
              <w:rPr>
                <w:color w:val="000000"/>
                <w:sz w:val="20"/>
                <w:szCs w:val="20"/>
                <w:lang w:val="en-CA"/>
              </w:rPr>
              <w:t xml:space="preserve"> a protocol will be in place to address this. </w:t>
            </w:r>
            <w:r>
              <w:rPr>
                <w:color w:val="000000"/>
                <w:sz w:val="20"/>
                <w:szCs w:val="20"/>
                <w:lang w:val="en-CA"/>
              </w:rPr>
              <w:t xml:space="preserve"> </w:t>
            </w:r>
          </w:p>
        </w:tc>
        <w:tc>
          <w:tcPr>
            <w:tcW w:w="2250" w:type="dxa"/>
            <w:tcBorders>
              <w:top w:val="single" w:sz="6" w:space="0" w:color="auto"/>
              <w:left w:val="single" w:sz="6" w:space="0" w:color="auto"/>
              <w:bottom w:val="single" w:sz="6" w:space="0" w:color="auto"/>
              <w:right w:val="single" w:sz="6" w:space="0" w:color="auto"/>
            </w:tcBorders>
          </w:tcPr>
          <w:p w:rsidR="00431CB4" w:rsidRPr="00144687" w:rsidRDefault="00431CB4" w:rsidP="004C5752">
            <w:pPr>
              <w:spacing w:before="60"/>
              <w:rPr>
                <w:sz w:val="20"/>
                <w:szCs w:val="20"/>
                <w:lang w:val="en-CA"/>
              </w:rPr>
            </w:pPr>
          </w:p>
          <w:p w:rsidR="00431CB4" w:rsidRPr="00144687" w:rsidRDefault="00431CB4">
            <w:pPr>
              <w:rPr>
                <w:sz w:val="20"/>
                <w:szCs w:val="20"/>
                <w:lang w:val="en-CA"/>
              </w:rPr>
            </w:pPr>
          </w:p>
          <w:p w:rsidR="00431CB4" w:rsidRPr="00144687" w:rsidRDefault="00431CB4">
            <w:pPr>
              <w:rPr>
                <w:sz w:val="20"/>
                <w:szCs w:val="20"/>
                <w:lang w:val="en-CA"/>
              </w:rPr>
            </w:pPr>
          </w:p>
          <w:p w:rsidR="00431CB4" w:rsidRPr="00144687" w:rsidRDefault="00431CB4">
            <w:pPr>
              <w:rPr>
                <w:sz w:val="20"/>
                <w:szCs w:val="20"/>
                <w:lang w:val="en-CA"/>
              </w:rPr>
            </w:pPr>
          </w:p>
          <w:p w:rsidR="006B0B76" w:rsidRDefault="006162EE" w:rsidP="007353D5">
            <w:pPr>
              <w:rPr>
                <w:sz w:val="20"/>
                <w:szCs w:val="20"/>
                <w:lang w:val="en-CA"/>
              </w:rPr>
            </w:pPr>
            <w:r w:rsidRPr="00E025D6">
              <w:rPr>
                <w:sz w:val="20"/>
                <w:szCs w:val="20"/>
                <w:lang w:val="en-CA"/>
              </w:rPr>
              <w:t xml:space="preserve">Provide a contact list for </w:t>
            </w:r>
            <w:r w:rsidR="00482804" w:rsidRPr="00E025D6">
              <w:rPr>
                <w:sz w:val="20"/>
                <w:szCs w:val="20"/>
                <w:lang w:val="en-CA"/>
              </w:rPr>
              <w:t xml:space="preserve">grievance </w:t>
            </w:r>
            <w:r w:rsidR="000536B5" w:rsidRPr="00E025D6">
              <w:rPr>
                <w:sz w:val="20"/>
                <w:szCs w:val="20"/>
                <w:lang w:val="en-CA"/>
              </w:rPr>
              <w:t>representatives</w:t>
            </w:r>
            <w:r w:rsidR="004266AD" w:rsidRPr="00E025D6">
              <w:rPr>
                <w:sz w:val="20"/>
                <w:szCs w:val="20"/>
                <w:lang w:val="en-CA"/>
              </w:rPr>
              <w:t xml:space="preserve"> </w:t>
            </w:r>
            <w:r w:rsidR="000536B5" w:rsidRPr="00E025D6">
              <w:rPr>
                <w:sz w:val="20"/>
                <w:szCs w:val="20"/>
                <w:lang w:val="en-CA"/>
              </w:rPr>
              <w:t xml:space="preserve">at </w:t>
            </w:r>
            <w:r w:rsidRPr="00E025D6">
              <w:rPr>
                <w:sz w:val="20"/>
                <w:szCs w:val="20"/>
                <w:lang w:val="en-CA"/>
              </w:rPr>
              <w:t xml:space="preserve">each </w:t>
            </w:r>
            <w:r w:rsidR="00482804" w:rsidRPr="00E025D6">
              <w:rPr>
                <w:sz w:val="20"/>
                <w:szCs w:val="20"/>
                <w:lang w:val="en-CA"/>
              </w:rPr>
              <w:t xml:space="preserve">service </w:t>
            </w:r>
            <w:r w:rsidRPr="00E025D6">
              <w:rPr>
                <w:sz w:val="20"/>
                <w:szCs w:val="20"/>
                <w:lang w:val="en-CA"/>
              </w:rPr>
              <w:t xml:space="preserve">tier. </w:t>
            </w:r>
          </w:p>
          <w:p w:rsidR="00E025D6" w:rsidRPr="00E025D6" w:rsidRDefault="00E025D6" w:rsidP="007353D5">
            <w:pPr>
              <w:rPr>
                <w:b/>
                <w:sz w:val="20"/>
                <w:szCs w:val="20"/>
                <w:lang w:val="en-CA"/>
              </w:rPr>
            </w:pPr>
            <w:r w:rsidRPr="00E025D6">
              <w:rPr>
                <w:b/>
                <w:sz w:val="20"/>
                <w:szCs w:val="20"/>
                <w:lang w:val="en-CA"/>
              </w:rPr>
              <w:t>(Completed – Tier 3 is preparing the list – Tier 4 has been sent on 03-06-14)</w:t>
            </w:r>
          </w:p>
          <w:p w:rsidR="003F68EA" w:rsidRDefault="003F68EA" w:rsidP="007353D5">
            <w:pPr>
              <w:rPr>
                <w:sz w:val="20"/>
                <w:szCs w:val="20"/>
                <w:lang w:val="en-CA"/>
              </w:rPr>
            </w:pPr>
          </w:p>
          <w:p w:rsidR="003F68EA" w:rsidRDefault="003F68EA" w:rsidP="007353D5">
            <w:pPr>
              <w:rPr>
                <w:sz w:val="20"/>
                <w:szCs w:val="20"/>
                <w:lang w:val="en-CA"/>
              </w:rPr>
            </w:pPr>
          </w:p>
          <w:p w:rsidR="003F68EA" w:rsidRDefault="003F68EA" w:rsidP="007353D5">
            <w:pPr>
              <w:rPr>
                <w:sz w:val="20"/>
                <w:szCs w:val="20"/>
                <w:lang w:val="en-CA"/>
              </w:rPr>
            </w:pPr>
          </w:p>
          <w:p w:rsidR="003F68EA" w:rsidRDefault="003F68EA" w:rsidP="007353D5">
            <w:pPr>
              <w:rPr>
                <w:sz w:val="20"/>
                <w:szCs w:val="20"/>
                <w:lang w:val="en-CA"/>
              </w:rPr>
            </w:pPr>
          </w:p>
          <w:p w:rsidR="003F68EA" w:rsidRDefault="003F68EA" w:rsidP="007353D5">
            <w:pPr>
              <w:rPr>
                <w:sz w:val="20"/>
                <w:szCs w:val="20"/>
                <w:lang w:val="en-CA"/>
              </w:rPr>
            </w:pPr>
          </w:p>
          <w:p w:rsidR="003F68EA" w:rsidRDefault="003F68EA" w:rsidP="007353D5">
            <w:pPr>
              <w:rPr>
                <w:sz w:val="20"/>
                <w:szCs w:val="20"/>
                <w:lang w:val="en-CA"/>
              </w:rPr>
            </w:pPr>
          </w:p>
          <w:p w:rsidR="003F68EA" w:rsidRDefault="003F68EA" w:rsidP="007353D5">
            <w:pPr>
              <w:rPr>
                <w:sz w:val="20"/>
                <w:szCs w:val="20"/>
                <w:lang w:val="en-CA"/>
              </w:rPr>
            </w:pPr>
          </w:p>
          <w:p w:rsidR="003F68EA" w:rsidRDefault="003F68EA" w:rsidP="007353D5">
            <w:pPr>
              <w:rPr>
                <w:sz w:val="20"/>
                <w:szCs w:val="20"/>
                <w:lang w:val="en-CA"/>
              </w:rPr>
            </w:pPr>
          </w:p>
          <w:p w:rsidR="003F68EA" w:rsidRDefault="003F68EA" w:rsidP="007353D5">
            <w:pPr>
              <w:rPr>
                <w:sz w:val="20"/>
                <w:szCs w:val="20"/>
                <w:lang w:val="en-CA"/>
              </w:rPr>
            </w:pPr>
          </w:p>
          <w:p w:rsidR="003F68EA" w:rsidRDefault="003F68EA" w:rsidP="007353D5">
            <w:pPr>
              <w:rPr>
                <w:sz w:val="20"/>
                <w:szCs w:val="20"/>
                <w:lang w:val="en-CA"/>
              </w:rPr>
            </w:pPr>
          </w:p>
          <w:p w:rsidR="00CE486E" w:rsidRDefault="00CE486E" w:rsidP="007353D5">
            <w:pPr>
              <w:rPr>
                <w:b/>
                <w:sz w:val="20"/>
                <w:szCs w:val="20"/>
                <w:lang w:val="en-CA"/>
              </w:rPr>
            </w:pPr>
          </w:p>
          <w:p w:rsidR="008B58C3" w:rsidRDefault="008B58C3" w:rsidP="007353D5">
            <w:pPr>
              <w:rPr>
                <w:sz w:val="20"/>
                <w:szCs w:val="20"/>
                <w:lang w:val="en-CA"/>
              </w:rPr>
            </w:pPr>
          </w:p>
          <w:p w:rsidR="008B58C3" w:rsidRDefault="008B58C3" w:rsidP="007353D5">
            <w:pPr>
              <w:rPr>
                <w:sz w:val="20"/>
                <w:szCs w:val="20"/>
                <w:lang w:val="en-CA"/>
              </w:rPr>
            </w:pPr>
          </w:p>
          <w:p w:rsidR="008B58C3" w:rsidRDefault="008B58C3" w:rsidP="007353D5">
            <w:pPr>
              <w:rPr>
                <w:sz w:val="20"/>
                <w:szCs w:val="20"/>
                <w:lang w:val="en-CA"/>
              </w:rPr>
            </w:pPr>
          </w:p>
          <w:p w:rsidR="008B58C3" w:rsidRDefault="008B58C3" w:rsidP="007353D5">
            <w:pPr>
              <w:rPr>
                <w:sz w:val="20"/>
                <w:szCs w:val="20"/>
                <w:lang w:val="en-CA"/>
              </w:rPr>
            </w:pPr>
          </w:p>
          <w:p w:rsidR="008B58C3" w:rsidRDefault="008B58C3" w:rsidP="007353D5">
            <w:pPr>
              <w:rPr>
                <w:sz w:val="20"/>
                <w:szCs w:val="20"/>
                <w:lang w:val="en-CA"/>
              </w:rPr>
            </w:pPr>
          </w:p>
          <w:p w:rsidR="008B58C3" w:rsidRDefault="008B58C3" w:rsidP="007353D5">
            <w:pPr>
              <w:rPr>
                <w:sz w:val="20"/>
                <w:szCs w:val="20"/>
                <w:lang w:val="en-CA"/>
              </w:rPr>
            </w:pPr>
          </w:p>
          <w:p w:rsidR="008B58C3" w:rsidRDefault="008B58C3" w:rsidP="007353D5">
            <w:pPr>
              <w:rPr>
                <w:sz w:val="20"/>
                <w:szCs w:val="20"/>
                <w:lang w:val="en-CA"/>
              </w:rPr>
            </w:pPr>
          </w:p>
          <w:p w:rsidR="008B58C3" w:rsidRDefault="008B58C3" w:rsidP="007353D5">
            <w:pPr>
              <w:rPr>
                <w:sz w:val="20"/>
                <w:szCs w:val="20"/>
                <w:lang w:val="en-CA"/>
              </w:rPr>
            </w:pPr>
          </w:p>
          <w:p w:rsidR="008B58C3" w:rsidRPr="00E025D6" w:rsidRDefault="008B58C3" w:rsidP="007353D5">
            <w:pPr>
              <w:rPr>
                <w:sz w:val="20"/>
                <w:szCs w:val="20"/>
                <w:lang w:val="en-CA"/>
              </w:rPr>
            </w:pPr>
            <w:r w:rsidRPr="00E025D6">
              <w:rPr>
                <w:sz w:val="20"/>
                <w:szCs w:val="20"/>
                <w:lang w:val="en-CA"/>
              </w:rPr>
              <w:t>F</w:t>
            </w:r>
            <w:r w:rsidR="000F6F63" w:rsidRPr="00E025D6">
              <w:rPr>
                <w:sz w:val="20"/>
                <w:szCs w:val="20"/>
                <w:lang w:val="en-CA"/>
              </w:rPr>
              <w:t>o</w:t>
            </w:r>
            <w:r w:rsidRPr="00E025D6">
              <w:rPr>
                <w:sz w:val="20"/>
                <w:szCs w:val="20"/>
                <w:lang w:val="en-CA"/>
              </w:rPr>
              <w:t xml:space="preserve">llow up regarding </w:t>
            </w:r>
            <w:r w:rsidR="001356CA" w:rsidRPr="00E025D6">
              <w:rPr>
                <w:sz w:val="20"/>
                <w:szCs w:val="20"/>
                <w:lang w:val="en-CA"/>
              </w:rPr>
              <w:t xml:space="preserve">ESDC approach to </w:t>
            </w:r>
            <w:r w:rsidRPr="00E025D6">
              <w:rPr>
                <w:sz w:val="20"/>
                <w:szCs w:val="20"/>
                <w:lang w:val="en-CA"/>
              </w:rPr>
              <w:t>AWA guid</w:t>
            </w:r>
            <w:r w:rsidR="001356CA" w:rsidRPr="00E025D6">
              <w:rPr>
                <w:sz w:val="20"/>
                <w:szCs w:val="20"/>
                <w:lang w:val="en-CA"/>
              </w:rPr>
              <w:t>ance at a future meeting</w:t>
            </w:r>
            <w:r w:rsidRPr="00E025D6">
              <w:rPr>
                <w:sz w:val="20"/>
                <w:szCs w:val="20"/>
                <w:lang w:val="en-CA"/>
              </w:rPr>
              <w:t>.</w:t>
            </w:r>
          </w:p>
          <w:p w:rsidR="008B58C3" w:rsidRDefault="008B58C3" w:rsidP="007353D5">
            <w:pPr>
              <w:rPr>
                <w:sz w:val="20"/>
                <w:szCs w:val="20"/>
                <w:lang w:val="en-CA"/>
              </w:rPr>
            </w:pPr>
          </w:p>
          <w:p w:rsidR="008B58C3" w:rsidRDefault="008B58C3" w:rsidP="007353D5">
            <w:pPr>
              <w:rPr>
                <w:sz w:val="20"/>
                <w:szCs w:val="20"/>
                <w:lang w:val="en-CA"/>
              </w:rPr>
            </w:pPr>
          </w:p>
          <w:p w:rsidR="008B58C3" w:rsidRDefault="008B58C3" w:rsidP="007353D5">
            <w:pPr>
              <w:rPr>
                <w:sz w:val="20"/>
                <w:szCs w:val="20"/>
                <w:lang w:val="en-CA"/>
              </w:rPr>
            </w:pPr>
          </w:p>
          <w:p w:rsidR="008B58C3" w:rsidRDefault="008B58C3" w:rsidP="007353D5">
            <w:pPr>
              <w:rPr>
                <w:sz w:val="20"/>
                <w:szCs w:val="20"/>
                <w:lang w:val="en-CA"/>
              </w:rPr>
            </w:pPr>
          </w:p>
          <w:p w:rsidR="008B58C3" w:rsidRDefault="008B58C3" w:rsidP="007353D5">
            <w:pPr>
              <w:rPr>
                <w:sz w:val="20"/>
                <w:szCs w:val="20"/>
                <w:lang w:val="en-CA"/>
              </w:rPr>
            </w:pPr>
          </w:p>
          <w:p w:rsidR="008B58C3" w:rsidRDefault="008B58C3" w:rsidP="007353D5">
            <w:pPr>
              <w:rPr>
                <w:sz w:val="20"/>
                <w:szCs w:val="20"/>
                <w:lang w:val="en-CA"/>
              </w:rPr>
            </w:pPr>
          </w:p>
          <w:p w:rsidR="008B58C3" w:rsidRDefault="008B58C3" w:rsidP="007353D5">
            <w:pPr>
              <w:rPr>
                <w:sz w:val="20"/>
                <w:szCs w:val="20"/>
                <w:lang w:val="en-CA"/>
              </w:rPr>
            </w:pPr>
          </w:p>
          <w:p w:rsidR="00861734" w:rsidRDefault="00861734" w:rsidP="007353D5">
            <w:pPr>
              <w:rPr>
                <w:sz w:val="20"/>
                <w:szCs w:val="20"/>
                <w:lang w:val="en-CA"/>
              </w:rPr>
            </w:pPr>
          </w:p>
          <w:p w:rsidR="00861734" w:rsidRDefault="00861734" w:rsidP="007353D5">
            <w:pPr>
              <w:rPr>
                <w:sz w:val="20"/>
                <w:szCs w:val="20"/>
                <w:lang w:val="en-CA"/>
              </w:rPr>
            </w:pPr>
          </w:p>
          <w:p w:rsidR="00861734" w:rsidRDefault="00861734" w:rsidP="007353D5">
            <w:pPr>
              <w:rPr>
                <w:sz w:val="20"/>
                <w:szCs w:val="20"/>
                <w:lang w:val="en-CA"/>
              </w:rPr>
            </w:pPr>
          </w:p>
          <w:p w:rsidR="00861734" w:rsidRDefault="00861734" w:rsidP="007353D5">
            <w:pPr>
              <w:rPr>
                <w:sz w:val="20"/>
                <w:szCs w:val="20"/>
                <w:lang w:val="en-CA"/>
              </w:rPr>
            </w:pPr>
          </w:p>
          <w:p w:rsidR="00861734" w:rsidRDefault="00861734" w:rsidP="007353D5">
            <w:pPr>
              <w:rPr>
                <w:sz w:val="20"/>
                <w:szCs w:val="20"/>
                <w:lang w:val="en-CA"/>
              </w:rPr>
            </w:pPr>
          </w:p>
          <w:p w:rsidR="00861734" w:rsidRDefault="00861734" w:rsidP="007353D5">
            <w:pPr>
              <w:rPr>
                <w:sz w:val="20"/>
                <w:szCs w:val="20"/>
                <w:lang w:val="en-CA"/>
              </w:rPr>
            </w:pPr>
          </w:p>
          <w:p w:rsidR="00D169C3" w:rsidRDefault="00D169C3" w:rsidP="000536B5">
            <w:pPr>
              <w:rPr>
                <w:b/>
                <w:sz w:val="20"/>
                <w:szCs w:val="20"/>
                <w:lang w:val="en-CA"/>
              </w:rPr>
            </w:pPr>
          </w:p>
          <w:p w:rsidR="00D169C3" w:rsidRDefault="00D169C3" w:rsidP="000536B5">
            <w:pPr>
              <w:rPr>
                <w:b/>
                <w:sz w:val="20"/>
                <w:szCs w:val="20"/>
                <w:lang w:val="en-CA"/>
              </w:rPr>
            </w:pPr>
          </w:p>
          <w:p w:rsidR="00D169C3" w:rsidRDefault="00D169C3" w:rsidP="000536B5">
            <w:pPr>
              <w:rPr>
                <w:b/>
                <w:sz w:val="20"/>
                <w:szCs w:val="20"/>
                <w:lang w:val="en-CA"/>
              </w:rPr>
            </w:pPr>
          </w:p>
          <w:p w:rsidR="00D169C3" w:rsidRDefault="00D169C3" w:rsidP="000536B5">
            <w:pPr>
              <w:rPr>
                <w:b/>
                <w:sz w:val="20"/>
                <w:szCs w:val="20"/>
                <w:lang w:val="en-CA"/>
              </w:rPr>
            </w:pPr>
          </w:p>
          <w:p w:rsidR="004266AD" w:rsidRDefault="004266AD" w:rsidP="000536B5">
            <w:pPr>
              <w:rPr>
                <w:b/>
                <w:sz w:val="20"/>
                <w:szCs w:val="20"/>
                <w:lang w:val="en-CA"/>
              </w:rPr>
            </w:pPr>
          </w:p>
          <w:p w:rsidR="00D169C3" w:rsidRDefault="00D169C3" w:rsidP="000536B5">
            <w:pPr>
              <w:rPr>
                <w:b/>
                <w:sz w:val="20"/>
                <w:szCs w:val="20"/>
                <w:lang w:val="en-CA"/>
              </w:rPr>
            </w:pPr>
          </w:p>
          <w:p w:rsidR="00861734" w:rsidRPr="00E025D6" w:rsidRDefault="00D169C3" w:rsidP="00D169C3">
            <w:pPr>
              <w:rPr>
                <w:sz w:val="20"/>
                <w:szCs w:val="20"/>
                <w:lang w:val="en-CA"/>
              </w:rPr>
            </w:pPr>
            <w:r w:rsidRPr="00E025D6">
              <w:rPr>
                <w:sz w:val="20"/>
                <w:szCs w:val="20"/>
                <w:lang w:val="en-CA"/>
              </w:rPr>
              <w:t>Provide list of IITB employees to CEIU</w:t>
            </w:r>
            <w:r w:rsidR="00861734" w:rsidRPr="00E025D6">
              <w:rPr>
                <w:sz w:val="20"/>
                <w:szCs w:val="20"/>
                <w:lang w:val="en-CA"/>
              </w:rPr>
              <w:t>.</w:t>
            </w:r>
            <w:r w:rsidR="00E025D6">
              <w:rPr>
                <w:sz w:val="20"/>
                <w:szCs w:val="20"/>
                <w:lang w:val="en-CA"/>
              </w:rPr>
              <w:t xml:space="preserve"> </w:t>
            </w:r>
            <w:r w:rsidR="00E025D6" w:rsidRPr="00E025D6">
              <w:rPr>
                <w:b/>
                <w:sz w:val="20"/>
                <w:szCs w:val="20"/>
                <w:lang w:val="en-CA"/>
              </w:rPr>
              <w:t>(Completed – list was sent on 28-05-14)</w:t>
            </w:r>
          </w:p>
        </w:tc>
      </w:tr>
      <w:tr w:rsidR="00431CB4" w:rsidRPr="00144687" w:rsidTr="00E025D6">
        <w:trPr>
          <w:trHeight w:val="382"/>
          <w:jc w:val="center"/>
        </w:trPr>
        <w:tc>
          <w:tcPr>
            <w:tcW w:w="772" w:type="dxa"/>
            <w:tcBorders>
              <w:top w:val="single" w:sz="6" w:space="0" w:color="auto"/>
              <w:left w:val="single" w:sz="6" w:space="0" w:color="auto"/>
              <w:bottom w:val="single" w:sz="6" w:space="0" w:color="auto"/>
              <w:right w:val="single" w:sz="6" w:space="0" w:color="auto"/>
            </w:tcBorders>
            <w:vAlign w:val="center"/>
          </w:tcPr>
          <w:p w:rsidR="00431CB4" w:rsidRPr="00144687" w:rsidRDefault="00B23641" w:rsidP="00144687">
            <w:pPr>
              <w:shd w:val="solid" w:color="FFFFFF" w:fill="FFFFFF"/>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bCs/>
                <w:color w:val="000000"/>
                <w:sz w:val="20"/>
                <w:szCs w:val="20"/>
                <w:lang w:val="en-CA"/>
              </w:rPr>
            </w:pPr>
            <w:r w:rsidRPr="00144687">
              <w:rPr>
                <w:b/>
                <w:bCs/>
                <w:color w:val="000000"/>
                <w:sz w:val="20"/>
                <w:szCs w:val="20"/>
                <w:lang w:val="en-CA"/>
              </w:rPr>
              <w:lastRenderedPageBreak/>
              <w:t>5</w:t>
            </w:r>
            <w:r w:rsidR="00431CB4" w:rsidRPr="00144687">
              <w:rPr>
                <w:b/>
                <w:bCs/>
                <w:color w:val="000000"/>
                <w:sz w:val="20"/>
                <w:szCs w:val="20"/>
                <w:lang w:val="en-CA"/>
              </w:rPr>
              <w:t>.</w:t>
            </w:r>
          </w:p>
        </w:tc>
        <w:tc>
          <w:tcPr>
            <w:tcW w:w="7254" w:type="dxa"/>
            <w:tcBorders>
              <w:top w:val="single" w:sz="6" w:space="0" w:color="auto"/>
              <w:left w:val="single" w:sz="6" w:space="0" w:color="auto"/>
              <w:bottom w:val="single" w:sz="6" w:space="0" w:color="auto"/>
              <w:right w:val="single" w:sz="6" w:space="0" w:color="auto"/>
            </w:tcBorders>
            <w:vAlign w:val="center"/>
          </w:tcPr>
          <w:p w:rsidR="003F68EA" w:rsidRPr="00144687" w:rsidRDefault="00B47265" w:rsidP="000F6F63">
            <w:pPr>
              <w:shd w:val="solid" w:color="FFFFFF" w:fill="FFFFFF"/>
              <w:tabs>
                <w:tab w:val="right" w:pos="6885"/>
              </w:tabs>
              <w:spacing w:before="60" w:after="60"/>
              <w:rPr>
                <w:b/>
                <w:iCs/>
                <w:color w:val="000000"/>
                <w:sz w:val="20"/>
                <w:szCs w:val="20"/>
                <w:lang w:val="en-CA"/>
              </w:rPr>
            </w:pPr>
            <w:r>
              <w:rPr>
                <w:rFonts w:eastAsia="Times New Roman"/>
                <w:b/>
                <w:sz w:val="20"/>
                <w:szCs w:val="20"/>
                <w:lang w:val="en-CA"/>
              </w:rPr>
              <w:t>ROUND TABLE</w:t>
            </w:r>
            <w:r w:rsidR="003F68EA">
              <w:rPr>
                <w:rFonts w:eastAsia="Times New Roman"/>
                <w:b/>
                <w:sz w:val="20"/>
                <w:szCs w:val="20"/>
                <w:lang w:val="en-CA"/>
              </w:rPr>
              <w:t xml:space="preserve"> </w:t>
            </w:r>
          </w:p>
        </w:tc>
        <w:tc>
          <w:tcPr>
            <w:tcW w:w="2250" w:type="dxa"/>
            <w:tcBorders>
              <w:top w:val="single" w:sz="6" w:space="0" w:color="auto"/>
              <w:left w:val="single" w:sz="6" w:space="0" w:color="auto"/>
              <w:bottom w:val="single" w:sz="6" w:space="0" w:color="auto"/>
              <w:right w:val="single" w:sz="6" w:space="0" w:color="auto"/>
            </w:tcBorders>
            <w:vAlign w:val="center"/>
          </w:tcPr>
          <w:p w:rsidR="00431CB4" w:rsidRPr="00144687" w:rsidRDefault="00431CB4" w:rsidP="00144687">
            <w:pPr>
              <w:spacing w:before="60" w:after="60"/>
              <w:rPr>
                <w:sz w:val="20"/>
                <w:szCs w:val="20"/>
                <w:lang w:val="en-CA"/>
              </w:rPr>
            </w:pPr>
          </w:p>
        </w:tc>
      </w:tr>
      <w:tr w:rsidR="00431CB4" w:rsidRPr="00144687" w:rsidTr="00E025D6">
        <w:trPr>
          <w:trHeight w:val="1403"/>
          <w:jc w:val="center"/>
        </w:trPr>
        <w:tc>
          <w:tcPr>
            <w:tcW w:w="772" w:type="dxa"/>
            <w:tcBorders>
              <w:top w:val="single" w:sz="6" w:space="0" w:color="auto"/>
              <w:left w:val="single" w:sz="6" w:space="0" w:color="auto"/>
              <w:bottom w:val="single" w:sz="6" w:space="0" w:color="auto"/>
              <w:right w:val="single" w:sz="6" w:space="0" w:color="auto"/>
            </w:tcBorders>
          </w:tcPr>
          <w:p w:rsidR="00431CB4" w:rsidRPr="00144687" w:rsidRDefault="00431CB4">
            <w:pPr>
              <w:shd w:val="solid" w:color="FFFFFF" w:fill="FFFFFF"/>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bCs/>
                <w:color w:val="000000"/>
                <w:sz w:val="20"/>
                <w:szCs w:val="20"/>
                <w:lang w:val="en-CA"/>
              </w:rPr>
            </w:pPr>
          </w:p>
        </w:tc>
        <w:tc>
          <w:tcPr>
            <w:tcW w:w="7254" w:type="dxa"/>
            <w:tcBorders>
              <w:top w:val="single" w:sz="6" w:space="0" w:color="auto"/>
              <w:left w:val="single" w:sz="6" w:space="0" w:color="auto"/>
              <w:bottom w:val="single" w:sz="6" w:space="0" w:color="auto"/>
              <w:right w:val="single" w:sz="6" w:space="0" w:color="auto"/>
            </w:tcBorders>
          </w:tcPr>
          <w:p w:rsidR="00B23641" w:rsidRDefault="00B23641">
            <w:pPr>
              <w:rPr>
                <w:sz w:val="20"/>
                <w:szCs w:val="20"/>
                <w:lang w:val="en-CA"/>
              </w:rPr>
            </w:pPr>
          </w:p>
          <w:p w:rsidR="003F68EA" w:rsidRDefault="000F6F63">
            <w:pPr>
              <w:rPr>
                <w:sz w:val="20"/>
                <w:szCs w:val="20"/>
                <w:lang w:val="en-CA"/>
              </w:rPr>
            </w:pPr>
            <w:r>
              <w:rPr>
                <w:sz w:val="20"/>
                <w:szCs w:val="20"/>
                <w:lang w:val="en-CA"/>
              </w:rPr>
              <w:t xml:space="preserve">Jacques Perrin </w:t>
            </w:r>
            <w:r w:rsidR="00D169C3">
              <w:rPr>
                <w:sz w:val="20"/>
                <w:szCs w:val="20"/>
                <w:lang w:val="en-CA"/>
              </w:rPr>
              <w:t>noted that</w:t>
            </w:r>
            <w:r>
              <w:rPr>
                <w:sz w:val="20"/>
                <w:szCs w:val="20"/>
                <w:lang w:val="en-CA"/>
              </w:rPr>
              <w:t xml:space="preserve"> employees on long term disability who are required to make a decision about returning to work should be reminded that they need to</w:t>
            </w:r>
            <w:r w:rsidR="00D169C3">
              <w:rPr>
                <w:sz w:val="20"/>
                <w:szCs w:val="20"/>
                <w:lang w:val="en-CA"/>
              </w:rPr>
              <w:t xml:space="preserve"> take seriously the timelines set out</w:t>
            </w:r>
            <w:r>
              <w:rPr>
                <w:sz w:val="20"/>
                <w:szCs w:val="20"/>
                <w:lang w:val="en-CA"/>
              </w:rPr>
              <w:t>.</w:t>
            </w:r>
          </w:p>
          <w:p w:rsidR="000F6F63" w:rsidRDefault="000F6F63">
            <w:pPr>
              <w:rPr>
                <w:sz w:val="20"/>
                <w:szCs w:val="20"/>
                <w:lang w:val="en-CA"/>
              </w:rPr>
            </w:pPr>
          </w:p>
          <w:p w:rsidR="000F6F63" w:rsidRDefault="00D169C3">
            <w:pPr>
              <w:rPr>
                <w:sz w:val="20"/>
                <w:szCs w:val="20"/>
                <w:lang w:val="en-CA"/>
              </w:rPr>
            </w:pPr>
            <w:r>
              <w:rPr>
                <w:sz w:val="20"/>
                <w:szCs w:val="20"/>
                <w:lang w:val="en-CA"/>
              </w:rPr>
              <w:t>T</w:t>
            </w:r>
            <w:r w:rsidR="000F6F63">
              <w:rPr>
                <w:sz w:val="20"/>
                <w:szCs w:val="20"/>
                <w:lang w:val="en-CA"/>
              </w:rPr>
              <w:t>he meeting was adjourned at 2:35</w:t>
            </w:r>
            <w:r w:rsidR="00B47265">
              <w:rPr>
                <w:sz w:val="20"/>
                <w:szCs w:val="20"/>
                <w:lang w:val="en-CA"/>
              </w:rPr>
              <w:t xml:space="preserve"> p.</w:t>
            </w:r>
            <w:r w:rsidR="00EF4665">
              <w:rPr>
                <w:sz w:val="20"/>
                <w:szCs w:val="20"/>
                <w:lang w:val="en-CA"/>
              </w:rPr>
              <w:t>m</w:t>
            </w:r>
            <w:r w:rsidR="000F6F63">
              <w:rPr>
                <w:sz w:val="20"/>
                <w:szCs w:val="20"/>
                <w:lang w:val="en-CA"/>
              </w:rPr>
              <w:t>.</w:t>
            </w:r>
          </w:p>
          <w:p w:rsidR="000F6F63" w:rsidRDefault="000F6F63">
            <w:pPr>
              <w:rPr>
                <w:sz w:val="20"/>
                <w:szCs w:val="20"/>
                <w:lang w:val="en-CA"/>
              </w:rPr>
            </w:pPr>
          </w:p>
          <w:p w:rsidR="000F6F63" w:rsidRPr="00144687" w:rsidRDefault="000F6F63" w:rsidP="000536B5">
            <w:pPr>
              <w:rPr>
                <w:sz w:val="20"/>
                <w:szCs w:val="20"/>
                <w:lang w:val="en-CA"/>
              </w:rPr>
            </w:pPr>
          </w:p>
        </w:tc>
        <w:tc>
          <w:tcPr>
            <w:tcW w:w="2250" w:type="dxa"/>
            <w:tcBorders>
              <w:top w:val="single" w:sz="6" w:space="0" w:color="auto"/>
              <w:left w:val="single" w:sz="6" w:space="0" w:color="auto"/>
              <w:bottom w:val="single" w:sz="6" w:space="0" w:color="auto"/>
              <w:right w:val="single" w:sz="6" w:space="0" w:color="auto"/>
            </w:tcBorders>
          </w:tcPr>
          <w:p w:rsidR="007353D5" w:rsidRPr="00144687" w:rsidRDefault="007353D5">
            <w:pPr>
              <w:rPr>
                <w:bCs/>
                <w:sz w:val="20"/>
                <w:szCs w:val="20"/>
                <w:lang w:val="en-CA"/>
              </w:rPr>
            </w:pPr>
          </w:p>
        </w:tc>
      </w:tr>
    </w:tbl>
    <w:p w:rsidR="00431CB4" w:rsidRDefault="00431CB4">
      <w:pPr>
        <w:rPr>
          <w:rFonts w:ascii="Times New Roman" w:hAnsi="Times New Roman" w:cs="Times New Roman"/>
          <w:sz w:val="20"/>
          <w:szCs w:val="20"/>
          <w:lang w:val="en-CA"/>
        </w:rPr>
      </w:pPr>
    </w:p>
    <w:sectPr w:rsidR="00431CB4" w:rsidSect="004C5752">
      <w:pgSz w:w="12240" w:h="15840"/>
      <w:pgMar w:top="1008"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6E2C"/>
    <w:multiLevelType w:val="hybridMultilevel"/>
    <w:tmpl w:val="6FC8E19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5443EF1"/>
    <w:multiLevelType w:val="hybridMultilevel"/>
    <w:tmpl w:val="EE2460AC"/>
    <w:lvl w:ilvl="0" w:tplc="10090003">
      <w:start w:val="1"/>
      <w:numFmt w:val="bullet"/>
      <w:lvlText w:val="o"/>
      <w:lvlJc w:val="left"/>
      <w:pPr>
        <w:ind w:left="1440" w:hanging="360"/>
      </w:pPr>
      <w:rPr>
        <w:rFonts w:ascii="Courier New" w:hAnsi="Courier New" w:hint="default"/>
      </w:rPr>
    </w:lvl>
    <w:lvl w:ilvl="1" w:tplc="0C0C0003" w:tentative="1">
      <w:start w:val="1"/>
      <w:numFmt w:val="bullet"/>
      <w:lvlText w:val="o"/>
      <w:lvlJc w:val="left"/>
      <w:pPr>
        <w:ind w:left="2160" w:hanging="360"/>
      </w:pPr>
      <w:rPr>
        <w:rFonts w:ascii="Courier New" w:hAnsi="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nsid w:val="0D466EA5"/>
    <w:multiLevelType w:val="hybridMultilevel"/>
    <w:tmpl w:val="F3F8FB02"/>
    <w:lvl w:ilvl="0" w:tplc="FED86C8C">
      <w:start w:val="1"/>
      <w:numFmt w:val="bullet"/>
      <w:lvlText w:val=""/>
      <w:lvlJc w:val="left"/>
      <w:pPr>
        <w:tabs>
          <w:tab w:val="num" w:pos="720"/>
        </w:tabs>
        <w:ind w:left="720" w:hanging="360"/>
      </w:pPr>
      <w:rPr>
        <w:rFonts w:ascii="Wingdings" w:hAnsi="Wingdings" w:hint="default"/>
      </w:rPr>
    </w:lvl>
    <w:lvl w:ilvl="1" w:tplc="90D2518C">
      <w:start w:val="1"/>
      <w:numFmt w:val="bullet"/>
      <w:lvlText w:val=""/>
      <w:lvlJc w:val="left"/>
      <w:pPr>
        <w:tabs>
          <w:tab w:val="num" w:pos="1440"/>
        </w:tabs>
        <w:ind w:left="1440" w:hanging="360"/>
      </w:pPr>
      <w:rPr>
        <w:rFonts w:ascii="Wingdings" w:hAnsi="Wingdings" w:hint="default"/>
      </w:rPr>
    </w:lvl>
    <w:lvl w:ilvl="2" w:tplc="BE7638A6" w:tentative="1">
      <w:start w:val="1"/>
      <w:numFmt w:val="bullet"/>
      <w:lvlText w:val=""/>
      <w:lvlJc w:val="left"/>
      <w:pPr>
        <w:tabs>
          <w:tab w:val="num" w:pos="2160"/>
        </w:tabs>
        <w:ind w:left="2160" w:hanging="360"/>
      </w:pPr>
      <w:rPr>
        <w:rFonts w:ascii="Wingdings" w:hAnsi="Wingdings" w:hint="default"/>
      </w:rPr>
    </w:lvl>
    <w:lvl w:ilvl="3" w:tplc="92D67FA2" w:tentative="1">
      <w:start w:val="1"/>
      <w:numFmt w:val="bullet"/>
      <w:lvlText w:val=""/>
      <w:lvlJc w:val="left"/>
      <w:pPr>
        <w:tabs>
          <w:tab w:val="num" w:pos="2880"/>
        </w:tabs>
        <w:ind w:left="2880" w:hanging="360"/>
      </w:pPr>
      <w:rPr>
        <w:rFonts w:ascii="Wingdings" w:hAnsi="Wingdings" w:hint="default"/>
      </w:rPr>
    </w:lvl>
    <w:lvl w:ilvl="4" w:tplc="DAC2E2A2" w:tentative="1">
      <w:start w:val="1"/>
      <w:numFmt w:val="bullet"/>
      <w:lvlText w:val=""/>
      <w:lvlJc w:val="left"/>
      <w:pPr>
        <w:tabs>
          <w:tab w:val="num" w:pos="3600"/>
        </w:tabs>
        <w:ind w:left="3600" w:hanging="360"/>
      </w:pPr>
      <w:rPr>
        <w:rFonts w:ascii="Wingdings" w:hAnsi="Wingdings" w:hint="default"/>
      </w:rPr>
    </w:lvl>
    <w:lvl w:ilvl="5" w:tplc="E03CF836" w:tentative="1">
      <w:start w:val="1"/>
      <w:numFmt w:val="bullet"/>
      <w:lvlText w:val=""/>
      <w:lvlJc w:val="left"/>
      <w:pPr>
        <w:tabs>
          <w:tab w:val="num" w:pos="4320"/>
        </w:tabs>
        <w:ind w:left="4320" w:hanging="360"/>
      </w:pPr>
      <w:rPr>
        <w:rFonts w:ascii="Wingdings" w:hAnsi="Wingdings" w:hint="default"/>
      </w:rPr>
    </w:lvl>
    <w:lvl w:ilvl="6" w:tplc="DA5A67F0" w:tentative="1">
      <w:start w:val="1"/>
      <w:numFmt w:val="bullet"/>
      <w:lvlText w:val=""/>
      <w:lvlJc w:val="left"/>
      <w:pPr>
        <w:tabs>
          <w:tab w:val="num" w:pos="5040"/>
        </w:tabs>
        <w:ind w:left="5040" w:hanging="360"/>
      </w:pPr>
      <w:rPr>
        <w:rFonts w:ascii="Wingdings" w:hAnsi="Wingdings" w:hint="default"/>
      </w:rPr>
    </w:lvl>
    <w:lvl w:ilvl="7" w:tplc="FA66B89E" w:tentative="1">
      <w:start w:val="1"/>
      <w:numFmt w:val="bullet"/>
      <w:lvlText w:val=""/>
      <w:lvlJc w:val="left"/>
      <w:pPr>
        <w:tabs>
          <w:tab w:val="num" w:pos="5760"/>
        </w:tabs>
        <w:ind w:left="5760" w:hanging="360"/>
      </w:pPr>
      <w:rPr>
        <w:rFonts w:ascii="Wingdings" w:hAnsi="Wingdings" w:hint="default"/>
      </w:rPr>
    </w:lvl>
    <w:lvl w:ilvl="8" w:tplc="1A56C4C2" w:tentative="1">
      <w:start w:val="1"/>
      <w:numFmt w:val="bullet"/>
      <w:lvlText w:val=""/>
      <w:lvlJc w:val="left"/>
      <w:pPr>
        <w:tabs>
          <w:tab w:val="num" w:pos="6480"/>
        </w:tabs>
        <w:ind w:left="6480" w:hanging="360"/>
      </w:pPr>
      <w:rPr>
        <w:rFonts w:ascii="Wingdings" w:hAnsi="Wingdings" w:hint="default"/>
      </w:rPr>
    </w:lvl>
  </w:abstractNum>
  <w:abstractNum w:abstractNumId="3">
    <w:nsid w:val="1322378D"/>
    <w:multiLevelType w:val="hybridMultilevel"/>
    <w:tmpl w:val="0B80712E"/>
    <w:lvl w:ilvl="0" w:tplc="979CC43E">
      <w:start w:val="1"/>
      <w:numFmt w:val="decimal"/>
      <w:lvlText w:val="%1."/>
      <w:lvlJc w:val="left"/>
      <w:pPr>
        <w:ind w:left="360" w:hanging="360"/>
      </w:pPr>
      <w:rPr>
        <w:rFonts w:ascii="Arial Narrow" w:hAnsi="Arial Narrow" w:hint="default"/>
        <w:b/>
        <w:bCs/>
      </w:rPr>
    </w:lvl>
    <w:lvl w:ilvl="1" w:tplc="0C0C0017">
      <w:start w:val="1"/>
      <w:numFmt w:val="lowerLetter"/>
      <w:lvlText w:val="%2)"/>
      <w:lvlJc w:val="left"/>
      <w:pPr>
        <w:ind w:left="1080" w:hanging="360"/>
      </w:pPr>
      <w:rPr>
        <w:b w:val="0"/>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2143415D"/>
    <w:multiLevelType w:val="hybridMultilevel"/>
    <w:tmpl w:val="7B82D050"/>
    <w:lvl w:ilvl="0" w:tplc="695E9A8A">
      <w:start w:val="1"/>
      <w:numFmt w:val="bullet"/>
      <w:lvlText w:val=""/>
      <w:lvlJc w:val="left"/>
      <w:pPr>
        <w:ind w:left="720" w:hanging="360"/>
      </w:pPr>
      <w:rPr>
        <w:rFonts w:ascii="Symbol" w:hAnsi="Symbol" w:hint="default"/>
        <w:color w:val="92D050"/>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36E3393"/>
    <w:multiLevelType w:val="hybridMultilevel"/>
    <w:tmpl w:val="7E5896D0"/>
    <w:lvl w:ilvl="0" w:tplc="56C6529E">
      <w:start w:val="1"/>
      <w:numFmt w:val="bullet"/>
      <w:lvlText w:val=""/>
      <w:lvlJc w:val="left"/>
      <w:pPr>
        <w:tabs>
          <w:tab w:val="num" w:pos="720"/>
        </w:tabs>
        <w:ind w:left="720" w:hanging="360"/>
      </w:pPr>
      <w:rPr>
        <w:rFonts w:ascii="Wingdings" w:hAnsi="Wingdings" w:hint="default"/>
      </w:rPr>
    </w:lvl>
    <w:lvl w:ilvl="1" w:tplc="D9A07C2C" w:tentative="1">
      <w:start w:val="1"/>
      <w:numFmt w:val="bullet"/>
      <w:lvlText w:val=""/>
      <w:lvlJc w:val="left"/>
      <w:pPr>
        <w:tabs>
          <w:tab w:val="num" w:pos="1440"/>
        </w:tabs>
        <w:ind w:left="1440" w:hanging="360"/>
      </w:pPr>
      <w:rPr>
        <w:rFonts w:ascii="Wingdings" w:hAnsi="Wingdings" w:hint="default"/>
      </w:rPr>
    </w:lvl>
    <w:lvl w:ilvl="2" w:tplc="1E68C8B4" w:tentative="1">
      <w:start w:val="1"/>
      <w:numFmt w:val="bullet"/>
      <w:lvlText w:val=""/>
      <w:lvlJc w:val="left"/>
      <w:pPr>
        <w:tabs>
          <w:tab w:val="num" w:pos="2160"/>
        </w:tabs>
        <w:ind w:left="2160" w:hanging="360"/>
      </w:pPr>
      <w:rPr>
        <w:rFonts w:ascii="Wingdings" w:hAnsi="Wingdings" w:hint="default"/>
      </w:rPr>
    </w:lvl>
    <w:lvl w:ilvl="3" w:tplc="38F43E6E" w:tentative="1">
      <w:start w:val="1"/>
      <w:numFmt w:val="bullet"/>
      <w:lvlText w:val=""/>
      <w:lvlJc w:val="left"/>
      <w:pPr>
        <w:tabs>
          <w:tab w:val="num" w:pos="2880"/>
        </w:tabs>
        <w:ind w:left="2880" w:hanging="360"/>
      </w:pPr>
      <w:rPr>
        <w:rFonts w:ascii="Wingdings" w:hAnsi="Wingdings" w:hint="default"/>
      </w:rPr>
    </w:lvl>
    <w:lvl w:ilvl="4" w:tplc="79EA7ECE" w:tentative="1">
      <w:start w:val="1"/>
      <w:numFmt w:val="bullet"/>
      <w:lvlText w:val=""/>
      <w:lvlJc w:val="left"/>
      <w:pPr>
        <w:tabs>
          <w:tab w:val="num" w:pos="3600"/>
        </w:tabs>
        <w:ind w:left="3600" w:hanging="360"/>
      </w:pPr>
      <w:rPr>
        <w:rFonts w:ascii="Wingdings" w:hAnsi="Wingdings" w:hint="default"/>
      </w:rPr>
    </w:lvl>
    <w:lvl w:ilvl="5" w:tplc="36D626F0" w:tentative="1">
      <w:start w:val="1"/>
      <w:numFmt w:val="bullet"/>
      <w:lvlText w:val=""/>
      <w:lvlJc w:val="left"/>
      <w:pPr>
        <w:tabs>
          <w:tab w:val="num" w:pos="4320"/>
        </w:tabs>
        <w:ind w:left="4320" w:hanging="360"/>
      </w:pPr>
      <w:rPr>
        <w:rFonts w:ascii="Wingdings" w:hAnsi="Wingdings" w:hint="default"/>
      </w:rPr>
    </w:lvl>
    <w:lvl w:ilvl="6" w:tplc="22D81CFC" w:tentative="1">
      <w:start w:val="1"/>
      <w:numFmt w:val="bullet"/>
      <w:lvlText w:val=""/>
      <w:lvlJc w:val="left"/>
      <w:pPr>
        <w:tabs>
          <w:tab w:val="num" w:pos="5040"/>
        </w:tabs>
        <w:ind w:left="5040" w:hanging="360"/>
      </w:pPr>
      <w:rPr>
        <w:rFonts w:ascii="Wingdings" w:hAnsi="Wingdings" w:hint="default"/>
      </w:rPr>
    </w:lvl>
    <w:lvl w:ilvl="7" w:tplc="67324F38" w:tentative="1">
      <w:start w:val="1"/>
      <w:numFmt w:val="bullet"/>
      <w:lvlText w:val=""/>
      <w:lvlJc w:val="left"/>
      <w:pPr>
        <w:tabs>
          <w:tab w:val="num" w:pos="5760"/>
        </w:tabs>
        <w:ind w:left="5760" w:hanging="360"/>
      </w:pPr>
      <w:rPr>
        <w:rFonts w:ascii="Wingdings" w:hAnsi="Wingdings" w:hint="default"/>
      </w:rPr>
    </w:lvl>
    <w:lvl w:ilvl="8" w:tplc="A83A2B80" w:tentative="1">
      <w:start w:val="1"/>
      <w:numFmt w:val="bullet"/>
      <w:lvlText w:val=""/>
      <w:lvlJc w:val="left"/>
      <w:pPr>
        <w:tabs>
          <w:tab w:val="num" w:pos="6480"/>
        </w:tabs>
        <w:ind w:left="6480" w:hanging="360"/>
      </w:pPr>
      <w:rPr>
        <w:rFonts w:ascii="Wingdings" w:hAnsi="Wingdings" w:hint="default"/>
      </w:rPr>
    </w:lvl>
  </w:abstractNum>
  <w:abstractNum w:abstractNumId="6">
    <w:nsid w:val="359257F3"/>
    <w:multiLevelType w:val="hybridMultilevel"/>
    <w:tmpl w:val="6C64BF08"/>
    <w:lvl w:ilvl="0" w:tplc="10090017">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nsid w:val="3E3B1EF1"/>
    <w:multiLevelType w:val="hybridMultilevel"/>
    <w:tmpl w:val="2874630E"/>
    <w:lvl w:ilvl="0" w:tplc="34366BE8">
      <w:start w:val="4"/>
      <w:numFmt w:val="bullet"/>
      <w:lvlText w:val="-"/>
      <w:lvlJc w:val="left"/>
      <w:pPr>
        <w:ind w:left="720" w:hanging="360"/>
      </w:pPr>
      <w:rPr>
        <w:rFonts w:ascii="Arial" w:eastAsiaTheme="minorEastAsia"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E503EE6"/>
    <w:multiLevelType w:val="multilevel"/>
    <w:tmpl w:val="66A67B3E"/>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4BFF4241"/>
    <w:multiLevelType w:val="multilevel"/>
    <w:tmpl w:val="0262C548"/>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4E3331AF"/>
    <w:multiLevelType w:val="hybridMultilevel"/>
    <w:tmpl w:val="8F4E4234"/>
    <w:lvl w:ilvl="0" w:tplc="134A44CA">
      <w:start w:val="1"/>
      <w:numFmt w:val="bullet"/>
      <w:lvlText w:val=""/>
      <w:lvlJc w:val="left"/>
      <w:pPr>
        <w:tabs>
          <w:tab w:val="num" w:pos="720"/>
        </w:tabs>
        <w:ind w:left="720" w:hanging="360"/>
      </w:pPr>
      <w:rPr>
        <w:rFonts w:ascii="Wingdings" w:hAnsi="Wingdings" w:hint="default"/>
      </w:rPr>
    </w:lvl>
    <w:lvl w:ilvl="1" w:tplc="6A1E915C" w:tentative="1">
      <w:start w:val="1"/>
      <w:numFmt w:val="bullet"/>
      <w:lvlText w:val=""/>
      <w:lvlJc w:val="left"/>
      <w:pPr>
        <w:tabs>
          <w:tab w:val="num" w:pos="1440"/>
        </w:tabs>
        <w:ind w:left="1440" w:hanging="360"/>
      </w:pPr>
      <w:rPr>
        <w:rFonts w:ascii="Wingdings" w:hAnsi="Wingdings" w:hint="default"/>
      </w:rPr>
    </w:lvl>
    <w:lvl w:ilvl="2" w:tplc="01B49300" w:tentative="1">
      <w:start w:val="1"/>
      <w:numFmt w:val="bullet"/>
      <w:lvlText w:val=""/>
      <w:lvlJc w:val="left"/>
      <w:pPr>
        <w:tabs>
          <w:tab w:val="num" w:pos="2160"/>
        </w:tabs>
        <w:ind w:left="2160" w:hanging="360"/>
      </w:pPr>
      <w:rPr>
        <w:rFonts w:ascii="Wingdings" w:hAnsi="Wingdings" w:hint="default"/>
      </w:rPr>
    </w:lvl>
    <w:lvl w:ilvl="3" w:tplc="DB94625A" w:tentative="1">
      <w:start w:val="1"/>
      <w:numFmt w:val="bullet"/>
      <w:lvlText w:val=""/>
      <w:lvlJc w:val="left"/>
      <w:pPr>
        <w:tabs>
          <w:tab w:val="num" w:pos="2880"/>
        </w:tabs>
        <w:ind w:left="2880" w:hanging="360"/>
      </w:pPr>
      <w:rPr>
        <w:rFonts w:ascii="Wingdings" w:hAnsi="Wingdings" w:hint="default"/>
      </w:rPr>
    </w:lvl>
    <w:lvl w:ilvl="4" w:tplc="98C0ACCC" w:tentative="1">
      <w:start w:val="1"/>
      <w:numFmt w:val="bullet"/>
      <w:lvlText w:val=""/>
      <w:lvlJc w:val="left"/>
      <w:pPr>
        <w:tabs>
          <w:tab w:val="num" w:pos="3600"/>
        </w:tabs>
        <w:ind w:left="3600" w:hanging="360"/>
      </w:pPr>
      <w:rPr>
        <w:rFonts w:ascii="Wingdings" w:hAnsi="Wingdings" w:hint="default"/>
      </w:rPr>
    </w:lvl>
    <w:lvl w:ilvl="5" w:tplc="A54CF7AA" w:tentative="1">
      <w:start w:val="1"/>
      <w:numFmt w:val="bullet"/>
      <w:lvlText w:val=""/>
      <w:lvlJc w:val="left"/>
      <w:pPr>
        <w:tabs>
          <w:tab w:val="num" w:pos="4320"/>
        </w:tabs>
        <w:ind w:left="4320" w:hanging="360"/>
      </w:pPr>
      <w:rPr>
        <w:rFonts w:ascii="Wingdings" w:hAnsi="Wingdings" w:hint="default"/>
      </w:rPr>
    </w:lvl>
    <w:lvl w:ilvl="6" w:tplc="DB7A6B4C" w:tentative="1">
      <w:start w:val="1"/>
      <w:numFmt w:val="bullet"/>
      <w:lvlText w:val=""/>
      <w:lvlJc w:val="left"/>
      <w:pPr>
        <w:tabs>
          <w:tab w:val="num" w:pos="5040"/>
        </w:tabs>
        <w:ind w:left="5040" w:hanging="360"/>
      </w:pPr>
      <w:rPr>
        <w:rFonts w:ascii="Wingdings" w:hAnsi="Wingdings" w:hint="default"/>
      </w:rPr>
    </w:lvl>
    <w:lvl w:ilvl="7" w:tplc="DAD0FAF4" w:tentative="1">
      <w:start w:val="1"/>
      <w:numFmt w:val="bullet"/>
      <w:lvlText w:val=""/>
      <w:lvlJc w:val="left"/>
      <w:pPr>
        <w:tabs>
          <w:tab w:val="num" w:pos="5760"/>
        </w:tabs>
        <w:ind w:left="5760" w:hanging="360"/>
      </w:pPr>
      <w:rPr>
        <w:rFonts w:ascii="Wingdings" w:hAnsi="Wingdings" w:hint="default"/>
      </w:rPr>
    </w:lvl>
    <w:lvl w:ilvl="8" w:tplc="2F924D88" w:tentative="1">
      <w:start w:val="1"/>
      <w:numFmt w:val="bullet"/>
      <w:lvlText w:val=""/>
      <w:lvlJc w:val="left"/>
      <w:pPr>
        <w:tabs>
          <w:tab w:val="num" w:pos="6480"/>
        </w:tabs>
        <w:ind w:left="6480" w:hanging="360"/>
      </w:pPr>
      <w:rPr>
        <w:rFonts w:ascii="Wingdings" w:hAnsi="Wingdings" w:hint="default"/>
      </w:rPr>
    </w:lvl>
  </w:abstractNum>
  <w:abstractNum w:abstractNumId="11">
    <w:nsid w:val="58AB5704"/>
    <w:multiLevelType w:val="multilevel"/>
    <w:tmpl w:val="314A6944"/>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626E6756"/>
    <w:multiLevelType w:val="hybridMultilevel"/>
    <w:tmpl w:val="5950CE5E"/>
    <w:lvl w:ilvl="0" w:tplc="9E780CA6">
      <w:start w:val="1"/>
      <w:numFmt w:val="bullet"/>
      <w:lvlText w:val=""/>
      <w:lvlJc w:val="left"/>
      <w:pPr>
        <w:tabs>
          <w:tab w:val="num" w:pos="720"/>
        </w:tabs>
        <w:ind w:left="720" w:hanging="360"/>
      </w:pPr>
      <w:rPr>
        <w:rFonts w:ascii="Wingdings" w:hAnsi="Wingdings" w:hint="default"/>
      </w:rPr>
    </w:lvl>
    <w:lvl w:ilvl="1" w:tplc="AE5804C2" w:tentative="1">
      <w:start w:val="1"/>
      <w:numFmt w:val="bullet"/>
      <w:lvlText w:val=""/>
      <w:lvlJc w:val="left"/>
      <w:pPr>
        <w:tabs>
          <w:tab w:val="num" w:pos="1440"/>
        </w:tabs>
        <w:ind w:left="1440" w:hanging="360"/>
      </w:pPr>
      <w:rPr>
        <w:rFonts w:ascii="Wingdings" w:hAnsi="Wingdings" w:hint="default"/>
      </w:rPr>
    </w:lvl>
    <w:lvl w:ilvl="2" w:tplc="D35647A4" w:tentative="1">
      <w:start w:val="1"/>
      <w:numFmt w:val="bullet"/>
      <w:lvlText w:val=""/>
      <w:lvlJc w:val="left"/>
      <w:pPr>
        <w:tabs>
          <w:tab w:val="num" w:pos="2160"/>
        </w:tabs>
        <w:ind w:left="2160" w:hanging="360"/>
      </w:pPr>
      <w:rPr>
        <w:rFonts w:ascii="Wingdings" w:hAnsi="Wingdings" w:hint="default"/>
      </w:rPr>
    </w:lvl>
    <w:lvl w:ilvl="3" w:tplc="B10EEB02" w:tentative="1">
      <w:start w:val="1"/>
      <w:numFmt w:val="bullet"/>
      <w:lvlText w:val=""/>
      <w:lvlJc w:val="left"/>
      <w:pPr>
        <w:tabs>
          <w:tab w:val="num" w:pos="2880"/>
        </w:tabs>
        <w:ind w:left="2880" w:hanging="360"/>
      </w:pPr>
      <w:rPr>
        <w:rFonts w:ascii="Wingdings" w:hAnsi="Wingdings" w:hint="default"/>
      </w:rPr>
    </w:lvl>
    <w:lvl w:ilvl="4" w:tplc="3070B40A" w:tentative="1">
      <w:start w:val="1"/>
      <w:numFmt w:val="bullet"/>
      <w:lvlText w:val=""/>
      <w:lvlJc w:val="left"/>
      <w:pPr>
        <w:tabs>
          <w:tab w:val="num" w:pos="3600"/>
        </w:tabs>
        <w:ind w:left="3600" w:hanging="360"/>
      </w:pPr>
      <w:rPr>
        <w:rFonts w:ascii="Wingdings" w:hAnsi="Wingdings" w:hint="default"/>
      </w:rPr>
    </w:lvl>
    <w:lvl w:ilvl="5" w:tplc="5A340E4A" w:tentative="1">
      <w:start w:val="1"/>
      <w:numFmt w:val="bullet"/>
      <w:lvlText w:val=""/>
      <w:lvlJc w:val="left"/>
      <w:pPr>
        <w:tabs>
          <w:tab w:val="num" w:pos="4320"/>
        </w:tabs>
        <w:ind w:left="4320" w:hanging="360"/>
      </w:pPr>
      <w:rPr>
        <w:rFonts w:ascii="Wingdings" w:hAnsi="Wingdings" w:hint="default"/>
      </w:rPr>
    </w:lvl>
    <w:lvl w:ilvl="6" w:tplc="8AEE3ACA" w:tentative="1">
      <w:start w:val="1"/>
      <w:numFmt w:val="bullet"/>
      <w:lvlText w:val=""/>
      <w:lvlJc w:val="left"/>
      <w:pPr>
        <w:tabs>
          <w:tab w:val="num" w:pos="5040"/>
        </w:tabs>
        <w:ind w:left="5040" w:hanging="360"/>
      </w:pPr>
      <w:rPr>
        <w:rFonts w:ascii="Wingdings" w:hAnsi="Wingdings" w:hint="default"/>
      </w:rPr>
    </w:lvl>
    <w:lvl w:ilvl="7" w:tplc="D70A54AC" w:tentative="1">
      <w:start w:val="1"/>
      <w:numFmt w:val="bullet"/>
      <w:lvlText w:val=""/>
      <w:lvlJc w:val="left"/>
      <w:pPr>
        <w:tabs>
          <w:tab w:val="num" w:pos="5760"/>
        </w:tabs>
        <w:ind w:left="5760" w:hanging="360"/>
      </w:pPr>
      <w:rPr>
        <w:rFonts w:ascii="Wingdings" w:hAnsi="Wingdings" w:hint="default"/>
      </w:rPr>
    </w:lvl>
    <w:lvl w:ilvl="8" w:tplc="BBF40F66" w:tentative="1">
      <w:start w:val="1"/>
      <w:numFmt w:val="bullet"/>
      <w:lvlText w:val=""/>
      <w:lvlJc w:val="left"/>
      <w:pPr>
        <w:tabs>
          <w:tab w:val="num" w:pos="6480"/>
        </w:tabs>
        <w:ind w:left="6480" w:hanging="360"/>
      </w:pPr>
      <w:rPr>
        <w:rFonts w:ascii="Wingdings" w:hAnsi="Wingdings" w:hint="default"/>
      </w:rPr>
    </w:lvl>
  </w:abstractNum>
  <w:abstractNum w:abstractNumId="13">
    <w:nsid w:val="785B1A2F"/>
    <w:multiLevelType w:val="hybridMultilevel"/>
    <w:tmpl w:val="51FC9B1C"/>
    <w:lvl w:ilvl="0" w:tplc="F75286B8">
      <w:start w:val="1"/>
      <w:numFmt w:val="bullet"/>
      <w:lvlText w:val=""/>
      <w:lvlJc w:val="left"/>
      <w:pPr>
        <w:tabs>
          <w:tab w:val="num" w:pos="720"/>
        </w:tabs>
        <w:ind w:left="720" w:hanging="360"/>
      </w:pPr>
      <w:rPr>
        <w:rFonts w:ascii="Wingdings" w:hAnsi="Wingdings" w:hint="default"/>
      </w:rPr>
    </w:lvl>
    <w:lvl w:ilvl="1" w:tplc="D2CC91A2">
      <w:start w:val="1"/>
      <w:numFmt w:val="bullet"/>
      <w:lvlText w:val=""/>
      <w:lvlJc w:val="left"/>
      <w:pPr>
        <w:tabs>
          <w:tab w:val="num" w:pos="1440"/>
        </w:tabs>
        <w:ind w:left="1440" w:hanging="360"/>
      </w:pPr>
      <w:rPr>
        <w:rFonts w:ascii="Wingdings" w:hAnsi="Wingdings" w:hint="default"/>
      </w:rPr>
    </w:lvl>
    <w:lvl w:ilvl="2" w:tplc="74520A06" w:tentative="1">
      <w:start w:val="1"/>
      <w:numFmt w:val="bullet"/>
      <w:lvlText w:val=""/>
      <w:lvlJc w:val="left"/>
      <w:pPr>
        <w:tabs>
          <w:tab w:val="num" w:pos="2160"/>
        </w:tabs>
        <w:ind w:left="2160" w:hanging="360"/>
      </w:pPr>
      <w:rPr>
        <w:rFonts w:ascii="Wingdings" w:hAnsi="Wingdings" w:hint="default"/>
      </w:rPr>
    </w:lvl>
    <w:lvl w:ilvl="3" w:tplc="C3542512" w:tentative="1">
      <w:start w:val="1"/>
      <w:numFmt w:val="bullet"/>
      <w:lvlText w:val=""/>
      <w:lvlJc w:val="left"/>
      <w:pPr>
        <w:tabs>
          <w:tab w:val="num" w:pos="2880"/>
        </w:tabs>
        <w:ind w:left="2880" w:hanging="360"/>
      </w:pPr>
      <w:rPr>
        <w:rFonts w:ascii="Wingdings" w:hAnsi="Wingdings" w:hint="default"/>
      </w:rPr>
    </w:lvl>
    <w:lvl w:ilvl="4" w:tplc="A31CF318" w:tentative="1">
      <w:start w:val="1"/>
      <w:numFmt w:val="bullet"/>
      <w:lvlText w:val=""/>
      <w:lvlJc w:val="left"/>
      <w:pPr>
        <w:tabs>
          <w:tab w:val="num" w:pos="3600"/>
        </w:tabs>
        <w:ind w:left="3600" w:hanging="360"/>
      </w:pPr>
      <w:rPr>
        <w:rFonts w:ascii="Wingdings" w:hAnsi="Wingdings" w:hint="default"/>
      </w:rPr>
    </w:lvl>
    <w:lvl w:ilvl="5" w:tplc="8660BA34" w:tentative="1">
      <w:start w:val="1"/>
      <w:numFmt w:val="bullet"/>
      <w:lvlText w:val=""/>
      <w:lvlJc w:val="left"/>
      <w:pPr>
        <w:tabs>
          <w:tab w:val="num" w:pos="4320"/>
        </w:tabs>
        <w:ind w:left="4320" w:hanging="360"/>
      </w:pPr>
      <w:rPr>
        <w:rFonts w:ascii="Wingdings" w:hAnsi="Wingdings" w:hint="default"/>
      </w:rPr>
    </w:lvl>
    <w:lvl w:ilvl="6" w:tplc="FB0CBCDC" w:tentative="1">
      <w:start w:val="1"/>
      <w:numFmt w:val="bullet"/>
      <w:lvlText w:val=""/>
      <w:lvlJc w:val="left"/>
      <w:pPr>
        <w:tabs>
          <w:tab w:val="num" w:pos="5040"/>
        </w:tabs>
        <w:ind w:left="5040" w:hanging="360"/>
      </w:pPr>
      <w:rPr>
        <w:rFonts w:ascii="Wingdings" w:hAnsi="Wingdings" w:hint="default"/>
      </w:rPr>
    </w:lvl>
    <w:lvl w:ilvl="7" w:tplc="B8F4FFA2" w:tentative="1">
      <w:start w:val="1"/>
      <w:numFmt w:val="bullet"/>
      <w:lvlText w:val=""/>
      <w:lvlJc w:val="left"/>
      <w:pPr>
        <w:tabs>
          <w:tab w:val="num" w:pos="5760"/>
        </w:tabs>
        <w:ind w:left="5760" w:hanging="360"/>
      </w:pPr>
      <w:rPr>
        <w:rFonts w:ascii="Wingdings" w:hAnsi="Wingdings" w:hint="default"/>
      </w:rPr>
    </w:lvl>
    <w:lvl w:ilvl="8" w:tplc="6FCEBFF8" w:tentative="1">
      <w:start w:val="1"/>
      <w:numFmt w:val="bullet"/>
      <w:lvlText w:val=""/>
      <w:lvlJc w:val="left"/>
      <w:pPr>
        <w:tabs>
          <w:tab w:val="num" w:pos="6480"/>
        </w:tabs>
        <w:ind w:left="6480" w:hanging="360"/>
      </w:pPr>
      <w:rPr>
        <w:rFonts w:ascii="Wingdings" w:hAnsi="Wingdings" w:hint="default"/>
      </w:rPr>
    </w:lvl>
  </w:abstractNum>
  <w:abstractNum w:abstractNumId="14">
    <w:nsid w:val="7ACE0A89"/>
    <w:multiLevelType w:val="hybridMultilevel"/>
    <w:tmpl w:val="6FC8E19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7CC02508"/>
    <w:multiLevelType w:val="hybridMultilevel"/>
    <w:tmpl w:val="BC1AD1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5"/>
  </w:num>
  <w:num w:numId="2">
    <w:abstractNumId w:val="1"/>
  </w:num>
  <w:num w:numId="3">
    <w:abstractNumId w:val="6"/>
  </w:num>
  <w:num w:numId="4">
    <w:abstractNumId w:val="7"/>
  </w:num>
  <w:num w:numId="5">
    <w:abstractNumId w:val="8"/>
  </w:num>
  <w:num w:numId="6">
    <w:abstractNumId w:val="11"/>
  </w:num>
  <w:num w:numId="7">
    <w:abstractNumId w:val="9"/>
  </w:num>
  <w:num w:numId="8">
    <w:abstractNumId w:val="14"/>
  </w:num>
  <w:num w:numId="9">
    <w:abstractNumId w:val="3"/>
  </w:num>
  <w:num w:numId="10">
    <w:abstractNumId w:val="10"/>
  </w:num>
  <w:num w:numId="11">
    <w:abstractNumId w:val="4"/>
  </w:num>
  <w:num w:numId="12">
    <w:abstractNumId w:val="0"/>
  </w:num>
  <w:num w:numId="13">
    <w:abstractNumId w:val="5"/>
  </w:num>
  <w:num w:numId="14">
    <w:abstractNumId w:val="12"/>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02"/>
    <w:rsid w:val="000010ED"/>
    <w:rsid w:val="000536B5"/>
    <w:rsid w:val="00053ED3"/>
    <w:rsid w:val="00064A1D"/>
    <w:rsid w:val="000676C5"/>
    <w:rsid w:val="000902C6"/>
    <w:rsid w:val="000A4DFB"/>
    <w:rsid w:val="000B594B"/>
    <w:rsid w:val="000E419E"/>
    <w:rsid w:val="000F618D"/>
    <w:rsid w:val="000F6F63"/>
    <w:rsid w:val="00104F17"/>
    <w:rsid w:val="00117051"/>
    <w:rsid w:val="00122BE0"/>
    <w:rsid w:val="00126253"/>
    <w:rsid w:val="001356CA"/>
    <w:rsid w:val="00143CBB"/>
    <w:rsid w:val="00144687"/>
    <w:rsid w:val="00154E71"/>
    <w:rsid w:val="00174E05"/>
    <w:rsid w:val="00181441"/>
    <w:rsid w:val="00194A21"/>
    <w:rsid w:val="001C5D02"/>
    <w:rsid w:val="001F566F"/>
    <w:rsid w:val="002076E7"/>
    <w:rsid w:val="00240923"/>
    <w:rsid w:val="0024305C"/>
    <w:rsid w:val="002500EB"/>
    <w:rsid w:val="00255AF6"/>
    <w:rsid w:val="002576C1"/>
    <w:rsid w:val="00265B30"/>
    <w:rsid w:val="002A0F23"/>
    <w:rsid w:val="002A1672"/>
    <w:rsid w:val="002B2437"/>
    <w:rsid w:val="002B6C60"/>
    <w:rsid w:val="00312C47"/>
    <w:rsid w:val="00313A27"/>
    <w:rsid w:val="00316875"/>
    <w:rsid w:val="003221CF"/>
    <w:rsid w:val="003346F2"/>
    <w:rsid w:val="003402E7"/>
    <w:rsid w:val="003762A0"/>
    <w:rsid w:val="00395990"/>
    <w:rsid w:val="003A06A0"/>
    <w:rsid w:val="003A57DF"/>
    <w:rsid w:val="003B7507"/>
    <w:rsid w:val="003C016F"/>
    <w:rsid w:val="003C1DA1"/>
    <w:rsid w:val="003C4EF9"/>
    <w:rsid w:val="003E3F9F"/>
    <w:rsid w:val="003F68EA"/>
    <w:rsid w:val="003F7A38"/>
    <w:rsid w:val="00402B3C"/>
    <w:rsid w:val="004266AD"/>
    <w:rsid w:val="00431CB4"/>
    <w:rsid w:val="00433EB1"/>
    <w:rsid w:val="00440F07"/>
    <w:rsid w:val="00445A9E"/>
    <w:rsid w:val="00476847"/>
    <w:rsid w:val="00482804"/>
    <w:rsid w:val="004B67E2"/>
    <w:rsid w:val="004B78B1"/>
    <w:rsid w:val="004C5752"/>
    <w:rsid w:val="00522EFB"/>
    <w:rsid w:val="00523531"/>
    <w:rsid w:val="0053497B"/>
    <w:rsid w:val="00540F1B"/>
    <w:rsid w:val="00555EC0"/>
    <w:rsid w:val="00563473"/>
    <w:rsid w:val="00574E3A"/>
    <w:rsid w:val="00582E33"/>
    <w:rsid w:val="00584F0F"/>
    <w:rsid w:val="00596C03"/>
    <w:rsid w:val="005A2C4E"/>
    <w:rsid w:val="005A4AE3"/>
    <w:rsid w:val="005C1062"/>
    <w:rsid w:val="005C1C3F"/>
    <w:rsid w:val="005C5449"/>
    <w:rsid w:val="006162EE"/>
    <w:rsid w:val="006210E3"/>
    <w:rsid w:val="00623C27"/>
    <w:rsid w:val="0063475B"/>
    <w:rsid w:val="00647CBF"/>
    <w:rsid w:val="00652774"/>
    <w:rsid w:val="0068440C"/>
    <w:rsid w:val="006B0B76"/>
    <w:rsid w:val="006C0FEF"/>
    <w:rsid w:val="006F003C"/>
    <w:rsid w:val="006F21BD"/>
    <w:rsid w:val="006F3CC6"/>
    <w:rsid w:val="0070077F"/>
    <w:rsid w:val="007016D1"/>
    <w:rsid w:val="00720B75"/>
    <w:rsid w:val="0072765B"/>
    <w:rsid w:val="00731D7C"/>
    <w:rsid w:val="007353D5"/>
    <w:rsid w:val="00787594"/>
    <w:rsid w:val="00796DE2"/>
    <w:rsid w:val="007F6A3D"/>
    <w:rsid w:val="008002DA"/>
    <w:rsid w:val="00801E6C"/>
    <w:rsid w:val="0082705B"/>
    <w:rsid w:val="00845C39"/>
    <w:rsid w:val="008573BD"/>
    <w:rsid w:val="00861734"/>
    <w:rsid w:val="00861FE1"/>
    <w:rsid w:val="00870A68"/>
    <w:rsid w:val="00873B61"/>
    <w:rsid w:val="00886831"/>
    <w:rsid w:val="008B58C3"/>
    <w:rsid w:val="008C1411"/>
    <w:rsid w:val="00925428"/>
    <w:rsid w:val="009265F8"/>
    <w:rsid w:val="00964B2B"/>
    <w:rsid w:val="00966D41"/>
    <w:rsid w:val="00974160"/>
    <w:rsid w:val="009A0534"/>
    <w:rsid w:val="009A547E"/>
    <w:rsid w:val="009D353E"/>
    <w:rsid w:val="009D3AFA"/>
    <w:rsid w:val="009E0E04"/>
    <w:rsid w:val="009E3E36"/>
    <w:rsid w:val="00A05210"/>
    <w:rsid w:val="00A12D12"/>
    <w:rsid w:val="00A15EAE"/>
    <w:rsid w:val="00A2631D"/>
    <w:rsid w:val="00A34A94"/>
    <w:rsid w:val="00A400B3"/>
    <w:rsid w:val="00A57719"/>
    <w:rsid w:val="00A7318F"/>
    <w:rsid w:val="00AF4757"/>
    <w:rsid w:val="00AF6F32"/>
    <w:rsid w:val="00B0385F"/>
    <w:rsid w:val="00B15CA2"/>
    <w:rsid w:val="00B23641"/>
    <w:rsid w:val="00B47265"/>
    <w:rsid w:val="00B477D0"/>
    <w:rsid w:val="00B54F2C"/>
    <w:rsid w:val="00B657BA"/>
    <w:rsid w:val="00BB6809"/>
    <w:rsid w:val="00BE2EC1"/>
    <w:rsid w:val="00C07706"/>
    <w:rsid w:val="00C318CB"/>
    <w:rsid w:val="00C47665"/>
    <w:rsid w:val="00CB0F6C"/>
    <w:rsid w:val="00CE486E"/>
    <w:rsid w:val="00D13397"/>
    <w:rsid w:val="00D169C3"/>
    <w:rsid w:val="00D2522B"/>
    <w:rsid w:val="00D61AC9"/>
    <w:rsid w:val="00D97C83"/>
    <w:rsid w:val="00DB625D"/>
    <w:rsid w:val="00E025D6"/>
    <w:rsid w:val="00E236E5"/>
    <w:rsid w:val="00E401D7"/>
    <w:rsid w:val="00E76804"/>
    <w:rsid w:val="00E83641"/>
    <w:rsid w:val="00EC0B1B"/>
    <w:rsid w:val="00EF4665"/>
    <w:rsid w:val="00EF65EB"/>
    <w:rsid w:val="00F11138"/>
    <w:rsid w:val="00F120A8"/>
    <w:rsid w:val="00F23691"/>
    <w:rsid w:val="00F56B11"/>
    <w:rsid w:val="00FB4013"/>
    <w:rsid w:val="00FD0732"/>
    <w:rsid w:val="00FE5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51680">
      <w:bodyDiv w:val="1"/>
      <w:marLeft w:val="0"/>
      <w:marRight w:val="0"/>
      <w:marTop w:val="0"/>
      <w:marBottom w:val="0"/>
      <w:divBdr>
        <w:top w:val="none" w:sz="0" w:space="0" w:color="auto"/>
        <w:left w:val="none" w:sz="0" w:space="0" w:color="auto"/>
        <w:bottom w:val="none" w:sz="0" w:space="0" w:color="auto"/>
        <w:right w:val="none" w:sz="0" w:space="0" w:color="auto"/>
      </w:divBdr>
      <w:divsChild>
        <w:div w:id="1521775797">
          <w:marLeft w:val="1080"/>
          <w:marRight w:val="0"/>
          <w:marTop w:val="106"/>
          <w:marBottom w:val="0"/>
          <w:divBdr>
            <w:top w:val="none" w:sz="0" w:space="0" w:color="auto"/>
            <w:left w:val="none" w:sz="0" w:space="0" w:color="auto"/>
            <w:bottom w:val="none" w:sz="0" w:space="0" w:color="auto"/>
            <w:right w:val="none" w:sz="0" w:space="0" w:color="auto"/>
          </w:divBdr>
        </w:div>
        <w:div w:id="1995521352">
          <w:marLeft w:val="1080"/>
          <w:marRight w:val="0"/>
          <w:marTop w:val="106"/>
          <w:marBottom w:val="0"/>
          <w:divBdr>
            <w:top w:val="none" w:sz="0" w:space="0" w:color="auto"/>
            <w:left w:val="none" w:sz="0" w:space="0" w:color="auto"/>
            <w:bottom w:val="none" w:sz="0" w:space="0" w:color="auto"/>
            <w:right w:val="none" w:sz="0" w:space="0" w:color="auto"/>
          </w:divBdr>
        </w:div>
      </w:divsChild>
    </w:div>
    <w:div w:id="267202921">
      <w:marLeft w:val="0"/>
      <w:marRight w:val="0"/>
      <w:marTop w:val="0"/>
      <w:marBottom w:val="0"/>
      <w:divBdr>
        <w:top w:val="none" w:sz="0" w:space="0" w:color="auto"/>
        <w:left w:val="none" w:sz="0" w:space="0" w:color="auto"/>
        <w:bottom w:val="none" w:sz="0" w:space="0" w:color="auto"/>
        <w:right w:val="none" w:sz="0" w:space="0" w:color="auto"/>
      </w:divBdr>
    </w:div>
    <w:div w:id="267202922">
      <w:marLeft w:val="0"/>
      <w:marRight w:val="0"/>
      <w:marTop w:val="0"/>
      <w:marBottom w:val="0"/>
      <w:divBdr>
        <w:top w:val="none" w:sz="0" w:space="0" w:color="auto"/>
        <w:left w:val="none" w:sz="0" w:space="0" w:color="auto"/>
        <w:bottom w:val="none" w:sz="0" w:space="0" w:color="auto"/>
        <w:right w:val="none" w:sz="0" w:space="0" w:color="auto"/>
      </w:divBdr>
    </w:div>
    <w:div w:id="267202923">
      <w:marLeft w:val="0"/>
      <w:marRight w:val="0"/>
      <w:marTop w:val="0"/>
      <w:marBottom w:val="0"/>
      <w:divBdr>
        <w:top w:val="none" w:sz="0" w:space="0" w:color="auto"/>
        <w:left w:val="none" w:sz="0" w:space="0" w:color="auto"/>
        <w:bottom w:val="none" w:sz="0" w:space="0" w:color="auto"/>
        <w:right w:val="none" w:sz="0" w:space="0" w:color="auto"/>
      </w:divBdr>
    </w:div>
    <w:div w:id="267202924">
      <w:marLeft w:val="0"/>
      <w:marRight w:val="0"/>
      <w:marTop w:val="0"/>
      <w:marBottom w:val="0"/>
      <w:divBdr>
        <w:top w:val="none" w:sz="0" w:space="0" w:color="auto"/>
        <w:left w:val="none" w:sz="0" w:space="0" w:color="auto"/>
        <w:bottom w:val="none" w:sz="0" w:space="0" w:color="auto"/>
        <w:right w:val="none" w:sz="0" w:space="0" w:color="auto"/>
      </w:divBdr>
    </w:div>
    <w:div w:id="267202925">
      <w:marLeft w:val="0"/>
      <w:marRight w:val="0"/>
      <w:marTop w:val="0"/>
      <w:marBottom w:val="0"/>
      <w:divBdr>
        <w:top w:val="none" w:sz="0" w:space="0" w:color="auto"/>
        <w:left w:val="none" w:sz="0" w:space="0" w:color="auto"/>
        <w:bottom w:val="none" w:sz="0" w:space="0" w:color="auto"/>
        <w:right w:val="none" w:sz="0" w:space="0" w:color="auto"/>
      </w:divBdr>
    </w:div>
    <w:div w:id="899053788">
      <w:bodyDiv w:val="1"/>
      <w:marLeft w:val="0"/>
      <w:marRight w:val="0"/>
      <w:marTop w:val="0"/>
      <w:marBottom w:val="0"/>
      <w:divBdr>
        <w:top w:val="none" w:sz="0" w:space="0" w:color="auto"/>
        <w:left w:val="none" w:sz="0" w:space="0" w:color="auto"/>
        <w:bottom w:val="none" w:sz="0" w:space="0" w:color="auto"/>
        <w:right w:val="none" w:sz="0" w:space="0" w:color="auto"/>
      </w:divBdr>
    </w:div>
    <w:div w:id="1040936574">
      <w:bodyDiv w:val="1"/>
      <w:marLeft w:val="0"/>
      <w:marRight w:val="0"/>
      <w:marTop w:val="0"/>
      <w:marBottom w:val="0"/>
      <w:divBdr>
        <w:top w:val="none" w:sz="0" w:space="0" w:color="auto"/>
        <w:left w:val="none" w:sz="0" w:space="0" w:color="auto"/>
        <w:bottom w:val="none" w:sz="0" w:space="0" w:color="auto"/>
        <w:right w:val="none" w:sz="0" w:space="0" w:color="auto"/>
      </w:divBdr>
    </w:div>
    <w:div w:id="1311641502">
      <w:bodyDiv w:val="1"/>
      <w:marLeft w:val="0"/>
      <w:marRight w:val="0"/>
      <w:marTop w:val="0"/>
      <w:marBottom w:val="0"/>
      <w:divBdr>
        <w:top w:val="none" w:sz="0" w:space="0" w:color="auto"/>
        <w:left w:val="none" w:sz="0" w:space="0" w:color="auto"/>
        <w:bottom w:val="none" w:sz="0" w:space="0" w:color="auto"/>
        <w:right w:val="none" w:sz="0" w:space="0" w:color="auto"/>
      </w:divBdr>
      <w:divsChild>
        <w:div w:id="1592355072">
          <w:marLeft w:val="360"/>
          <w:marRight w:val="0"/>
          <w:marTop w:val="134"/>
          <w:marBottom w:val="0"/>
          <w:divBdr>
            <w:top w:val="none" w:sz="0" w:space="0" w:color="auto"/>
            <w:left w:val="none" w:sz="0" w:space="0" w:color="auto"/>
            <w:bottom w:val="none" w:sz="0" w:space="0" w:color="auto"/>
            <w:right w:val="none" w:sz="0" w:space="0" w:color="auto"/>
          </w:divBdr>
        </w:div>
        <w:div w:id="449082992">
          <w:marLeft w:val="360"/>
          <w:marRight w:val="0"/>
          <w:marTop w:val="134"/>
          <w:marBottom w:val="0"/>
          <w:divBdr>
            <w:top w:val="none" w:sz="0" w:space="0" w:color="auto"/>
            <w:left w:val="none" w:sz="0" w:space="0" w:color="auto"/>
            <w:bottom w:val="none" w:sz="0" w:space="0" w:color="auto"/>
            <w:right w:val="none" w:sz="0" w:space="0" w:color="auto"/>
          </w:divBdr>
        </w:div>
      </w:divsChild>
    </w:div>
    <w:div w:id="1465385453">
      <w:bodyDiv w:val="1"/>
      <w:marLeft w:val="0"/>
      <w:marRight w:val="0"/>
      <w:marTop w:val="0"/>
      <w:marBottom w:val="0"/>
      <w:divBdr>
        <w:top w:val="none" w:sz="0" w:space="0" w:color="auto"/>
        <w:left w:val="none" w:sz="0" w:space="0" w:color="auto"/>
        <w:bottom w:val="none" w:sz="0" w:space="0" w:color="auto"/>
        <w:right w:val="none" w:sz="0" w:space="0" w:color="auto"/>
      </w:divBdr>
      <w:divsChild>
        <w:div w:id="1701081395">
          <w:marLeft w:val="360"/>
          <w:marRight w:val="0"/>
          <w:marTop w:val="106"/>
          <w:marBottom w:val="0"/>
          <w:divBdr>
            <w:top w:val="none" w:sz="0" w:space="0" w:color="auto"/>
            <w:left w:val="none" w:sz="0" w:space="0" w:color="auto"/>
            <w:bottom w:val="none" w:sz="0" w:space="0" w:color="auto"/>
            <w:right w:val="none" w:sz="0" w:space="0" w:color="auto"/>
          </w:divBdr>
        </w:div>
      </w:divsChild>
    </w:div>
    <w:div w:id="1737583305">
      <w:bodyDiv w:val="1"/>
      <w:marLeft w:val="0"/>
      <w:marRight w:val="0"/>
      <w:marTop w:val="0"/>
      <w:marBottom w:val="0"/>
      <w:divBdr>
        <w:top w:val="none" w:sz="0" w:space="0" w:color="auto"/>
        <w:left w:val="none" w:sz="0" w:space="0" w:color="auto"/>
        <w:bottom w:val="none" w:sz="0" w:space="0" w:color="auto"/>
        <w:right w:val="none" w:sz="0" w:space="0" w:color="auto"/>
      </w:divBdr>
      <w:divsChild>
        <w:div w:id="589042155">
          <w:marLeft w:val="360"/>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hn.doe@canada.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AD5C4-B220-4750-B254-DEF1359C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1855</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Sabrina [NC]</dc:creator>
  <cp:lastModifiedBy>Moreau, Sylvie [NC]</cp:lastModifiedBy>
  <cp:revision>2</cp:revision>
  <cp:lastPrinted>2014-05-29T18:24:00Z</cp:lastPrinted>
  <dcterms:created xsi:type="dcterms:W3CDTF">2014-06-19T19:25:00Z</dcterms:created>
  <dcterms:modified xsi:type="dcterms:W3CDTF">2014-06-19T19:25:00Z</dcterms:modified>
</cp:coreProperties>
</file>