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B4" w:rsidRDefault="00431CB4">
      <w:pPr>
        <w:tabs>
          <w:tab w:val="left" w:pos="4320"/>
        </w:tabs>
        <w:jc w:val="center"/>
        <w:rPr>
          <w:b/>
          <w:bCs/>
          <w:caps/>
          <w:lang w:val="en-CA"/>
        </w:rPr>
      </w:pPr>
      <w:bookmarkStart w:id="0" w:name="_GoBack"/>
      <w:bookmarkEnd w:id="0"/>
      <w:r>
        <w:rPr>
          <w:b/>
          <w:bCs/>
          <w:caps/>
          <w:lang w:val="en-CA"/>
        </w:rPr>
        <w:t>Minutes</w:t>
      </w:r>
    </w:p>
    <w:p w:rsidR="00431CB4" w:rsidRDefault="00431CB4">
      <w:pPr>
        <w:tabs>
          <w:tab w:val="left" w:pos="4320"/>
        </w:tabs>
        <w:jc w:val="center"/>
        <w:rPr>
          <w:b/>
          <w:bCs/>
          <w:sz w:val="16"/>
          <w:szCs w:val="16"/>
          <w:lang w:val="en-CA"/>
        </w:rPr>
      </w:pPr>
    </w:p>
    <w:p w:rsidR="00431CB4" w:rsidRDefault="00431CB4">
      <w:pPr>
        <w:tabs>
          <w:tab w:val="left" w:pos="4320"/>
        </w:tabs>
        <w:jc w:val="center"/>
        <w:rPr>
          <w:b/>
          <w:bCs/>
          <w:lang w:val="en-CA"/>
        </w:rPr>
      </w:pPr>
      <w:r>
        <w:rPr>
          <w:b/>
          <w:bCs/>
          <w:lang w:val="en-CA"/>
        </w:rPr>
        <w:t>Human Resource</w:t>
      </w:r>
      <w:r w:rsidR="00053ED3">
        <w:rPr>
          <w:b/>
          <w:bCs/>
          <w:lang w:val="en-CA"/>
        </w:rPr>
        <w:t>s</w:t>
      </w:r>
      <w:r>
        <w:rPr>
          <w:b/>
          <w:bCs/>
          <w:lang w:val="en-CA"/>
        </w:rPr>
        <w:t xml:space="preserve"> Union Management Consultation Committee (HRUMCC)</w:t>
      </w:r>
    </w:p>
    <w:p w:rsidR="00431CB4" w:rsidRDefault="00431CB4">
      <w:pPr>
        <w:tabs>
          <w:tab w:val="left" w:pos="4320"/>
        </w:tabs>
        <w:jc w:val="center"/>
        <w:rPr>
          <w:b/>
          <w:bCs/>
          <w:lang w:val="en-CA"/>
        </w:rPr>
      </w:pPr>
      <w:r>
        <w:rPr>
          <w:b/>
          <w:bCs/>
          <w:lang w:val="en-CA"/>
        </w:rPr>
        <w:t xml:space="preserve">Meeting held on </w:t>
      </w:r>
      <w:r w:rsidR="00B657BA">
        <w:rPr>
          <w:b/>
          <w:bCs/>
          <w:lang w:val="en-CA"/>
        </w:rPr>
        <w:t>December 3</w:t>
      </w:r>
      <w:r w:rsidR="00F120A8">
        <w:rPr>
          <w:b/>
          <w:bCs/>
          <w:lang w:val="en-CA"/>
        </w:rPr>
        <w:t>,</w:t>
      </w:r>
      <w:r>
        <w:rPr>
          <w:b/>
          <w:bCs/>
          <w:lang w:val="en-CA"/>
        </w:rPr>
        <w:t xml:space="preserve"> 2013</w:t>
      </w:r>
    </w:p>
    <w:p w:rsidR="00431CB4" w:rsidRDefault="00431CB4">
      <w:pPr>
        <w:tabs>
          <w:tab w:val="center" w:pos="4320"/>
          <w:tab w:val="right" w:pos="8640"/>
        </w:tabs>
        <w:rPr>
          <w:b/>
          <w:bCs/>
          <w:sz w:val="16"/>
          <w:szCs w:val="16"/>
          <w:lang w:val="en-CA"/>
        </w:rPr>
      </w:pPr>
    </w:p>
    <w:tbl>
      <w:tblPr>
        <w:tblW w:w="9590" w:type="dxa"/>
        <w:jc w:val="center"/>
        <w:tblLayout w:type="fixed"/>
        <w:tblCellMar>
          <w:left w:w="10" w:type="dxa"/>
          <w:right w:w="10" w:type="dxa"/>
        </w:tblCellMar>
        <w:tblLook w:val="0000" w:firstRow="0" w:lastRow="0" w:firstColumn="0" w:lastColumn="0" w:noHBand="0" w:noVBand="0"/>
      </w:tblPr>
      <w:tblGrid>
        <w:gridCol w:w="4791"/>
        <w:gridCol w:w="4799"/>
      </w:tblGrid>
      <w:tr w:rsidR="00431CB4" w:rsidTr="005C1C3F">
        <w:trPr>
          <w:trHeight w:val="369"/>
          <w:jc w:val="center"/>
        </w:trPr>
        <w:tc>
          <w:tcPr>
            <w:tcW w:w="9590" w:type="dxa"/>
            <w:gridSpan w:val="2"/>
            <w:tcBorders>
              <w:top w:val="single" w:sz="6" w:space="0" w:color="auto"/>
              <w:left w:val="single" w:sz="6" w:space="0" w:color="auto"/>
              <w:bottom w:val="single" w:sz="6" w:space="0" w:color="auto"/>
              <w:right w:val="single" w:sz="6" w:space="0" w:color="auto"/>
            </w:tcBorders>
            <w:shd w:val="clear" w:color="auto" w:fill="000000"/>
            <w:vAlign w:val="center"/>
          </w:tcPr>
          <w:p w:rsidR="00431CB4" w:rsidRDefault="00431CB4">
            <w:pPr>
              <w:tabs>
                <w:tab w:val="left" w:pos="9648"/>
              </w:tabs>
              <w:jc w:val="center"/>
              <w:rPr>
                <w:caps/>
                <w:color w:val="FFFFFF"/>
                <w:sz w:val="20"/>
                <w:szCs w:val="20"/>
                <w:lang w:val="en-CA"/>
              </w:rPr>
            </w:pPr>
            <w:r>
              <w:rPr>
                <w:b/>
                <w:bCs/>
                <w:caps/>
                <w:color w:val="FFFFFF"/>
                <w:lang w:val="en-CA"/>
              </w:rPr>
              <w:t>In Attendance</w:t>
            </w:r>
          </w:p>
        </w:tc>
      </w:tr>
      <w:tr w:rsidR="00431CB4" w:rsidTr="00A05210">
        <w:trPr>
          <w:trHeight w:val="369"/>
          <w:jc w:val="center"/>
        </w:trPr>
        <w:tc>
          <w:tcPr>
            <w:tcW w:w="959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31CB4" w:rsidRDefault="00431CB4">
            <w:pPr>
              <w:jc w:val="center"/>
              <w:rPr>
                <w:b/>
                <w:bCs/>
                <w:lang w:val="en-CA"/>
              </w:rPr>
            </w:pPr>
            <w:r>
              <w:rPr>
                <w:b/>
                <w:bCs/>
                <w:lang w:val="en-CA"/>
              </w:rPr>
              <w:t>CO-CHAIRS</w:t>
            </w:r>
          </w:p>
        </w:tc>
      </w:tr>
      <w:tr w:rsidR="00431CB4" w:rsidTr="005C1C3F">
        <w:trPr>
          <w:trHeight w:val="246"/>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431CB4">
            <w:pPr>
              <w:jc w:val="center"/>
              <w:rPr>
                <w:lang w:val="fr-CA"/>
              </w:rPr>
            </w:pPr>
            <w:r>
              <w:rPr>
                <w:lang w:val="fr-CA"/>
              </w:rPr>
              <w:t>Peter Larose (HRSB) - Chair</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431CB4">
            <w:pPr>
              <w:tabs>
                <w:tab w:val="left" w:pos="558"/>
                <w:tab w:val="left" w:pos="6678"/>
                <w:tab w:val="left" w:pos="9648"/>
              </w:tabs>
              <w:jc w:val="center"/>
              <w:rPr>
                <w:lang w:val="en-CA"/>
              </w:rPr>
            </w:pPr>
            <w:r>
              <w:rPr>
                <w:lang w:val="en-CA"/>
              </w:rPr>
              <w:t>Steve McCuaig (CEIU)</w:t>
            </w:r>
          </w:p>
        </w:tc>
      </w:tr>
      <w:tr w:rsidR="00431CB4" w:rsidTr="005C1C3F">
        <w:trPr>
          <w:trHeight w:val="394"/>
          <w:jc w:val="center"/>
        </w:trPr>
        <w:tc>
          <w:tcPr>
            <w:tcW w:w="4791" w:type="dxa"/>
            <w:tcBorders>
              <w:top w:val="single" w:sz="6" w:space="0" w:color="auto"/>
              <w:left w:val="single" w:sz="6" w:space="0" w:color="auto"/>
              <w:bottom w:val="single" w:sz="6" w:space="0" w:color="auto"/>
              <w:right w:val="single" w:sz="6" w:space="0" w:color="auto"/>
            </w:tcBorders>
            <w:shd w:val="clear" w:color="auto" w:fill="FFFFFF"/>
            <w:vAlign w:val="center"/>
          </w:tcPr>
          <w:p w:rsidR="00431CB4" w:rsidRDefault="00431CB4">
            <w:pPr>
              <w:jc w:val="center"/>
              <w:rPr>
                <w:b/>
                <w:bCs/>
                <w:lang w:val="en-CA"/>
              </w:rPr>
            </w:pPr>
            <w:r>
              <w:rPr>
                <w:b/>
                <w:bCs/>
                <w:lang w:val="en-CA"/>
              </w:rPr>
              <w:t>MANAGEMENT REPRESENTATIVES</w:t>
            </w:r>
          </w:p>
        </w:tc>
        <w:tc>
          <w:tcPr>
            <w:tcW w:w="4799" w:type="dxa"/>
            <w:tcBorders>
              <w:top w:val="single" w:sz="6" w:space="0" w:color="auto"/>
              <w:left w:val="single" w:sz="6" w:space="0" w:color="auto"/>
              <w:bottom w:val="single" w:sz="6" w:space="0" w:color="auto"/>
              <w:right w:val="single" w:sz="6" w:space="0" w:color="auto"/>
            </w:tcBorders>
            <w:shd w:val="clear" w:color="auto" w:fill="FFFFFF"/>
            <w:vAlign w:val="center"/>
          </w:tcPr>
          <w:p w:rsidR="00431CB4" w:rsidRDefault="00431CB4">
            <w:pPr>
              <w:jc w:val="center"/>
              <w:rPr>
                <w:b/>
                <w:bCs/>
                <w:lang w:val="en-CA"/>
              </w:rPr>
            </w:pPr>
            <w:r>
              <w:rPr>
                <w:b/>
                <w:bCs/>
                <w:lang w:val="en-CA"/>
              </w:rPr>
              <w:t>UNION REPRESENTATIVES</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431CB4">
            <w:pPr>
              <w:jc w:val="center"/>
              <w:rPr>
                <w:lang w:val="en-CA"/>
              </w:rPr>
            </w:pPr>
            <w:r>
              <w:rPr>
                <w:lang w:val="en-CA"/>
              </w:rPr>
              <w:t>Sandra Webber (HRSB)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431CB4" w:rsidP="008D21A7">
            <w:pPr>
              <w:tabs>
                <w:tab w:val="left" w:pos="2188"/>
              </w:tabs>
              <w:jc w:val="center"/>
              <w:rPr>
                <w:lang w:val="fr-CA"/>
              </w:rPr>
            </w:pPr>
            <w:r>
              <w:rPr>
                <w:lang w:val="fr-CA"/>
              </w:rPr>
              <w:t>Sebasti</w:t>
            </w:r>
            <w:r w:rsidR="008D21A7">
              <w:rPr>
                <w:lang w:val="fr-CA"/>
              </w:rPr>
              <w:t>a</w:t>
            </w:r>
            <w:r>
              <w:rPr>
                <w:lang w:val="fr-CA"/>
              </w:rPr>
              <w:t xml:space="preserve">n Rodrigues (CEIU) </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431CB4">
            <w:pPr>
              <w:tabs>
                <w:tab w:val="right" w:pos="4588"/>
              </w:tabs>
              <w:jc w:val="center"/>
              <w:rPr>
                <w:lang w:val="fr-CA"/>
              </w:rPr>
            </w:pPr>
            <w:r>
              <w:rPr>
                <w:lang w:val="fr-CA"/>
              </w:rPr>
              <w:t>Brenda Marcoux (HRSB)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174E05">
            <w:pPr>
              <w:tabs>
                <w:tab w:val="left" w:pos="2188"/>
              </w:tabs>
              <w:jc w:val="center"/>
              <w:rPr>
                <w:lang w:val="en-CA"/>
              </w:rPr>
            </w:pPr>
            <w:r>
              <w:rPr>
                <w:lang w:val="en-CA"/>
              </w:rPr>
              <w:t>Lionel Saurette (CAPE)</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B657BA">
            <w:pPr>
              <w:tabs>
                <w:tab w:val="right" w:pos="4588"/>
              </w:tabs>
              <w:jc w:val="center"/>
              <w:rPr>
                <w:lang w:val="en-CA"/>
              </w:rPr>
            </w:pPr>
            <w:r>
              <w:rPr>
                <w:lang w:val="en-CA"/>
              </w:rPr>
              <w:t>Annick Langlois</w:t>
            </w:r>
            <w:r w:rsidR="00431CB4">
              <w:rPr>
                <w:lang w:val="en-CA"/>
              </w:rPr>
              <w:t xml:space="preserve"> (HRSB)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431CB4">
            <w:pPr>
              <w:tabs>
                <w:tab w:val="left" w:pos="2188"/>
              </w:tabs>
              <w:jc w:val="center"/>
            </w:pPr>
            <w:r>
              <w:t xml:space="preserve">Mark Kohli (PIPSC) </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431CB4">
            <w:pPr>
              <w:tabs>
                <w:tab w:val="right" w:pos="4588"/>
              </w:tabs>
              <w:jc w:val="center"/>
            </w:pPr>
            <w:r>
              <w:t>Carolina Giliberti (</w:t>
            </w:r>
            <w:r>
              <w:rPr>
                <w:lang w:val="en-CA"/>
              </w:rPr>
              <w:t>SC)</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431CB4">
            <w:pPr>
              <w:tabs>
                <w:tab w:val="left" w:pos="2188"/>
              </w:tabs>
              <w:jc w:val="center"/>
              <w:rPr>
                <w:lang w:val="en-CA"/>
              </w:rPr>
            </w:pPr>
            <w:r>
              <w:rPr>
                <w:lang w:val="en-CA"/>
              </w:rPr>
              <w:t>Stan Buday (PIPSC)</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431CB4">
            <w:pPr>
              <w:tabs>
                <w:tab w:val="right" w:pos="4588"/>
              </w:tabs>
              <w:jc w:val="center"/>
              <w:rPr>
                <w:lang w:val="en-CA"/>
              </w:rPr>
            </w:pPr>
            <w:r>
              <w:rPr>
                <w:lang w:val="en-CA"/>
              </w:rPr>
              <w:t>Patrick Amyot for Alain P. Séguin (CFOB)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431CB4">
            <w:pPr>
              <w:tabs>
                <w:tab w:val="left" w:pos="2188"/>
              </w:tabs>
              <w:jc w:val="center"/>
              <w:rPr>
                <w:lang w:val="en-CA"/>
              </w:rPr>
            </w:pPr>
            <w:r>
              <w:rPr>
                <w:lang w:val="en-CA"/>
              </w:rPr>
              <w:t xml:space="preserve">Raoul Andersen (ACFO) </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431CB4">
            <w:pPr>
              <w:tabs>
                <w:tab w:val="right" w:pos="4588"/>
              </w:tabs>
              <w:jc w:val="center"/>
              <w:rPr>
                <w:lang w:val="en-CA"/>
              </w:rPr>
            </w:pPr>
            <w:r>
              <w:rPr>
                <w:lang w:val="en-CA"/>
              </w:rPr>
              <w:t>Sylvain Patenaude (HRSB)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174E05">
            <w:pPr>
              <w:jc w:val="center"/>
              <w:rPr>
                <w:lang w:val="en-CA"/>
              </w:rPr>
            </w:pPr>
            <w:r>
              <w:t>Luc Pomerleau (CEIU)</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B657BA">
            <w:pPr>
              <w:tabs>
                <w:tab w:val="right" w:pos="4588"/>
              </w:tabs>
              <w:jc w:val="center"/>
              <w:rPr>
                <w:lang w:val="en-CA"/>
              </w:rPr>
            </w:pPr>
            <w:r>
              <w:rPr>
                <w:lang w:val="en-CA"/>
              </w:rPr>
              <w:t>Charles McColgan</w:t>
            </w:r>
            <w:r w:rsidR="00431CB4">
              <w:rPr>
                <w:lang w:val="en-CA"/>
              </w:rPr>
              <w:t xml:space="preserve"> for </w:t>
            </w:r>
            <w:r w:rsidR="00431CB4">
              <w:t>Charles Nixon (IITB)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Pr="008D21A7" w:rsidRDefault="008D21A7" w:rsidP="008D21A7">
            <w:pPr>
              <w:jc w:val="center"/>
              <w:rPr>
                <w:bCs/>
                <w:lang w:val="en-CA"/>
              </w:rPr>
            </w:pPr>
            <w:r w:rsidRPr="008D21A7">
              <w:rPr>
                <w:bCs/>
                <w:lang w:val="en-CA"/>
              </w:rPr>
              <w:t>Rose</w:t>
            </w:r>
            <w:r>
              <w:rPr>
                <w:bCs/>
                <w:lang w:val="en-CA"/>
              </w:rPr>
              <w:t xml:space="preserve"> Touhey for Jim McDonald (UNE)</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A05210">
            <w:pPr>
              <w:tabs>
                <w:tab w:val="right" w:pos="4588"/>
              </w:tabs>
              <w:jc w:val="center"/>
              <w:rPr>
                <w:lang w:val="en-CA"/>
              </w:rPr>
            </w:pPr>
            <w:r>
              <w:rPr>
                <w:lang w:val="en-CA"/>
              </w:rPr>
              <w:t>Cathy McLaughlin</w:t>
            </w:r>
            <w:r w:rsidR="00174E05">
              <w:rPr>
                <w:lang w:val="en-CA"/>
              </w:rPr>
              <w:t xml:space="preserve"> (HRSB)</w:t>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431CB4">
            <w:pPr>
              <w:jc w:val="center"/>
              <w:rPr>
                <w:lang w:val="en-CA"/>
              </w:rPr>
            </w:pPr>
          </w:p>
        </w:tc>
      </w:tr>
      <w:tr w:rsidR="00174E05"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174E05" w:rsidRDefault="003C016F">
            <w:pPr>
              <w:tabs>
                <w:tab w:val="right" w:pos="4588"/>
              </w:tabs>
              <w:jc w:val="center"/>
              <w:rPr>
                <w:lang w:val="en-CA"/>
              </w:rPr>
            </w:pPr>
            <w:r>
              <w:rPr>
                <w:lang w:val="en-CA"/>
              </w:rPr>
              <w:t>Annick Wilson (ROC – LP)</w:t>
            </w:r>
          </w:p>
        </w:tc>
        <w:tc>
          <w:tcPr>
            <w:tcW w:w="4799" w:type="dxa"/>
            <w:tcBorders>
              <w:top w:val="single" w:sz="6" w:space="0" w:color="auto"/>
              <w:left w:val="single" w:sz="6" w:space="0" w:color="auto"/>
              <w:bottom w:val="single" w:sz="6" w:space="0" w:color="auto"/>
              <w:right w:val="single" w:sz="6" w:space="0" w:color="auto"/>
            </w:tcBorders>
            <w:vAlign w:val="center"/>
          </w:tcPr>
          <w:p w:rsidR="00174E05" w:rsidRDefault="00174E05">
            <w:pPr>
              <w:jc w:val="center"/>
            </w:pPr>
          </w:p>
        </w:tc>
      </w:tr>
      <w:tr w:rsidR="00174E05"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174E05" w:rsidRDefault="00174E05">
            <w:pPr>
              <w:tabs>
                <w:tab w:val="right" w:pos="4588"/>
              </w:tabs>
              <w:jc w:val="center"/>
              <w:rPr>
                <w:lang w:val="en-CA"/>
              </w:rPr>
            </w:pPr>
          </w:p>
        </w:tc>
        <w:tc>
          <w:tcPr>
            <w:tcW w:w="4799" w:type="dxa"/>
            <w:tcBorders>
              <w:top w:val="single" w:sz="6" w:space="0" w:color="auto"/>
              <w:left w:val="single" w:sz="6" w:space="0" w:color="auto"/>
              <w:bottom w:val="single" w:sz="6" w:space="0" w:color="auto"/>
              <w:right w:val="single" w:sz="6" w:space="0" w:color="auto"/>
            </w:tcBorders>
            <w:vAlign w:val="center"/>
          </w:tcPr>
          <w:p w:rsidR="00174E05" w:rsidRDefault="00174E05">
            <w:pPr>
              <w:jc w:val="center"/>
            </w:pPr>
          </w:p>
        </w:tc>
      </w:tr>
      <w:tr w:rsidR="00431CB4" w:rsidTr="005C1C3F">
        <w:trPr>
          <w:jc w:val="center"/>
        </w:trPr>
        <w:tc>
          <w:tcPr>
            <w:tcW w:w="9590"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431CB4" w:rsidRDefault="00431CB4">
            <w:pPr>
              <w:tabs>
                <w:tab w:val="left" w:pos="2188"/>
              </w:tabs>
              <w:jc w:val="center"/>
              <w:rPr>
                <w:b/>
                <w:bCs/>
                <w:lang w:val="en-CA"/>
              </w:rPr>
            </w:pPr>
            <w:r>
              <w:rPr>
                <w:b/>
                <w:bCs/>
              </w:rPr>
              <w:t>REGRETS</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431CB4">
            <w:pPr>
              <w:jc w:val="center"/>
              <w:rPr>
                <w:lang w:val="fr-CA"/>
              </w:rPr>
            </w:pP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B657BA">
            <w:pPr>
              <w:jc w:val="center"/>
              <w:rPr>
                <w:lang w:val="fr-CA"/>
              </w:rPr>
            </w:pPr>
            <w:r>
              <w:rPr>
                <w:lang w:val="en-CA"/>
              </w:rPr>
              <w:t>Jacques Perrin (CEIU)</w:t>
            </w:r>
          </w:p>
        </w:tc>
      </w:tr>
      <w:tr w:rsidR="00431CB4" w:rsidTr="005C1C3F">
        <w:trPr>
          <w:jc w:val="center"/>
        </w:trPr>
        <w:tc>
          <w:tcPr>
            <w:tcW w:w="4791" w:type="dxa"/>
            <w:tcBorders>
              <w:top w:val="single" w:sz="6" w:space="0" w:color="auto"/>
              <w:left w:val="single" w:sz="6" w:space="0" w:color="auto"/>
              <w:bottom w:val="single" w:sz="6" w:space="0" w:color="auto"/>
              <w:right w:val="single" w:sz="6" w:space="0" w:color="auto"/>
            </w:tcBorders>
            <w:vAlign w:val="center"/>
          </w:tcPr>
          <w:p w:rsidR="00431CB4" w:rsidRDefault="00431CB4">
            <w:pPr>
              <w:jc w:val="center"/>
              <w:rPr>
                <w:lang w:val="fr-CA"/>
              </w:rPr>
            </w:pPr>
            <w:r>
              <w:rPr>
                <w:lang w:val="fr-CA"/>
              </w:rPr>
              <w:br w:type="page"/>
            </w:r>
          </w:p>
        </w:tc>
        <w:tc>
          <w:tcPr>
            <w:tcW w:w="4799" w:type="dxa"/>
            <w:tcBorders>
              <w:top w:val="single" w:sz="6" w:space="0" w:color="auto"/>
              <w:left w:val="single" w:sz="6" w:space="0" w:color="auto"/>
              <w:bottom w:val="single" w:sz="6" w:space="0" w:color="auto"/>
              <w:right w:val="single" w:sz="6" w:space="0" w:color="auto"/>
            </w:tcBorders>
            <w:vAlign w:val="center"/>
          </w:tcPr>
          <w:p w:rsidR="00431CB4" w:rsidRDefault="00431CB4" w:rsidP="00B657BA">
            <w:pPr>
              <w:jc w:val="center"/>
              <w:rPr>
                <w:lang w:val="en-CA"/>
              </w:rPr>
            </w:pPr>
            <w:r>
              <w:rPr>
                <w:lang w:val="fr-CA"/>
              </w:rPr>
              <w:br w:type="page"/>
            </w:r>
            <w:r w:rsidR="00B657BA">
              <w:rPr>
                <w:lang w:val="en-CA"/>
              </w:rPr>
              <w:t>Richard Ballance (UNE)</w:t>
            </w:r>
          </w:p>
        </w:tc>
      </w:tr>
      <w:tr w:rsidR="00431CB4"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431CB4" w:rsidRDefault="00431CB4">
            <w:pPr>
              <w:jc w:val="center"/>
              <w:rPr>
                <w:lang w:val="en-CA"/>
              </w:rPr>
            </w:pPr>
            <w:r>
              <w:rPr>
                <w:b/>
                <w:bCs/>
                <w:lang w:val="en-CA"/>
              </w:rPr>
              <w:t>PRESENTERS AND INVITEES</w:t>
            </w:r>
          </w:p>
        </w:tc>
      </w:tr>
      <w:tr w:rsidR="00174E05"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vAlign w:val="center"/>
          </w:tcPr>
          <w:p w:rsidR="00174E05" w:rsidRDefault="00174E05">
            <w:pPr>
              <w:jc w:val="center"/>
              <w:rPr>
                <w:sz w:val="22"/>
                <w:szCs w:val="22"/>
              </w:rPr>
            </w:pPr>
            <w:r>
              <w:rPr>
                <w:sz w:val="22"/>
                <w:szCs w:val="22"/>
              </w:rPr>
              <w:t>Albert Tshimanga, Director</w:t>
            </w:r>
            <w:r w:rsidR="00A05210">
              <w:rPr>
                <w:sz w:val="22"/>
                <w:szCs w:val="22"/>
              </w:rPr>
              <w:t>,</w:t>
            </w:r>
            <w:r>
              <w:rPr>
                <w:sz w:val="22"/>
                <w:szCs w:val="22"/>
              </w:rPr>
              <w:t xml:space="preserve"> Values &amp; Ethics</w:t>
            </w:r>
          </w:p>
        </w:tc>
      </w:tr>
      <w:tr w:rsidR="00174E05"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vAlign w:val="center"/>
          </w:tcPr>
          <w:p w:rsidR="00174E05" w:rsidRDefault="00174E05">
            <w:pPr>
              <w:jc w:val="center"/>
              <w:rPr>
                <w:sz w:val="22"/>
                <w:szCs w:val="22"/>
              </w:rPr>
            </w:pPr>
            <w:r>
              <w:rPr>
                <w:sz w:val="22"/>
                <w:szCs w:val="22"/>
              </w:rPr>
              <w:t>Julie Metcalfe, Director</w:t>
            </w:r>
            <w:r w:rsidR="00A05210">
              <w:rPr>
                <w:sz w:val="22"/>
                <w:szCs w:val="22"/>
              </w:rPr>
              <w:t>,</w:t>
            </w:r>
            <w:r>
              <w:rPr>
                <w:sz w:val="22"/>
                <w:szCs w:val="22"/>
              </w:rPr>
              <w:t xml:space="preserve"> </w:t>
            </w:r>
            <w:r w:rsidRPr="00174E05">
              <w:rPr>
                <w:sz w:val="22"/>
                <w:szCs w:val="22"/>
              </w:rPr>
              <w:t>People Management Strategy</w:t>
            </w:r>
          </w:p>
        </w:tc>
      </w:tr>
      <w:tr w:rsidR="00431CB4"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vAlign w:val="center"/>
          </w:tcPr>
          <w:p w:rsidR="00431CB4" w:rsidRDefault="00174E05">
            <w:pPr>
              <w:jc w:val="center"/>
              <w:rPr>
                <w:sz w:val="22"/>
                <w:szCs w:val="22"/>
              </w:rPr>
            </w:pPr>
            <w:r>
              <w:rPr>
                <w:sz w:val="22"/>
                <w:szCs w:val="22"/>
              </w:rPr>
              <w:t>Julie Lalonde-Goldenberg, DG</w:t>
            </w:r>
            <w:r w:rsidR="00A05210">
              <w:rPr>
                <w:sz w:val="22"/>
                <w:szCs w:val="22"/>
              </w:rPr>
              <w:t>,</w:t>
            </w:r>
            <w:r>
              <w:rPr>
                <w:sz w:val="22"/>
                <w:szCs w:val="22"/>
              </w:rPr>
              <w:t xml:space="preserve"> </w:t>
            </w:r>
            <w:r w:rsidRPr="00174E05">
              <w:rPr>
                <w:sz w:val="22"/>
                <w:szCs w:val="22"/>
              </w:rPr>
              <w:t>Partnerships and Service Offerings</w:t>
            </w:r>
          </w:p>
        </w:tc>
      </w:tr>
      <w:tr w:rsidR="00431CB4"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rsidR="00431CB4" w:rsidRDefault="00053ED3">
            <w:pPr>
              <w:jc w:val="center"/>
              <w:rPr>
                <w:b/>
                <w:bCs/>
                <w:sz w:val="22"/>
                <w:szCs w:val="22"/>
                <w:lang w:val="en-CA"/>
              </w:rPr>
            </w:pPr>
            <w:r>
              <w:rPr>
                <w:b/>
                <w:bCs/>
                <w:lang w:val="en-CA"/>
              </w:rPr>
              <w:t xml:space="preserve">HUMAN RESOURCES </w:t>
            </w:r>
            <w:r w:rsidR="00431CB4">
              <w:rPr>
                <w:b/>
                <w:bCs/>
                <w:lang w:val="en-CA"/>
              </w:rPr>
              <w:t>UNION-MANAGEMENT SECRETARIAT</w:t>
            </w:r>
          </w:p>
        </w:tc>
      </w:tr>
      <w:tr w:rsidR="00431CB4" w:rsidTr="005C1C3F">
        <w:trPr>
          <w:trHeight w:val="259"/>
          <w:jc w:val="center"/>
        </w:trPr>
        <w:tc>
          <w:tcPr>
            <w:tcW w:w="9590" w:type="dxa"/>
            <w:gridSpan w:val="2"/>
            <w:tcBorders>
              <w:top w:val="single" w:sz="6" w:space="0" w:color="auto"/>
              <w:left w:val="single" w:sz="6" w:space="0" w:color="auto"/>
              <w:bottom w:val="single" w:sz="6" w:space="0" w:color="auto"/>
              <w:right w:val="single" w:sz="6" w:space="0" w:color="auto"/>
            </w:tcBorders>
            <w:vAlign w:val="center"/>
          </w:tcPr>
          <w:p w:rsidR="00431CB4" w:rsidRDefault="00431CB4">
            <w:pPr>
              <w:jc w:val="center"/>
              <w:rPr>
                <w:b/>
                <w:bCs/>
                <w:sz w:val="22"/>
                <w:szCs w:val="22"/>
                <w:lang w:val="en-CA"/>
              </w:rPr>
            </w:pPr>
            <w:r>
              <w:rPr>
                <w:lang w:val="en-CA"/>
              </w:rPr>
              <w:t>Sabrina Evans</w:t>
            </w:r>
          </w:p>
        </w:tc>
      </w:tr>
    </w:tbl>
    <w:p w:rsidR="00431CB4" w:rsidRDefault="00431CB4">
      <w:pPr>
        <w:rPr>
          <w:sz w:val="22"/>
          <w:szCs w:val="22"/>
        </w:rPr>
      </w:pPr>
    </w:p>
    <w:p w:rsidR="00431CB4" w:rsidRDefault="00431CB4">
      <w:pPr>
        <w:rPr>
          <w:sz w:val="22"/>
          <w:szCs w:val="22"/>
        </w:rPr>
      </w:pPr>
      <w:r>
        <w:rPr>
          <w:sz w:val="22"/>
          <w:szCs w:val="22"/>
        </w:rPr>
        <w:br w:type="page"/>
      </w:r>
    </w:p>
    <w:tbl>
      <w:tblPr>
        <w:tblW w:w="10112" w:type="dxa"/>
        <w:jc w:val="center"/>
        <w:tblLayout w:type="fixed"/>
        <w:tblCellMar>
          <w:left w:w="115" w:type="dxa"/>
          <w:right w:w="115" w:type="dxa"/>
        </w:tblCellMar>
        <w:tblLook w:val="0000" w:firstRow="0" w:lastRow="0" w:firstColumn="0" w:lastColumn="0" w:noHBand="0" w:noVBand="0"/>
      </w:tblPr>
      <w:tblGrid>
        <w:gridCol w:w="772"/>
        <w:gridCol w:w="7254"/>
        <w:gridCol w:w="2086"/>
      </w:tblGrid>
      <w:tr w:rsidR="00431CB4" w:rsidRPr="00144687" w:rsidTr="004C5752">
        <w:trPr>
          <w:jc w:val="center"/>
        </w:trPr>
        <w:tc>
          <w:tcPr>
            <w:tcW w:w="772" w:type="dxa"/>
            <w:tcBorders>
              <w:top w:val="single" w:sz="6" w:space="0" w:color="auto"/>
              <w:left w:val="single" w:sz="6" w:space="0" w:color="auto"/>
              <w:bottom w:val="single" w:sz="6" w:space="0" w:color="auto"/>
              <w:right w:val="single" w:sz="6" w:space="0" w:color="auto"/>
            </w:tcBorders>
            <w:shd w:val="clear" w:color="auto" w:fill="C0C0C0"/>
          </w:tcPr>
          <w:p w:rsidR="00431CB4" w:rsidRPr="00144687" w:rsidRDefault="00431CB4">
            <w:pPr>
              <w:spacing w:before="60" w:after="20"/>
              <w:jc w:val="center"/>
              <w:rPr>
                <w:b/>
                <w:bCs/>
                <w:sz w:val="20"/>
                <w:szCs w:val="20"/>
                <w:lang w:val="en-CA"/>
              </w:rPr>
            </w:pPr>
            <w:r w:rsidRPr="00144687">
              <w:rPr>
                <w:b/>
                <w:bCs/>
                <w:sz w:val="20"/>
                <w:szCs w:val="20"/>
                <w:lang w:val="en-CA"/>
              </w:rPr>
              <w:lastRenderedPageBreak/>
              <w:t>ITEM</w:t>
            </w:r>
          </w:p>
        </w:tc>
        <w:tc>
          <w:tcPr>
            <w:tcW w:w="7254" w:type="dxa"/>
            <w:tcBorders>
              <w:top w:val="single" w:sz="6" w:space="0" w:color="auto"/>
              <w:left w:val="single" w:sz="6" w:space="0" w:color="auto"/>
              <w:bottom w:val="single" w:sz="6" w:space="0" w:color="auto"/>
              <w:right w:val="single" w:sz="6" w:space="0" w:color="auto"/>
            </w:tcBorders>
            <w:shd w:val="clear" w:color="auto" w:fill="C0C0C0"/>
          </w:tcPr>
          <w:p w:rsidR="00431CB4" w:rsidRPr="00144687" w:rsidRDefault="00431CB4">
            <w:pPr>
              <w:spacing w:before="60" w:after="20"/>
              <w:jc w:val="center"/>
              <w:rPr>
                <w:b/>
                <w:bCs/>
                <w:sz w:val="20"/>
                <w:szCs w:val="20"/>
                <w:lang w:val="en-CA"/>
              </w:rPr>
            </w:pPr>
            <w:r w:rsidRPr="00144687">
              <w:rPr>
                <w:b/>
                <w:bCs/>
                <w:sz w:val="20"/>
                <w:szCs w:val="20"/>
                <w:lang w:val="en-CA"/>
              </w:rPr>
              <w:t>SUBJECT</w:t>
            </w:r>
          </w:p>
        </w:tc>
        <w:tc>
          <w:tcPr>
            <w:tcW w:w="2086" w:type="dxa"/>
            <w:tcBorders>
              <w:top w:val="single" w:sz="6" w:space="0" w:color="auto"/>
              <w:left w:val="single" w:sz="6" w:space="0" w:color="auto"/>
              <w:bottom w:val="single" w:sz="6" w:space="0" w:color="auto"/>
              <w:right w:val="single" w:sz="6" w:space="0" w:color="auto"/>
            </w:tcBorders>
            <w:shd w:val="clear" w:color="auto" w:fill="C0C0C0"/>
          </w:tcPr>
          <w:p w:rsidR="00431CB4" w:rsidRPr="00144687" w:rsidRDefault="00431CB4">
            <w:pPr>
              <w:spacing w:before="60" w:after="20"/>
              <w:jc w:val="center"/>
              <w:rPr>
                <w:b/>
                <w:bCs/>
                <w:sz w:val="20"/>
                <w:szCs w:val="20"/>
                <w:lang w:val="en-CA"/>
              </w:rPr>
            </w:pPr>
            <w:r w:rsidRPr="00144687">
              <w:rPr>
                <w:b/>
                <w:bCs/>
                <w:sz w:val="20"/>
                <w:szCs w:val="20"/>
                <w:lang w:val="en-CA"/>
              </w:rPr>
              <w:t>ACTION / DECISION</w:t>
            </w:r>
          </w:p>
        </w:tc>
      </w:tr>
      <w:tr w:rsidR="00431CB4" w:rsidRPr="00144687" w:rsidTr="004C5752">
        <w:trPr>
          <w:trHeight w:val="242"/>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rsidP="00144687">
            <w:pPr>
              <w:tabs>
                <w:tab w:val="left" w:pos="459"/>
              </w:tabs>
              <w:spacing w:before="60" w:after="60"/>
              <w:jc w:val="center"/>
              <w:rPr>
                <w:b/>
                <w:bCs/>
                <w:sz w:val="20"/>
                <w:szCs w:val="20"/>
                <w:lang w:val="en-CA"/>
              </w:rPr>
            </w:pPr>
            <w:r w:rsidRPr="00144687">
              <w:rPr>
                <w:b/>
                <w:bCs/>
                <w:sz w:val="20"/>
                <w:szCs w:val="20"/>
                <w:lang w:val="en-CA"/>
              </w:rPr>
              <w:t>1.</w:t>
            </w:r>
          </w:p>
        </w:tc>
        <w:tc>
          <w:tcPr>
            <w:tcW w:w="7254" w:type="dxa"/>
            <w:tcBorders>
              <w:top w:val="single" w:sz="6" w:space="0" w:color="auto"/>
              <w:left w:val="single" w:sz="6" w:space="0" w:color="auto"/>
              <w:bottom w:val="single" w:sz="6" w:space="0" w:color="auto"/>
              <w:right w:val="single" w:sz="6" w:space="0" w:color="auto"/>
            </w:tcBorders>
          </w:tcPr>
          <w:p w:rsidR="00431CB4" w:rsidRPr="00144687" w:rsidRDefault="00431CB4" w:rsidP="00144687">
            <w:pPr>
              <w:shd w:val="solid" w:color="FFFFFF" w:fill="FFFFFF"/>
              <w:tabs>
                <w:tab w:val="left" w:pos="0"/>
                <w:tab w:val="right" w:pos="6858"/>
                <w:tab w:val="left" w:pos="7200"/>
                <w:tab w:val="left" w:pos="7920"/>
                <w:tab w:val="left" w:pos="8640"/>
                <w:tab w:val="left" w:pos="9360"/>
              </w:tabs>
              <w:spacing w:before="60" w:after="60"/>
              <w:rPr>
                <w:i/>
                <w:iCs/>
                <w:sz w:val="20"/>
                <w:szCs w:val="20"/>
                <w:lang w:val="en-CA"/>
              </w:rPr>
            </w:pPr>
            <w:r w:rsidRPr="00144687">
              <w:rPr>
                <w:b/>
                <w:bCs/>
                <w:caps/>
                <w:sz w:val="20"/>
                <w:szCs w:val="20"/>
                <w:lang w:val="en-CA"/>
              </w:rPr>
              <w:t>WELCOME, REVIEW AND APPROVAL OF AGENDA AND MINUTES</w:t>
            </w:r>
          </w:p>
        </w:tc>
        <w:tc>
          <w:tcPr>
            <w:tcW w:w="2086" w:type="dxa"/>
            <w:tcBorders>
              <w:top w:val="single" w:sz="6" w:space="0" w:color="auto"/>
              <w:left w:val="single" w:sz="6" w:space="0" w:color="auto"/>
              <w:bottom w:val="single" w:sz="6" w:space="0" w:color="auto"/>
              <w:right w:val="single" w:sz="6" w:space="0" w:color="auto"/>
            </w:tcBorders>
          </w:tcPr>
          <w:p w:rsidR="00431CB4" w:rsidRPr="00144687" w:rsidRDefault="00431CB4" w:rsidP="00144687">
            <w:pPr>
              <w:pStyle w:val="Heading3"/>
              <w:tabs>
                <w:tab w:val="left" w:pos="360"/>
              </w:tabs>
              <w:spacing w:before="60" w:after="60"/>
              <w:rPr>
                <w:b/>
                <w:bCs/>
                <w:sz w:val="20"/>
                <w:szCs w:val="20"/>
                <w:lang w:val="en-CA"/>
              </w:rPr>
            </w:pPr>
          </w:p>
        </w:tc>
      </w:tr>
      <w:tr w:rsidR="00431CB4" w:rsidRPr="00144687" w:rsidTr="004C5752">
        <w:trPr>
          <w:trHeight w:val="1617"/>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pPr>
              <w:tabs>
                <w:tab w:val="left" w:pos="459"/>
              </w:tabs>
              <w:spacing w:before="60"/>
              <w:jc w:val="center"/>
              <w:rPr>
                <w:b/>
                <w:bCs/>
                <w:sz w:val="20"/>
                <w:szCs w:val="20"/>
                <w:lang w:val="en-CA"/>
              </w:rPr>
            </w:pPr>
          </w:p>
        </w:tc>
        <w:tc>
          <w:tcPr>
            <w:tcW w:w="7254" w:type="dxa"/>
            <w:tcBorders>
              <w:top w:val="single" w:sz="6" w:space="0" w:color="auto"/>
              <w:left w:val="single" w:sz="6" w:space="0" w:color="auto"/>
              <w:bottom w:val="single" w:sz="6" w:space="0" w:color="auto"/>
              <w:right w:val="single" w:sz="6" w:space="0" w:color="auto"/>
            </w:tcBorders>
          </w:tcPr>
          <w:p w:rsidR="00431CB4" w:rsidRPr="00144687" w:rsidRDefault="00431CB4">
            <w:pPr>
              <w:shd w:val="solid" w:color="FFFFFF" w:fill="FFFFFF"/>
              <w:rPr>
                <w:sz w:val="20"/>
                <w:szCs w:val="20"/>
                <w:lang w:val="en-CA"/>
              </w:rPr>
            </w:pPr>
          </w:p>
          <w:p w:rsidR="00431CB4" w:rsidRPr="00144687" w:rsidRDefault="00440F07">
            <w:pPr>
              <w:shd w:val="solid" w:color="FFFFFF" w:fill="FFFFFF"/>
              <w:rPr>
                <w:sz w:val="20"/>
                <w:szCs w:val="20"/>
                <w:lang w:val="en-CA"/>
              </w:rPr>
            </w:pPr>
            <w:r w:rsidRPr="00144687">
              <w:rPr>
                <w:sz w:val="20"/>
                <w:szCs w:val="20"/>
                <w:lang w:val="en-CA"/>
              </w:rPr>
              <w:t>Steve McCuaig</w:t>
            </w:r>
            <w:r w:rsidR="00431CB4" w:rsidRPr="00144687">
              <w:rPr>
                <w:sz w:val="20"/>
                <w:szCs w:val="20"/>
                <w:lang w:val="en-CA"/>
              </w:rPr>
              <w:t xml:space="preserve">, Chair, welcomed members to the meeting. </w:t>
            </w:r>
          </w:p>
          <w:p w:rsidR="00431CB4" w:rsidRPr="00144687" w:rsidRDefault="00431CB4">
            <w:pPr>
              <w:shd w:val="solid" w:color="FFFFFF" w:fill="FFFFFF"/>
              <w:rPr>
                <w:sz w:val="20"/>
                <w:szCs w:val="20"/>
                <w:lang w:val="en-CA"/>
              </w:rPr>
            </w:pPr>
          </w:p>
          <w:p w:rsidR="00431CB4" w:rsidRPr="00144687" w:rsidRDefault="00431CB4">
            <w:pPr>
              <w:shd w:val="solid" w:color="FFFFFF" w:fill="FFFFFF"/>
              <w:rPr>
                <w:sz w:val="20"/>
                <w:szCs w:val="20"/>
                <w:lang w:val="en-CA"/>
              </w:rPr>
            </w:pPr>
            <w:r w:rsidRPr="00144687">
              <w:rPr>
                <w:sz w:val="20"/>
                <w:szCs w:val="20"/>
                <w:lang w:val="en-CA"/>
              </w:rPr>
              <w:t xml:space="preserve">The minutes of the </w:t>
            </w:r>
            <w:r w:rsidR="00B657BA" w:rsidRPr="00144687">
              <w:rPr>
                <w:sz w:val="20"/>
                <w:szCs w:val="20"/>
                <w:lang w:val="en-CA"/>
              </w:rPr>
              <w:t>September 17, 2013</w:t>
            </w:r>
            <w:r w:rsidRPr="00144687">
              <w:rPr>
                <w:sz w:val="20"/>
                <w:szCs w:val="20"/>
                <w:lang w:val="en-CA"/>
              </w:rPr>
              <w:t xml:space="preserve"> meeting were approved </w:t>
            </w:r>
            <w:r w:rsidR="00255AF6" w:rsidRPr="00144687">
              <w:rPr>
                <w:sz w:val="20"/>
                <w:szCs w:val="20"/>
                <w:lang w:val="en-CA"/>
              </w:rPr>
              <w:t>with the following change:</w:t>
            </w:r>
          </w:p>
          <w:p w:rsidR="00255AF6" w:rsidRPr="00144687" w:rsidRDefault="00255AF6">
            <w:pPr>
              <w:shd w:val="solid" w:color="FFFFFF" w:fill="FFFFFF"/>
              <w:rPr>
                <w:sz w:val="20"/>
                <w:szCs w:val="20"/>
                <w:lang w:val="en-CA"/>
              </w:rPr>
            </w:pPr>
          </w:p>
          <w:p w:rsidR="00053ED3" w:rsidRPr="00144687" w:rsidRDefault="00053ED3" w:rsidP="00255AF6">
            <w:pPr>
              <w:rPr>
                <w:sz w:val="20"/>
                <w:szCs w:val="20"/>
                <w:lang w:val="en-CA"/>
              </w:rPr>
            </w:pPr>
            <w:r w:rsidRPr="00144687">
              <w:rPr>
                <w:sz w:val="20"/>
                <w:szCs w:val="20"/>
                <w:lang w:val="en-CA"/>
              </w:rPr>
              <w:t xml:space="preserve">Amend the minutes to show that the following item remains a </w:t>
            </w:r>
            <w:r w:rsidR="00A05210" w:rsidRPr="00144687">
              <w:rPr>
                <w:sz w:val="20"/>
                <w:szCs w:val="20"/>
                <w:lang w:val="en-CA"/>
              </w:rPr>
              <w:t>future f</w:t>
            </w:r>
            <w:r w:rsidRPr="00144687">
              <w:rPr>
                <w:sz w:val="20"/>
                <w:szCs w:val="20"/>
                <w:lang w:val="en-CA"/>
              </w:rPr>
              <w:t xml:space="preserve">ollow-up </w:t>
            </w:r>
            <w:r w:rsidR="00A05210" w:rsidRPr="00144687">
              <w:rPr>
                <w:sz w:val="20"/>
                <w:szCs w:val="20"/>
                <w:lang w:val="en-CA"/>
              </w:rPr>
              <w:t>action.</w:t>
            </w:r>
          </w:p>
          <w:p w:rsidR="00053ED3" w:rsidRPr="00144687" w:rsidRDefault="00053ED3" w:rsidP="00255AF6">
            <w:pPr>
              <w:rPr>
                <w:sz w:val="20"/>
                <w:szCs w:val="20"/>
                <w:lang w:val="en-CA"/>
              </w:rPr>
            </w:pPr>
          </w:p>
          <w:p w:rsidR="00431CB4" w:rsidRPr="00144687" w:rsidRDefault="00255AF6" w:rsidP="00144687">
            <w:pPr>
              <w:spacing w:after="120"/>
              <w:rPr>
                <w:sz w:val="20"/>
                <w:szCs w:val="20"/>
                <w:lang w:val="en-CA"/>
              </w:rPr>
            </w:pPr>
            <w:r w:rsidRPr="00144687">
              <w:rPr>
                <w:sz w:val="20"/>
                <w:szCs w:val="20"/>
                <w:lang w:val="en-CA"/>
              </w:rPr>
              <w:t>“An information/exchange session to be organized for bargaining agents on the Code of Conduct Implementation Audit and related management action plan.”</w:t>
            </w:r>
            <w:r w:rsidR="003221CF" w:rsidRPr="00144687">
              <w:rPr>
                <w:sz w:val="20"/>
                <w:szCs w:val="20"/>
                <w:lang w:val="en-CA"/>
              </w:rPr>
              <w:t xml:space="preserve"> </w:t>
            </w:r>
          </w:p>
        </w:tc>
        <w:tc>
          <w:tcPr>
            <w:tcW w:w="2086" w:type="dxa"/>
            <w:tcBorders>
              <w:top w:val="single" w:sz="6" w:space="0" w:color="auto"/>
              <w:left w:val="single" w:sz="6" w:space="0" w:color="auto"/>
              <w:bottom w:val="single" w:sz="6" w:space="0" w:color="auto"/>
              <w:right w:val="single" w:sz="6" w:space="0" w:color="auto"/>
            </w:tcBorders>
          </w:tcPr>
          <w:p w:rsidR="00431CB4" w:rsidRPr="00144687" w:rsidRDefault="00431CB4">
            <w:pPr>
              <w:rPr>
                <w:sz w:val="20"/>
                <w:szCs w:val="20"/>
                <w:lang w:val="en-CA"/>
              </w:rPr>
            </w:pPr>
          </w:p>
          <w:p w:rsidR="00255AF6" w:rsidRPr="00144687" w:rsidRDefault="00255AF6">
            <w:pPr>
              <w:rPr>
                <w:sz w:val="20"/>
                <w:szCs w:val="20"/>
                <w:lang w:val="en-CA"/>
              </w:rPr>
            </w:pPr>
          </w:p>
          <w:p w:rsidR="00255AF6" w:rsidRPr="00144687" w:rsidRDefault="00255AF6">
            <w:pPr>
              <w:rPr>
                <w:sz w:val="20"/>
                <w:szCs w:val="20"/>
                <w:lang w:val="en-CA"/>
              </w:rPr>
            </w:pPr>
          </w:p>
          <w:p w:rsidR="00255AF6" w:rsidRPr="00144687" w:rsidRDefault="00255AF6">
            <w:pPr>
              <w:rPr>
                <w:sz w:val="20"/>
                <w:szCs w:val="20"/>
                <w:lang w:val="en-CA"/>
              </w:rPr>
            </w:pPr>
          </w:p>
          <w:p w:rsidR="00255AF6" w:rsidRDefault="00255AF6">
            <w:pPr>
              <w:rPr>
                <w:sz w:val="20"/>
                <w:szCs w:val="20"/>
                <w:lang w:val="en-CA"/>
              </w:rPr>
            </w:pPr>
          </w:p>
          <w:p w:rsidR="004C5752" w:rsidRPr="00144687" w:rsidRDefault="004C5752">
            <w:pPr>
              <w:rPr>
                <w:sz w:val="20"/>
                <w:szCs w:val="20"/>
                <w:lang w:val="en-CA"/>
              </w:rPr>
            </w:pPr>
          </w:p>
          <w:p w:rsidR="00255AF6" w:rsidRPr="00144687" w:rsidRDefault="00255AF6">
            <w:pPr>
              <w:rPr>
                <w:b/>
                <w:sz w:val="20"/>
                <w:szCs w:val="20"/>
                <w:lang w:val="en-CA"/>
              </w:rPr>
            </w:pPr>
            <w:r w:rsidRPr="00144687">
              <w:rPr>
                <w:b/>
                <w:sz w:val="20"/>
                <w:szCs w:val="20"/>
                <w:lang w:val="en-CA"/>
              </w:rPr>
              <w:t>Amend September 17, 2013 minutes accordingly</w:t>
            </w:r>
          </w:p>
          <w:p w:rsidR="00255AF6" w:rsidRPr="00144687" w:rsidRDefault="00255AF6">
            <w:pPr>
              <w:rPr>
                <w:sz w:val="20"/>
                <w:szCs w:val="20"/>
                <w:lang w:val="en-CA"/>
              </w:rPr>
            </w:pPr>
          </w:p>
        </w:tc>
      </w:tr>
      <w:tr w:rsidR="00431CB4" w:rsidRPr="00144687" w:rsidTr="004C5752">
        <w:trPr>
          <w:trHeight w:val="273"/>
          <w:jc w:val="center"/>
        </w:trPr>
        <w:tc>
          <w:tcPr>
            <w:tcW w:w="772"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pStyle w:val="Heading3"/>
              <w:tabs>
                <w:tab w:val="left" w:pos="360"/>
              </w:tabs>
              <w:spacing w:before="60" w:after="60"/>
              <w:jc w:val="center"/>
              <w:rPr>
                <w:b/>
                <w:bCs/>
                <w:sz w:val="20"/>
                <w:szCs w:val="20"/>
                <w:lang w:val="en-CA"/>
              </w:rPr>
            </w:pPr>
            <w:r w:rsidRPr="00144687">
              <w:rPr>
                <w:b/>
                <w:bCs/>
                <w:sz w:val="20"/>
                <w:szCs w:val="20"/>
                <w:lang w:val="en-CA"/>
              </w:rPr>
              <w:t>2.</w:t>
            </w:r>
          </w:p>
        </w:tc>
        <w:tc>
          <w:tcPr>
            <w:tcW w:w="7254"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hd w:val="solid" w:color="FFFFFF" w:fill="FFFFFF"/>
              <w:tabs>
                <w:tab w:val="left" w:pos="479"/>
              </w:tabs>
              <w:spacing w:before="60" w:after="60"/>
              <w:rPr>
                <w:sz w:val="20"/>
                <w:szCs w:val="20"/>
                <w:lang w:val="en-CA"/>
              </w:rPr>
            </w:pPr>
            <w:r w:rsidRPr="00144687">
              <w:rPr>
                <w:b/>
                <w:bCs/>
                <w:sz w:val="20"/>
                <w:szCs w:val="20"/>
                <w:lang w:val="en-CA"/>
              </w:rPr>
              <w:t>FOLLOW-UP ACTIONS FROM THE PREVIOUS MEETING</w:t>
            </w:r>
          </w:p>
        </w:tc>
        <w:tc>
          <w:tcPr>
            <w:tcW w:w="2086"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pacing w:before="60" w:after="60"/>
              <w:jc w:val="center"/>
              <w:rPr>
                <w:sz w:val="20"/>
                <w:szCs w:val="20"/>
                <w:lang w:val="en-CA"/>
              </w:rPr>
            </w:pPr>
          </w:p>
        </w:tc>
      </w:tr>
      <w:tr w:rsidR="00431CB4" w:rsidRPr="00144687" w:rsidTr="004C5752">
        <w:trPr>
          <w:trHeight w:val="1388"/>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pPr>
              <w:pStyle w:val="Heading3"/>
              <w:tabs>
                <w:tab w:val="left" w:pos="360"/>
              </w:tabs>
              <w:jc w:val="center"/>
              <w:rPr>
                <w:b/>
                <w:bCs/>
                <w:sz w:val="20"/>
                <w:szCs w:val="20"/>
                <w:highlight w:val="yellow"/>
                <w:lang w:val="en-CA"/>
              </w:rPr>
            </w:pPr>
          </w:p>
        </w:tc>
        <w:tc>
          <w:tcPr>
            <w:tcW w:w="7254" w:type="dxa"/>
            <w:tcBorders>
              <w:top w:val="single" w:sz="6" w:space="0" w:color="auto"/>
              <w:left w:val="single" w:sz="6" w:space="0" w:color="auto"/>
              <w:bottom w:val="single" w:sz="6" w:space="0" w:color="auto"/>
              <w:right w:val="single" w:sz="6" w:space="0" w:color="auto"/>
            </w:tcBorders>
          </w:tcPr>
          <w:p w:rsidR="00431CB4" w:rsidRPr="00144687" w:rsidRDefault="00431CB4">
            <w:pPr>
              <w:shd w:val="solid" w:color="FFFFFF" w:fill="FFFFFF"/>
              <w:rPr>
                <w:sz w:val="20"/>
                <w:szCs w:val="20"/>
                <w:lang w:val="en-CA"/>
              </w:rPr>
            </w:pPr>
          </w:p>
          <w:p w:rsidR="00431CB4" w:rsidRPr="00144687" w:rsidRDefault="00B657BA">
            <w:pPr>
              <w:shd w:val="solid" w:color="FFFFFF" w:fill="FFFFFF"/>
              <w:rPr>
                <w:b/>
                <w:sz w:val="20"/>
                <w:szCs w:val="20"/>
                <w:u w:val="single"/>
              </w:rPr>
            </w:pPr>
            <w:r w:rsidRPr="00144687">
              <w:rPr>
                <w:b/>
                <w:sz w:val="20"/>
                <w:szCs w:val="20"/>
                <w:u w:val="single"/>
              </w:rPr>
              <w:t>Terms of Reference:</w:t>
            </w:r>
          </w:p>
          <w:p w:rsidR="00B657BA" w:rsidRPr="00144687" w:rsidRDefault="00B657BA">
            <w:pPr>
              <w:shd w:val="solid" w:color="FFFFFF" w:fill="FFFFFF"/>
              <w:rPr>
                <w:bCs/>
                <w:sz w:val="20"/>
                <w:szCs w:val="20"/>
                <w:lang w:val="en-CA"/>
              </w:rPr>
            </w:pPr>
          </w:p>
          <w:p w:rsidR="00BB6809" w:rsidRPr="00144687" w:rsidRDefault="00BB6809">
            <w:pPr>
              <w:shd w:val="solid" w:color="FFFFFF" w:fill="FFFFFF"/>
              <w:rPr>
                <w:bCs/>
                <w:sz w:val="20"/>
                <w:szCs w:val="20"/>
                <w:lang w:val="en-CA"/>
              </w:rPr>
            </w:pPr>
            <w:r w:rsidRPr="00144687">
              <w:rPr>
                <w:bCs/>
                <w:sz w:val="20"/>
                <w:szCs w:val="20"/>
                <w:lang w:val="en-CA"/>
              </w:rPr>
              <w:t xml:space="preserve">Sandra Webber </w:t>
            </w:r>
            <w:r w:rsidR="00053ED3" w:rsidRPr="00144687">
              <w:rPr>
                <w:bCs/>
                <w:sz w:val="20"/>
                <w:szCs w:val="20"/>
                <w:lang w:val="en-CA"/>
              </w:rPr>
              <w:t xml:space="preserve">noted </w:t>
            </w:r>
            <w:r w:rsidR="00A05210" w:rsidRPr="00144687">
              <w:rPr>
                <w:bCs/>
                <w:sz w:val="20"/>
                <w:szCs w:val="20"/>
                <w:lang w:val="en-CA"/>
              </w:rPr>
              <w:t xml:space="preserve">that </w:t>
            </w:r>
            <w:r w:rsidRPr="00144687">
              <w:rPr>
                <w:bCs/>
                <w:sz w:val="20"/>
                <w:szCs w:val="20"/>
                <w:lang w:val="en-CA"/>
              </w:rPr>
              <w:t>an updated version</w:t>
            </w:r>
            <w:r w:rsidR="00053ED3" w:rsidRPr="00144687">
              <w:rPr>
                <w:bCs/>
                <w:sz w:val="20"/>
                <w:szCs w:val="20"/>
                <w:lang w:val="en-CA"/>
              </w:rPr>
              <w:t xml:space="preserve"> will be</w:t>
            </w:r>
            <w:r w:rsidRPr="00144687">
              <w:rPr>
                <w:bCs/>
                <w:sz w:val="20"/>
                <w:szCs w:val="20"/>
                <w:lang w:val="en-CA"/>
              </w:rPr>
              <w:t xml:space="preserve"> circulated with </w:t>
            </w:r>
            <w:r w:rsidR="00053ED3" w:rsidRPr="00144687">
              <w:rPr>
                <w:bCs/>
                <w:sz w:val="20"/>
                <w:szCs w:val="20"/>
                <w:lang w:val="en-CA"/>
              </w:rPr>
              <w:t xml:space="preserve">additional </w:t>
            </w:r>
            <w:r w:rsidRPr="00144687">
              <w:rPr>
                <w:bCs/>
                <w:sz w:val="20"/>
                <w:szCs w:val="20"/>
                <w:lang w:val="en-CA"/>
              </w:rPr>
              <w:t xml:space="preserve">comments </w:t>
            </w:r>
            <w:r w:rsidR="00A05210" w:rsidRPr="00144687">
              <w:rPr>
                <w:bCs/>
                <w:sz w:val="20"/>
                <w:szCs w:val="20"/>
                <w:lang w:val="en-CA"/>
              </w:rPr>
              <w:t xml:space="preserve">received </w:t>
            </w:r>
            <w:r w:rsidRPr="00144687">
              <w:rPr>
                <w:bCs/>
                <w:sz w:val="20"/>
                <w:szCs w:val="20"/>
                <w:lang w:val="en-CA"/>
              </w:rPr>
              <w:t>from unions</w:t>
            </w:r>
            <w:r w:rsidR="00053ED3" w:rsidRPr="00144687">
              <w:rPr>
                <w:bCs/>
                <w:sz w:val="20"/>
                <w:szCs w:val="20"/>
                <w:lang w:val="en-CA"/>
              </w:rPr>
              <w:t xml:space="preserve"> and management</w:t>
            </w:r>
            <w:r w:rsidRPr="00144687">
              <w:rPr>
                <w:bCs/>
                <w:sz w:val="20"/>
                <w:szCs w:val="20"/>
                <w:lang w:val="en-CA"/>
              </w:rPr>
              <w:t xml:space="preserve"> incorporated.</w:t>
            </w:r>
          </w:p>
        </w:tc>
        <w:tc>
          <w:tcPr>
            <w:tcW w:w="2086" w:type="dxa"/>
            <w:tcBorders>
              <w:top w:val="single" w:sz="6" w:space="0" w:color="auto"/>
              <w:left w:val="single" w:sz="6" w:space="0" w:color="auto"/>
              <w:bottom w:val="single" w:sz="6" w:space="0" w:color="auto"/>
              <w:right w:val="single" w:sz="6" w:space="0" w:color="auto"/>
            </w:tcBorders>
          </w:tcPr>
          <w:p w:rsidR="00431CB4" w:rsidRPr="00144687" w:rsidRDefault="00431CB4">
            <w:pPr>
              <w:rPr>
                <w:sz w:val="20"/>
                <w:szCs w:val="20"/>
                <w:lang w:val="en-CA"/>
              </w:rPr>
            </w:pPr>
          </w:p>
          <w:p w:rsidR="00053ED3" w:rsidRPr="00144687" w:rsidRDefault="00053ED3">
            <w:pPr>
              <w:rPr>
                <w:b/>
                <w:sz w:val="20"/>
                <w:szCs w:val="20"/>
                <w:lang w:val="en-CA"/>
              </w:rPr>
            </w:pPr>
            <w:r w:rsidRPr="00144687">
              <w:rPr>
                <w:b/>
                <w:sz w:val="20"/>
                <w:szCs w:val="20"/>
                <w:lang w:val="en-CA"/>
              </w:rPr>
              <w:t>Circulate revised Terms of Reference</w:t>
            </w:r>
          </w:p>
          <w:p w:rsidR="0063475B" w:rsidRPr="00144687" w:rsidRDefault="0063475B">
            <w:pPr>
              <w:rPr>
                <w:sz w:val="20"/>
                <w:szCs w:val="20"/>
                <w:lang w:val="en-CA"/>
              </w:rPr>
            </w:pPr>
          </w:p>
          <w:p w:rsidR="0063475B" w:rsidRPr="00144687" w:rsidRDefault="0063475B" w:rsidP="0063475B">
            <w:pPr>
              <w:rPr>
                <w:sz w:val="20"/>
                <w:szCs w:val="20"/>
                <w:lang w:val="en-CA"/>
              </w:rPr>
            </w:pPr>
          </w:p>
        </w:tc>
      </w:tr>
      <w:tr w:rsidR="00431CB4" w:rsidRPr="00144687" w:rsidTr="004C5752">
        <w:trPr>
          <w:trHeight w:val="334"/>
          <w:jc w:val="center"/>
        </w:trPr>
        <w:tc>
          <w:tcPr>
            <w:tcW w:w="772"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pStyle w:val="Heading3"/>
              <w:tabs>
                <w:tab w:val="left" w:pos="360"/>
              </w:tabs>
              <w:spacing w:before="60" w:after="60"/>
              <w:jc w:val="center"/>
              <w:rPr>
                <w:b/>
                <w:bCs/>
                <w:sz w:val="20"/>
                <w:szCs w:val="20"/>
                <w:lang w:val="en-CA"/>
              </w:rPr>
            </w:pPr>
            <w:r w:rsidRPr="00144687">
              <w:rPr>
                <w:b/>
                <w:bCs/>
                <w:sz w:val="20"/>
                <w:szCs w:val="20"/>
                <w:lang w:val="en-CA"/>
              </w:rPr>
              <w:t>3.</w:t>
            </w:r>
          </w:p>
        </w:tc>
        <w:tc>
          <w:tcPr>
            <w:tcW w:w="7254"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pacing w:before="60" w:after="60"/>
              <w:ind w:left="27"/>
              <w:rPr>
                <w:i/>
                <w:iCs/>
                <w:sz w:val="20"/>
                <w:szCs w:val="20"/>
                <w:lang w:val="en-CA"/>
              </w:rPr>
            </w:pPr>
            <w:r w:rsidRPr="00144687">
              <w:rPr>
                <w:b/>
                <w:bCs/>
                <w:sz w:val="20"/>
                <w:szCs w:val="20"/>
              </w:rPr>
              <w:t>UPDATES</w:t>
            </w:r>
          </w:p>
        </w:tc>
        <w:tc>
          <w:tcPr>
            <w:tcW w:w="2086"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pacing w:before="60" w:after="60"/>
              <w:rPr>
                <w:sz w:val="20"/>
                <w:szCs w:val="20"/>
                <w:lang w:val="en-CA"/>
              </w:rPr>
            </w:pPr>
          </w:p>
        </w:tc>
      </w:tr>
      <w:tr w:rsidR="00431CB4" w:rsidRPr="00144687" w:rsidTr="004C5752">
        <w:trPr>
          <w:trHeight w:val="66"/>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pPr>
              <w:pStyle w:val="Heading3"/>
              <w:tabs>
                <w:tab w:val="left" w:pos="360"/>
              </w:tabs>
              <w:jc w:val="center"/>
              <w:rPr>
                <w:b/>
                <w:bCs/>
                <w:sz w:val="20"/>
                <w:szCs w:val="20"/>
                <w:lang w:val="en-CA"/>
              </w:rPr>
            </w:pPr>
          </w:p>
        </w:tc>
        <w:tc>
          <w:tcPr>
            <w:tcW w:w="7254" w:type="dxa"/>
            <w:tcBorders>
              <w:top w:val="single" w:sz="6" w:space="0" w:color="auto"/>
              <w:left w:val="single" w:sz="6" w:space="0" w:color="auto"/>
              <w:bottom w:val="single" w:sz="6" w:space="0" w:color="auto"/>
              <w:right w:val="single" w:sz="6" w:space="0" w:color="auto"/>
            </w:tcBorders>
          </w:tcPr>
          <w:p w:rsidR="00B657BA" w:rsidRPr="00144687" w:rsidRDefault="00B657BA" w:rsidP="004C5752">
            <w:pPr>
              <w:spacing w:before="60"/>
              <w:rPr>
                <w:b/>
                <w:sz w:val="20"/>
                <w:szCs w:val="20"/>
                <w:u w:val="single"/>
                <w:lang w:val="en-CA"/>
              </w:rPr>
            </w:pPr>
            <w:r w:rsidRPr="00144687">
              <w:rPr>
                <w:b/>
                <w:sz w:val="20"/>
                <w:szCs w:val="20"/>
                <w:u w:val="single"/>
                <w:lang w:val="en-CA"/>
              </w:rPr>
              <w:t>3.1 Pay in Arrears: Cathy McLaughlin</w:t>
            </w:r>
          </w:p>
          <w:p w:rsidR="00B657BA" w:rsidRPr="00144687" w:rsidRDefault="00B657BA">
            <w:pPr>
              <w:rPr>
                <w:b/>
                <w:sz w:val="20"/>
                <w:szCs w:val="20"/>
                <w:u w:val="single"/>
                <w:lang w:val="en-CA"/>
              </w:rPr>
            </w:pPr>
          </w:p>
          <w:p w:rsidR="00B657BA" w:rsidRPr="00144687" w:rsidRDefault="00925428">
            <w:pPr>
              <w:rPr>
                <w:sz w:val="20"/>
                <w:szCs w:val="20"/>
                <w:lang w:val="en-CA"/>
              </w:rPr>
            </w:pPr>
            <w:r w:rsidRPr="00144687">
              <w:rPr>
                <w:sz w:val="20"/>
                <w:szCs w:val="20"/>
                <w:lang w:val="en-CA"/>
              </w:rPr>
              <w:t>Cathy Mc</w:t>
            </w:r>
            <w:r w:rsidR="00053ED3" w:rsidRPr="00144687">
              <w:rPr>
                <w:sz w:val="20"/>
                <w:szCs w:val="20"/>
                <w:lang w:val="en-CA"/>
              </w:rPr>
              <w:t>Laughlin explained that Pay in A</w:t>
            </w:r>
            <w:r w:rsidRPr="00144687">
              <w:rPr>
                <w:sz w:val="20"/>
                <w:szCs w:val="20"/>
                <w:lang w:val="en-CA"/>
              </w:rPr>
              <w:t xml:space="preserve">rrears will be implemented in April 2014. </w:t>
            </w:r>
            <w:r w:rsidR="00053ED3" w:rsidRPr="00144687">
              <w:rPr>
                <w:sz w:val="20"/>
                <w:szCs w:val="20"/>
                <w:lang w:val="en-CA"/>
              </w:rPr>
              <w:t>Existing</w:t>
            </w:r>
            <w:r w:rsidRPr="00144687">
              <w:rPr>
                <w:sz w:val="20"/>
                <w:szCs w:val="20"/>
                <w:lang w:val="en-CA"/>
              </w:rPr>
              <w:t xml:space="preserve"> employees will receive a transition</w:t>
            </w:r>
            <w:r w:rsidR="00053ED3" w:rsidRPr="00144687">
              <w:rPr>
                <w:sz w:val="20"/>
                <w:szCs w:val="20"/>
                <w:lang w:val="en-CA"/>
              </w:rPr>
              <w:t xml:space="preserve"> payment which will make the change</w:t>
            </w:r>
            <w:r w:rsidRPr="00144687">
              <w:rPr>
                <w:sz w:val="20"/>
                <w:szCs w:val="20"/>
                <w:lang w:val="en-CA"/>
              </w:rPr>
              <w:t xml:space="preserve"> seamless for </w:t>
            </w:r>
            <w:r w:rsidR="00053ED3" w:rsidRPr="00144687">
              <w:rPr>
                <w:sz w:val="20"/>
                <w:szCs w:val="20"/>
                <w:lang w:val="en-CA"/>
              </w:rPr>
              <w:t>them as well as for e</w:t>
            </w:r>
            <w:r w:rsidRPr="00144687">
              <w:rPr>
                <w:sz w:val="20"/>
                <w:szCs w:val="20"/>
                <w:lang w:val="en-CA"/>
              </w:rPr>
              <w:t>mployees returning from a period of leave without pay.</w:t>
            </w:r>
            <w:r w:rsidR="00053ED3" w:rsidRPr="00144687">
              <w:rPr>
                <w:sz w:val="20"/>
                <w:szCs w:val="20"/>
                <w:lang w:val="en-CA"/>
              </w:rPr>
              <w:t xml:space="preserve"> Employees</w:t>
            </w:r>
            <w:r w:rsidR="00F11138" w:rsidRPr="00144687">
              <w:rPr>
                <w:sz w:val="20"/>
                <w:szCs w:val="20"/>
                <w:lang w:val="en-CA"/>
              </w:rPr>
              <w:t>,</w:t>
            </w:r>
            <w:r w:rsidRPr="00144687">
              <w:rPr>
                <w:sz w:val="20"/>
                <w:szCs w:val="20"/>
                <w:lang w:val="en-CA"/>
              </w:rPr>
              <w:t xml:space="preserve"> who are hired </w:t>
            </w:r>
            <w:r w:rsidR="00053ED3" w:rsidRPr="00144687">
              <w:rPr>
                <w:sz w:val="20"/>
                <w:szCs w:val="20"/>
                <w:lang w:val="en-CA"/>
              </w:rPr>
              <w:t>from April 2014 onward, will be paid under Pay in A</w:t>
            </w:r>
            <w:r w:rsidRPr="00144687">
              <w:rPr>
                <w:sz w:val="20"/>
                <w:szCs w:val="20"/>
                <w:lang w:val="en-CA"/>
              </w:rPr>
              <w:t>rrears</w:t>
            </w:r>
            <w:r w:rsidR="00E83641" w:rsidRPr="00144687">
              <w:rPr>
                <w:sz w:val="20"/>
                <w:szCs w:val="20"/>
                <w:lang w:val="en-CA"/>
              </w:rPr>
              <w:t>. They will earn pay after they complete the work and will see their first pay about 4 weeks after their start date</w:t>
            </w:r>
            <w:r w:rsidR="00B0385F" w:rsidRPr="00144687">
              <w:rPr>
                <w:sz w:val="20"/>
                <w:szCs w:val="20"/>
                <w:lang w:val="en-CA"/>
              </w:rPr>
              <w:t xml:space="preserve"> </w:t>
            </w:r>
            <w:r w:rsidR="00A05210" w:rsidRPr="00144687">
              <w:rPr>
                <w:sz w:val="20"/>
                <w:szCs w:val="20"/>
                <w:lang w:val="en-CA"/>
              </w:rPr>
              <w:t xml:space="preserve">given </w:t>
            </w:r>
            <w:r w:rsidR="00B0385F" w:rsidRPr="00144687">
              <w:rPr>
                <w:sz w:val="20"/>
                <w:szCs w:val="20"/>
                <w:lang w:val="en-CA"/>
              </w:rPr>
              <w:t>pay cycles.</w:t>
            </w:r>
          </w:p>
          <w:p w:rsidR="00B0385F" w:rsidRPr="00144687" w:rsidRDefault="00B0385F">
            <w:pPr>
              <w:rPr>
                <w:b/>
                <w:sz w:val="20"/>
                <w:szCs w:val="20"/>
                <w:u w:val="single"/>
                <w:lang w:val="en-CA"/>
              </w:rPr>
            </w:pPr>
          </w:p>
          <w:p w:rsidR="00B657BA" w:rsidRPr="00144687" w:rsidRDefault="00B657BA">
            <w:pPr>
              <w:rPr>
                <w:b/>
                <w:sz w:val="20"/>
                <w:szCs w:val="20"/>
                <w:u w:val="single"/>
                <w:lang w:val="en-CA"/>
              </w:rPr>
            </w:pPr>
            <w:r w:rsidRPr="00144687">
              <w:rPr>
                <w:b/>
                <w:sz w:val="20"/>
                <w:szCs w:val="20"/>
                <w:u w:val="single"/>
                <w:lang w:val="en-CA"/>
              </w:rPr>
              <w:t xml:space="preserve">3.2 </w:t>
            </w:r>
            <w:r w:rsidR="00B0385F" w:rsidRPr="00144687">
              <w:rPr>
                <w:b/>
                <w:sz w:val="20"/>
                <w:szCs w:val="20"/>
                <w:u w:val="single"/>
                <w:lang w:val="en-CA"/>
              </w:rPr>
              <w:t xml:space="preserve">Duty to Accommodate Guidelines </w:t>
            </w:r>
            <w:r w:rsidRPr="00144687">
              <w:rPr>
                <w:b/>
                <w:sz w:val="20"/>
                <w:szCs w:val="20"/>
                <w:u w:val="single"/>
                <w:lang w:val="en-CA"/>
              </w:rPr>
              <w:t>– Sandra Webber</w:t>
            </w:r>
          </w:p>
          <w:p w:rsidR="00EC0B1B" w:rsidRPr="00144687" w:rsidRDefault="00EC0B1B">
            <w:pPr>
              <w:rPr>
                <w:b/>
                <w:sz w:val="20"/>
                <w:szCs w:val="20"/>
                <w:u w:val="single"/>
                <w:lang w:val="en-CA"/>
              </w:rPr>
            </w:pPr>
          </w:p>
          <w:p w:rsidR="00EC0B1B" w:rsidRPr="00144687" w:rsidRDefault="00EC0B1B">
            <w:pPr>
              <w:rPr>
                <w:sz w:val="20"/>
                <w:szCs w:val="20"/>
                <w:lang w:val="en-CA"/>
              </w:rPr>
            </w:pPr>
            <w:r w:rsidRPr="00144687">
              <w:rPr>
                <w:sz w:val="20"/>
                <w:szCs w:val="20"/>
                <w:lang w:val="en-CA"/>
              </w:rPr>
              <w:t xml:space="preserve">Sandra Webber explained that </w:t>
            </w:r>
            <w:r w:rsidR="00B0385F" w:rsidRPr="00144687">
              <w:rPr>
                <w:sz w:val="20"/>
                <w:szCs w:val="20"/>
                <w:lang w:val="en-CA"/>
              </w:rPr>
              <w:t xml:space="preserve">the ESDC </w:t>
            </w:r>
            <w:r w:rsidRPr="00144687">
              <w:rPr>
                <w:sz w:val="20"/>
                <w:szCs w:val="20"/>
                <w:lang w:val="en-CA"/>
              </w:rPr>
              <w:t>Duty to Accommodate guidelines have been in place for</w:t>
            </w:r>
            <w:r w:rsidR="00B0385F" w:rsidRPr="00144687">
              <w:rPr>
                <w:sz w:val="20"/>
                <w:szCs w:val="20"/>
                <w:lang w:val="en-CA"/>
              </w:rPr>
              <w:t xml:space="preserve"> several years</w:t>
            </w:r>
            <w:r w:rsidRPr="00144687">
              <w:rPr>
                <w:sz w:val="20"/>
                <w:szCs w:val="20"/>
                <w:lang w:val="en-CA"/>
              </w:rPr>
              <w:t>. These guideline</w:t>
            </w:r>
            <w:r w:rsidR="00B0385F" w:rsidRPr="00144687">
              <w:rPr>
                <w:sz w:val="20"/>
                <w:szCs w:val="20"/>
                <w:lang w:val="en-CA"/>
              </w:rPr>
              <w:t>s outline a structured process for employees and m</w:t>
            </w:r>
            <w:r w:rsidR="00A05210" w:rsidRPr="00144687">
              <w:rPr>
                <w:sz w:val="20"/>
                <w:szCs w:val="20"/>
                <w:lang w:val="en-CA"/>
              </w:rPr>
              <w:t>anagers</w:t>
            </w:r>
            <w:r w:rsidR="00B0385F" w:rsidRPr="00144687">
              <w:rPr>
                <w:sz w:val="20"/>
                <w:szCs w:val="20"/>
                <w:lang w:val="en-CA"/>
              </w:rPr>
              <w:t xml:space="preserve"> to follow when accommodation is requested</w:t>
            </w:r>
            <w:r w:rsidRPr="00144687">
              <w:rPr>
                <w:sz w:val="20"/>
                <w:szCs w:val="20"/>
                <w:lang w:val="en-CA"/>
              </w:rPr>
              <w:t>.</w:t>
            </w:r>
            <w:r w:rsidR="00B0385F" w:rsidRPr="00144687">
              <w:rPr>
                <w:sz w:val="20"/>
                <w:szCs w:val="20"/>
                <w:lang w:val="en-CA"/>
              </w:rPr>
              <w:t xml:space="preserve"> With increased requests for family status accommodation, changes to the ESDC Duty to Accommodate guidelines have been drafted</w:t>
            </w:r>
            <w:r w:rsidR="00D2522B" w:rsidRPr="00144687">
              <w:rPr>
                <w:sz w:val="20"/>
                <w:szCs w:val="20"/>
                <w:lang w:val="en-CA"/>
              </w:rPr>
              <w:t xml:space="preserve"> to bring added clarity in this area. A draft of these changes was shared with Bargaining Agents about a year ago. ESDC has shared these draft amendments with the Canadian Human Rights Commission and awaits their feedback before moving forward to finalize the update to </w:t>
            </w:r>
            <w:r w:rsidR="00A05210" w:rsidRPr="00144687">
              <w:rPr>
                <w:sz w:val="20"/>
                <w:szCs w:val="20"/>
                <w:lang w:val="en-CA"/>
              </w:rPr>
              <w:t>the existing</w:t>
            </w:r>
            <w:r w:rsidR="00D2522B" w:rsidRPr="00144687">
              <w:rPr>
                <w:sz w:val="20"/>
                <w:szCs w:val="20"/>
                <w:lang w:val="en-CA"/>
              </w:rPr>
              <w:t xml:space="preserve"> ESDC Duty to Accommodate guidelines. </w:t>
            </w:r>
            <w:r w:rsidRPr="00144687">
              <w:rPr>
                <w:sz w:val="20"/>
                <w:szCs w:val="20"/>
                <w:lang w:val="en-CA"/>
              </w:rPr>
              <w:t xml:space="preserve"> </w:t>
            </w:r>
            <w:r w:rsidR="00A05210" w:rsidRPr="00144687">
              <w:rPr>
                <w:sz w:val="20"/>
                <w:szCs w:val="20"/>
                <w:lang w:val="en-CA"/>
              </w:rPr>
              <w:t xml:space="preserve">Sandra Webber agreed to inform bargaining agents when CHRC comments are received. </w:t>
            </w:r>
          </w:p>
          <w:p w:rsidR="00B0385F" w:rsidRPr="00144687" w:rsidRDefault="00B0385F">
            <w:pPr>
              <w:rPr>
                <w:sz w:val="20"/>
                <w:szCs w:val="20"/>
                <w:lang w:val="en-CA"/>
              </w:rPr>
            </w:pPr>
          </w:p>
          <w:p w:rsidR="00B657BA" w:rsidRPr="00144687" w:rsidRDefault="00B0385F">
            <w:pPr>
              <w:rPr>
                <w:b/>
                <w:sz w:val="20"/>
                <w:szCs w:val="20"/>
                <w:u w:val="single"/>
                <w:lang w:val="en-CA"/>
              </w:rPr>
            </w:pPr>
            <w:r w:rsidRPr="00144687">
              <w:rPr>
                <w:sz w:val="20"/>
                <w:szCs w:val="20"/>
                <w:lang w:val="en-CA"/>
              </w:rPr>
              <w:t xml:space="preserve">On a separate but related note, </w:t>
            </w:r>
            <w:r w:rsidR="00EC0B1B" w:rsidRPr="00144687">
              <w:rPr>
                <w:sz w:val="20"/>
                <w:szCs w:val="20"/>
                <w:lang w:val="en-CA"/>
              </w:rPr>
              <w:t xml:space="preserve">Lionel Saurette </w:t>
            </w:r>
            <w:r w:rsidRPr="00144687">
              <w:rPr>
                <w:sz w:val="20"/>
                <w:szCs w:val="20"/>
                <w:lang w:val="en-CA"/>
              </w:rPr>
              <w:t>noted</w:t>
            </w:r>
            <w:r w:rsidR="00EC0B1B" w:rsidRPr="00144687">
              <w:rPr>
                <w:sz w:val="20"/>
                <w:szCs w:val="20"/>
                <w:lang w:val="en-CA"/>
              </w:rPr>
              <w:t xml:space="preserve"> that the information</w:t>
            </w:r>
            <w:r w:rsidRPr="00144687">
              <w:rPr>
                <w:sz w:val="20"/>
                <w:szCs w:val="20"/>
                <w:lang w:val="en-CA"/>
              </w:rPr>
              <w:t xml:space="preserve"> requested in</w:t>
            </w:r>
            <w:r w:rsidR="00EC0B1B" w:rsidRPr="00144687">
              <w:rPr>
                <w:sz w:val="20"/>
                <w:szCs w:val="20"/>
                <w:lang w:val="en-CA"/>
              </w:rPr>
              <w:t xml:space="preserve"> Duty to Accommodate</w:t>
            </w:r>
            <w:r w:rsidRPr="00144687">
              <w:rPr>
                <w:sz w:val="20"/>
                <w:szCs w:val="20"/>
                <w:lang w:val="en-CA"/>
              </w:rPr>
              <w:t xml:space="preserve"> situations</w:t>
            </w:r>
            <w:r w:rsidR="00445A9E" w:rsidRPr="00144687">
              <w:rPr>
                <w:sz w:val="20"/>
                <w:szCs w:val="20"/>
                <w:lang w:val="en-CA"/>
              </w:rPr>
              <w:t xml:space="preserve"> is sometimes/often </w:t>
            </w:r>
            <w:r w:rsidR="00EC0B1B" w:rsidRPr="00144687">
              <w:rPr>
                <w:sz w:val="20"/>
                <w:szCs w:val="20"/>
                <w:lang w:val="en-CA"/>
              </w:rPr>
              <w:t xml:space="preserve">requested twice. Carolina Giliberti explained that a doctor’s certificate may be required twice in order to </w:t>
            </w:r>
            <w:r w:rsidRPr="00144687">
              <w:rPr>
                <w:sz w:val="20"/>
                <w:szCs w:val="20"/>
                <w:lang w:val="en-CA"/>
              </w:rPr>
              <w:t xml:space="preserve">more </w:t>
            </w:r>
            <w:r w:rsidR="00EC0B1B" w:rsidRPr="00144687">
              <w:rPr>
                <w:sz w:val="20"/>
                <w:szCs w:val="20"/>
                <w:lang w:val="en-CA"/>
              </w:rPr>
              <w:t xml:space="preserve">clearly identify </w:t>
            </w:r>
            <w:r w:rsidRPr="00144687">
              <w:rPr>
                <w:sz w:val="20"/>
                <w:szCs w:val="20"/>
                <w:lang w:val="en-CA"/>
              </w:rPr>
              <w:t>the specific accommodations required in the workplace. Sandra Webber also noted that certain accommodations are time bound and require periodic review / update as the situation changes. It was acknowledged that information should only be requested when needed to</w:t>
            </w:r>
            <w:r w:rsidR="00A05210" w:rsidRPr="00144687">
              <w:rPr>
                <w:sz w:val="20"/>
                <w:szCs w:val="20"/>
                <w:lang w:val="en-CA"/>
              </w:rPr>
              <w:t xml:space="preserve"> facilitate</w:t>
            </w:r>
            <w:r w:rsidRPr="00144687">
              <w:rPr>
                <w:sz w:val="20"/>
                <w:szCs w:val="20"/>
                <w:lang w:val="en-CA"/>
              </w:rPr>
              <w:t xml:space="preserve"> workplace accommodations.</w:t>
            </w:r>
            <w:r w:rsidR="00F11138" w:rsidRPr="00144687">
              <w:rPr>
                <w:sz w:val="20"/>
                <w:szCs w:val="20"/>
                <w:lang w:val="en-CA"/>
              </w:rPr>
              <w:t xml:space="preserve">  Efforts should be made to reduce the need for multiple requests by being clearer upfront.</w:t>
            </w:r>
          </w:p>
          <w:p w:rsidR="00B23641" w:rsidRPr="00144687" w:rsidRDefault="00B23641">
            <w:pPr>
              <w:rPr>
                <w:b/>
                <w:sz w:val="20"/>
                <w:szCs w:val="20"/>
                <w:u w:val="single"/>
                <w:lang w:val="en-CA"/>
              </w:rPr>
            </w:pPr>
          </w:p>
          <w:p w:rsidR="00B657BA" w:rsidRDefault="00B657BA">
            <w:pPr>
              <w:rPr>
                <w:b/>
                <w:sz w:val="20"/>
                <w:szCs w:val="20"/>
                <w:u w:val="single"/>
                <w:lang w:val="en-CA"/>
              </w:rPr>
            </w:pPr>
          </w:p>
          <w:p w:rsidR="004C5752" w:rsidRPr="00144687" w:rsidRDefault="004C5752">
            <w:pPr>
              <w:rPr>
                <w:b/>
                <w:sz w:val="20"/>
                <w:szCs w:val="20"/>
                <w:u w:val="single"/>
                <w:lang w:val="en-CA"/>
              </w:rPr>
            </w:pPr>
          </w:p>
          <w:p w:rsidR="00B657BA" w:rsidRPr="00144687" w:rsidRDefault="00D2522B" w:rsidP="00D2522B">
            <w:pPr>
              <w:numPr>
                <w:ilvl w:val="1"/>
                <w:numId w:val="6"/>
              </w:numPr>
              <w:rPr>
                <w:b/>
                <w:sz w:val="20"/>
                <w:szCs w:val="20"/>
                <w:u w:val="single"/>
                <w:lang w:val="en-CA"/>
              </w:rPr>
            </w:pPr>
            <w:r w:rsidRPr="00144687">
              <w:rPr>
                <w:b/>
                <w:sz w:val="20"/>
                <w:szCs w:val="20"/>
                <w:lang w:val="en-CA"/>
              </w:rPr>
              <w:t>a)</w:t>
            </w:r>
            <w:r w:rsidRPr="00144687">
              <w:rPr>
                <w:b/>
                <w:sz w:val="20"/>
                <w:szCs w:val="20"/>
                <w:u w:val="single"/>
                <w:lang w:val="en-CA"/>
              </w:rPr>
              <w:t xml:space="preserve"> </w:t>
            </w:r>
            <w:r w:rsidR="00B657BA" w:rsidRPr="00144687">
              <w:rPr>
                <w:b/>
                <w:sz w:val="20"/>
                <w:szCs w:val="20"/>
                <w:u w:val="single"/>
                <w:lang w:val="en-CA"/>
              </w:rPr>
              <w:t>Manager’s Guide on Grievances: Sandra Webber</w:t>
            </w:r>
          </w:p>
          <w:p w:rsidR="00DB625D" w:rsidRPr="00144687" w:rsidRDefault="00DB625D" w:rsidP="00DB625D">
            <w:pPr>
              <w:rPr>
                <w:b/>
                <w:sz w:val="20"/>
                <w:szCs w:val="20"/>
                <w:u w:val="single"/>
                <w:lang w:val="en-CA"/>
              </w:rPr>
            </w:pPr>
          </w:p>
          <w:p w:rsidR="00B657BA" w:rsidRPr="00144687" w:rsidRDefault="00DB625D" w:rsidP="00B657BA">
            <w:pPr>
              <w:rPr>
                <w:b/>
                <w:sz w:val="20"/>
                <w:szCs w:val="20"/>
                <w:u w:val="single"/>
                <w:lang w:val="en-CA"/>
              </w:rPr>
            </w:pPr>
            <w:r w:rsidRPr="00144687">
              <w:rPr>
                <w:sz w:val="20"/>
                <w:szCs w:val="20"/>
                <w:lang w:val="en-CA"/>
              </w:rPr>
              <w:lastRenderedPageBreak/>
              <w:t xml:space="preserve">Sandra Webber </w:t>
            </w:r>
            <w:r w:rsidR="00D2522B" w:rsidRPr="00144687">
              <w:rPr>
                <w:sz w:val="20"/>
                <w:szCs w:val="20"/>
                <w:lang w:val="en-CA"/>
              </w:rPr>
              <w:t xml:space="preserve">thanked </w:t>
            </w:r>
            <w:r w:rsidRPr="00144687">
              <w:rPr>
                <w:sz w:val="20"/>
                <w:szCs w:val="20"/>
                <w:lang w:val="en-CA"/>
              </w:rPr>
              <w:t xml:space="preserve">committee members </w:t>
            </w:r>
            <w:r w:rsidR="00D2522B" w:rsidRPr="00144687">
              <w:rPr>
                <w:sz w:val="20"/>
                <w:szCs w:val="20"/>
                <w:lang w:val="en-CA"/>
              </w:rPr>
              <w:t xml:space="preserve">for their feedback on the draft guide previously circulated. </w:t>
            </w:r>
            <w:r w:rsidRPr="00144687">
              <w:rPr>
                <w:sz w:val="20"/>
                <w:szCs w:val="20"/>
                <w:lang w:val="en-CA"/>
              </w:rPr>
              <w:t>A new version with the requested c</w:t>
            </w:r>
            <w:r w:rsidR="00D2522B" w:rsidRPr="00144687">
              <w:rPr>
                <w:sz w:val="20"/>
                <w:szCs w:val="20"/>
                <w:lang w:val="en-CA"/>
              </w:rPr>
              <w:t>hanges will be circulated in the new calendar year. Once the revised version is circulated to members, the secretariat will set up a meeting to seek any final co</w:t>
            </w:r>
            <w:r w:rsidR="00A05210" w:rsidRPr="00144687">
              <w:rPr>
                <w:sz w:val="20"/>
                <w:szCs w:val="20"/>
                <w:lang w:val="en-CA"/>
              </w:rPr>
              <w:t>mments/</w:t>
            </w:r>
            <w:r w:rsidR="00D2522B" w:rsidRPr="00144687">
              <w:rPr>
                <w:sz w:val="20"/>
                <w:szCs w:val="20"/>
                <w:lang w:val="en-CA"/>
              </w:rPr>
              <w:t>feedback.</w:t>
            </w:r>
            <w:r w:rsidRPr="00144687">
              <w:rPr>
                <w:sz w:val="20"/>
                <w:szCs w:val="20"/>
                <w:lang w:val="en-CA"/>
              </w:rPr>
              <w:t xml:space="preserve"> </w:t>
            </w:r>
          </w:p>
          <w:p w:rsidR="00B657BA" w:rsidRPr="00144687" w:rsidRDefault="00B657BA" w:rsidP="00B657BA">
            <w:pPr>
              <w:rPr>
                <w:b/>
                <w:sz w:val="20"/>
                <w:szCs w:val="20"/>
                <w:u w:val="single"/>
                <w:lang w:val="en-CA"/>
              </w:rPr>
            </w:pPr>
          </w:p>
          <w:p w:rsidR="00B657BA" w:rsidRPr="00144687" w:rsidRDefault="00B657BA" w:rsidP="00B657BA">
            <w:pPr>
              <w:rPr>
                <w:b/>
                <w:sz w:val="20"/>
                <w:szCs w:val="20"/>
                <w:u w:val="single"/>
                <w:lang w:val="en-CA"/>
              </w:rPr>
            </w:pPr>
          </w:p>
          <w:p w:rsidR="00B657BA" w:rsidRPr="00144687" w:rsidRDefault="00D2522B" w:rsidP="00D2522B">
            <w:pPr>
              <w:numPr>
                <w:ilvl w:val="1"/>
                <w:numId w:val="7"/>
              </w:numPr>
              <w:shd w:val="clear" w:color="auto" w:fill="FFFFFF" w:themeFill="background1"/>
              <w:rPr>
                <w:b/>
                <w:sz w:val="20"/>
                <w:szCs w:val="20"/>
                <w:u w:val="single"/>
                <w:lang w:val="en-CA"/>
              </w:rPr>
            </w:pPr>
            <w:r w:rsidRPr="00144687">
              <w:rPr>
                <w:b/>
                <w:sz w:val="20"/>
                <w:szCs w:val="20"/>
                <w:shd w:val="clear" w:color="auto" w:fill="FFFFFF" w:themeFill="background1"/>
                <w:lang w:val="en-CA"/>
              </w:rPr>
              <w:t>b)</w:t>
            </w:r>
            <w:r w:rsidRPr="00144687">
              <w:rPr>
                <w:b/>
                <w:sz w:val="20"/>
                <w:szCs w:val="20"/>
                <w:u w:val="single"/>
                <w:shd w:val="clear" w:color="auto" w:fill="FFFFFF" w:themeFill="background1"/>
                <w:lang w:val="en-CA"/>
              </w:rPr>
              <w:t xml:space="preserve"> </w:t>
            </w:r>
            <w:r w:rsidR="00445A9E" w:rsidRPr="00144687">
              <w:rPr>
                <w:b/>
                <w:sz w:val="20"/>
                <w:szCs w:val="20"/>
                <w:u w:val="single"/>
                <w:shd w:val="clear" w:color="auto" w:fill="FFFFFF" w:themeFill="background1"/>
                <w:lang w:val="en-CA"/>
              </w:rPr>
              <w:t>Policy on use of Electronic N</w:t>
            </w:r>
            <w:r w:rsidR="00B657BA" w:rsidRPr="00144687">
              <w:rPr>
                <w:b/>
                <w:sz w:val="20"/>
                <w:szCs w:val="20"/>
                <w:u w:val="single"/>
                <w:shd w:val="clear" w:color="auto" w:fill="FFFFFF" w:themeFill="background1"/>
                <w:lang w:val="en-CA"/>
              </w:rPr>
              <w:t>etwork: Sandra Webber</w:t>
            </w:r>
          </w:p>
          <w:p w:rsidR="00D2522B" w:rsidRPr="00144687" w:rsidRDefault="00D2522B" w:rsidP="00D2522B">
            <w:pPr>
              <w:shd w:val="clear" w:color="auto" w:fill="FFFFFF" w:themeFill="background1"/>
              <w:rPr>
                <w:b/>
                <w:sz w:val="20"/>
                <w:szCs w:val="20"/>
                <w:u w:val="single"/>
                <w:lang w:val="en-CA"/>
              </w:rPr>
            </w:pPr>
          </w:p>
          <w:p w:rsidR="00F11138" w:rsidRPr="00144687" w:rsidRDefault="002A0F23" w:rsidP="00D2522B">
            <w:pPr>
              <w:shd w:val="clear" w:color="auto" w:fill="FFFFFF" w:themeFill="background1"/>
              <w:rPr>
                <w:sz w:val="20"/>
                <w:szCs w:val="20"/>
                <w:lang w:val="en-CA"/>
              </w:rPr>
            </w:pPr>
            <w:r w:rsidRPr="00144687">
              <w:rPr>
                <w:sz w:val="20"/>
                <w:szCs w:val="20"/>
                <w:lang w:val="en-CA"/>
              </w:rPr>
              <w:t>Sandra Webber clarified that the item was incorrectly titled on the agenda.  It should have read</w:t>
            </w:r>
            <w:r w:rsidR="00F11138" w:rsidRPr="00144687">
              <w:rPr>
                <w:sz w:val="20"/>
                <w:szCs w:val="20"/>
                <w:lang w:val="en-CA"/>
              </w:rPr>
              <w:t xml:space="preserve">: </w:t>
            </w:r>
            <w:r w:rsidR="00E76804" w:rsidRPr="00144687">
              <w:rPr>
                <w:sz w:val="20"/>
                <w:szCs w:val="20"/>
                <w:lang w:val="en-CA"/>
              </w:rPr>
              <w:t>“Use of the Department Electronic Network by Union Representatives”</w:t>
            </w:r>
          </w:p>
          <w:p w:rsidR="00F11138" w:rsidRPr="00144687" w:rsidRDefault="00F11138" w:rsidP="00D2522B">
            <w:pPr>
              <w:shd w:val="clear" w:color="auto" w:fill="FFFFFF" w:themeFill="background1"/>
              <w:rPr>
                <w:sz w:val="20"/>
                <w:szCs w:val="20"/>
                <w:lang w:val="en-CA"/>
              </w:rPr>
            </w:pPr>
          </w:p>
          <w:p w:rsidR="00B657BA" w:rsidRPr="00144687" w:rsidRDefault="002A0F23" w:rsidP="00144687">
            <w:pPr>
              <w:shd w:val="clear" w:color="auto" w:fill="FFFFFF" w:themeFill="background1"/>
              <w:spacing w:after="120"/>
              <w:rPr>
                <w:sz w:val="20"/>
                <w:szCs w:val="20"/>
                <w:lang w:val="en-CA"/>
              </w:rPr>
            </w:pPr>
            <w:r w:rsidRPr="00144687">
              <w:rPr>
                <w:sz w:val="20"/>
                <w:szCs w:val="20"/>
                <w:lang w:val="en-CA"/>
              </w:rPr>
              <w:t>Following previous circulation of the draft to bargaining agents, no comments have been received and the information note will be finalized and sent to managers and bargaining agents early in the new calendar year. The purpose is to provide added clarity on when union representatives</w:t>
            </w:r>
            <w:r w:rsidR="00445A9E" w:rsidRPr="00144687">
              <w:rPr>
                <w:sz w:val="20"/>
                <w:szCs w:val="20"/>
                <w:lang w:val="en-CA"/>
              </w:rPr>
              <w:t xml:space="preserve"> can</w:t>
            </w:r>
            <w:r w:rsidRPr="00144687">
              <w:rPr>
                <w:sz w:val="20"/>
                <w:szCs w:val="20"/>
                <w:lang w:val="en-CA"/>
              </w:rPr>
              <w:t xml:space="preserve"> use the employee electronic network to distribute information to members as </w:t>
            </w:r>
            <w:r w:rsidR="00A05210" w:rsidRPr="00144687">
              <w:rPr>
                <w:sz w:val="20"/>
                <w:szCs w:val="20"/>
                <w:lang w:val="en-CA"/>
              </w:rPr>
              <w:t xml:space="preserve">well as </w:t>
            </w:r>
            <w:r w:rsidRPr="00144687">
              <w:rPr>
                <w:sz w:val="20"/>
                <w:szCs w:val="20"/>
                <w:lang w:val="en-CA"/>
              </w:rPr>
              <w:t>the procedure</w:t>
            </w:r>
            <w:r w:rsidR="00A05210" w:rsidRPr="00144687">
              <w:rPr>
                <w:sz w:val="20"/>
                <w:szCs w:val="20"/>
                <w:lang w:val="en-CA"/>
              </w:rPr>
              <w:t>s</w:t>
            </w:r>
            <w:r w:rsidRPr="00144687">
              <w:rPr>
                <w:sz w:val="20"/>
                <w:szCs w:val="20"/>
                <w:lang w:val="en-CA"/>
              </w:rPr>
              <w:t xml:space="preserve"> to follow. This was</w:t>
            </w:r>
            <w:r w:rsidR="00A05210" w:rsidRPr="00144687">
              <w:rPr>
                <w:sz w:val="20"/>
                <w:szCs w:val="20"/>
                <w:lang w:val="en-CA"/>
              </w:rPr>
              <w:t xml:space="preserve"> requested to avoid confusion/</w:t>
            </w:r>
            <w:r w:rsidRPr="00144687">
              <w:rPr>
                <w:sz w:val="20"/>
                <w:szCs w:val="20"/>
                <w:lang w:val="en-CA"/>
              </w:rPr>
              <w:t>simplify procedures.</w:t>
            </w:r>
          </w:p>
        </w:tc>
        <w:tc>
          <w:tcPr>
            <w:tcW w:w="2086" w:type="dxa"/>
            <w:tcBorders>
              <w:top w:val="single" w:sz="6" w:space="0" w:color="auto"/>
              <w:left w:val="single" w:sz="6" w:space="0" w:color="auto"/>
              <w:bottom w:val="single" w:sz="6" w:space="0" w:color="auto"/>
              <w:right w:val="single" w:sz="6" w:space="0" w:color="auto"/>
            </w:tcBorders>
          </w:tcPr>
          <w:p w:rsidR="00431CB4" w:rsidRPr="00144687" w:rsidRDefault="00431CB4" w:rsidP="004C5752">
            <w:pPr>
              <w:spacing w:before="60"/>
              <w:rPr>
                <w:sz w:val="20"/>
                <w:szCs w:val="20"/>
                <w:lang w:val="en-CA"/>
              </w:rPr>
            </w:pPr>
          </w:p>
          <w:p w:rsidR="00431CB4" w:rsidRPr="00144687" w:rsidRDefault="00431CB4">
            <w:pPr>
              <w:rPr>
                <w:sz w:val="20"/>
                <w:szCs w:val="20"/>
                <w:lang w:val="en-CA"/>
              </w:rPr>
            </w:pPr>
          </w:p>
          <w:p w:rsidR="00431CB4" w:rsidRPr="00144687" w:rsidRDefault="00431CB4">
            <w:pPr>
              <w:rPr>
                <w:sz w:val="20"/>
                <w:szCs w:val="20"/>
                <w:lang w:val="en-CA"/>
              </w:rPr>
            </w:pPr>
          </w:p>
          <w:p w:rsidR="00431CB4" w:rsidRPr="00144687" w:rsidRDefault="00431CB4">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F120A8" w:rsidRPr="00144687" w:rsidRDefault="00F120A8">
            <w:pPr>
              <w:rPr>
                <w:sz w:val="20"/>
                <w:szCs w:val="20"/>
                <w:lang w:val="en-CA"/>
              </w:rPr>
            </w:pPr>
          </w:p>
          <w:p w:rsidR="00B657BA" w:rsidRPr="00144687" w:rsidRDefault="00B657BA" w:rsidP="00B657BA">
            <w:pPr>
              <w:rPr>
                <w:sz w:val="20"/>
                <w:szCs w:val="20"/>
                <w:lang w:val="en-CA"/>
              </w:rPr>
            </w:pPr>
          </w:p>
          <w:p w:rsidR="006B0B76" w:rsidRPr="00144687" w:rsidRDefault="006B0B76" w:rsidP="006B0B76">
            <w:pPr>
              <w:rPr>
                <w:sz w:val="20"/>
                <w:szCs w:val="20"/>
                <w:lang w:val="en-CA"/>
              </w:rPr>
            </w:pPr>
          </w:p>
          <w:p w:rsidR="00DB625D" w:rsidRPr="00144687" w:rsidRDefault="00DB625D" w:rsidP="006B0B76">
            <w:pPr>
              <w:rPr>
                <w:sz w:val="20"/>
                <w:szCs w:val="20"/>
                <w:lang w:val="en-CA"/>
              </w:rPr>
            </w:pPr>
          </w:p>
          <w:p w:rsidR="00DB625D" w:rsidRPr="00144687" w:rsidRDefault="00DB625D" w:rsidP="006B0B76">
            <w:pPr>
              <w:rPr>
                <w:sz w:val="20"/>
                <w:szCs w:val="20"/>
                <w:lang w:val="en-CA"/>
              </w:rPr>
            </w:pPr>
          </w:p>
          <w:p w:rsidR="00DB625D" w:rsidRPr="00144687" w:rsidRDefault="00DB625D" w:rsidP="006B0B76">
            <w:pPr>
              <w:rPr>
                <w:sz w:val="20"/>
                <w:szCs w:val="20"/>
                <w:lang w:val="en-CA"/>
              </w:rPr>
            </w:pPr>
          </w:p>
          <w:p w:rsidR="00DB625D" w:rsidRPr="00144687" w:rsidRDefault="00DB625D" w:rsidP="006B0B76">
            <w:pPr>
              <w:rPr>
                <w:sz w:val="20"/>
                <w:szCs w:val="20"/>
                <w:lang w:val="en-CA"/>
              </w:rPr>
            </w:pPr>
          </w:p>
          <w:p w:rsidR="00DB625D" w:rsidRPr="00144687" w:rsidRDefault="00DB625D" w:rsidP="006B0B76">
            <w:pPr>
              <w:rPr>
                <w:sz w:val="20"/>
                <w:szCs w:val="20"/>
                <w:lang w:val="en-CA"/>
              </w:rPr>
            </w:pPr>
          </w:p>
          <w:p w:rsidR="00DB625D" w:rsidRPr="00144687" w:rsidRDefault="00DB625D" w:rsidP="006B0B76">
            <w:pPr>
              <w:rPr>
                <w:sz w:val="20"/>
                <w:szCs w:val="20"/>
                <w:lang w:val="en-CA"/>
              </w:rPr>
            </w:pPr>
          </w:p>
          <w:p w:rsidR="00B23641" w:rsidRPr="00144687" w:rsidRDefault="00B23641" w:rsidP="006B0B76">
            <w:pPr>
              <w:rPr>
                <w:sz w:val="20"/>
                <w:szCs w:val="20"/>
                <w:lang w:val="en-CA"/>
              </w:rPr>
            </w:pPr>
          </w:p>
          <w:p w:rsidR="00B23641" w:rsidRDefault="00B23641" w:rsidP="006B0B76">
            <w:pPr>
              <w:rPr>
                <w:sz w:val="20"/>
                <w:szCs w:val="20"/>
                <w:lang w:val="en-CA"/>
              </w:rPr>
            </w:pPr>
          </w:p>
          <w:p w:rsidR="00144687" w:rsidRDefault="00144687" w:rsidP="006B0B76">
            <w:pPr>
              <w:rPr>
                <w:sz w:val="20"/>
                <w:szCs w:val="20"/>
                <w:lang w:val="en-CA"/>
              </w:rPr>
            </w:pPr>
          </w:p>
          <w:p w:rsidR="00144687" w:rsidRDefault="00144687" w:rsidP="006B0B76">
            <w:pPr>
              <w:rPr>
                <w:sz w:val="20"/>
                <w:szCs w:val="20"/>
                <w:lang w:val="en-CA"/>
              </w:rPr>
            </w:pPr>
          </w:p>
          <w:p w:rsidR="00D2522B" w:rsidRPr="00144687" w:rsidRDefault="00D2522B" w:rsidP="006B0B76">
            <w:pPr>
              <w:rPr>
                <w:b/>
                <w:sz w:val="20"/>
                <w:szCs w:val="20"/>
                <w:lang w:val="en-CA"/>
              </w:rPr>
            </w:pPr>
            <w:r w:rsidRPr="00144687">
              <w:rPr>
                <w:b/>
                <w:sz w:val="20"/>
                <w:szCs w:val="20"/>
                <w:lang w:val="en-CA"/>
              </w:rPr>
              <w:t xml:space="preserve">New version of the </w:t>
            </w:r>
            <w:r w:rsidRPr="00144687">
              <w:rPr>
                <w:b/>
                <w:sz w:val="20"/>
                <w:szCs w:val="20"/>
                <w:lang w:val="en-CA"/>
              </w:rPr>
              <w:lastRenderedPageBreak/>
              <w:t xml:space="preserve">guide on Grievances to be circulated to bargaining agents. </w:t>
            </w:r>
          </w:p>
          <w:p w:rsidR="00D2522B" w:rsidRPr="00144687" w:rsidRDefault="00D2522B" w:rsidP="006B0B76">
            <w:pPr>
              <w:rPr>
                <w:b/>
                <w:sz w:val="20"/>
                <w:szCs w:val="20"/>
                <w:lang w:val="en-CA"/>
              </w:rPr>
            </w:pPr>
          </w:p>
          <w:p w:rsidR="00DB625D" w:rsidRPr="00144687" w:rsidRDefault="00D2522B" w:rsidP="006B0B76">
            <w:pPr>
              <w:rPr>
                <w:b/>
                <w:sz w:val="20"/>
                <w:szCs w:val="20"/>
                <w:lang w:val="en-CA"/>
              </w:rPr>
            </w:pPr>
            <w:r w:rsidRPr="00144687">
              <w:rPr>
                <w:b/>
                <w:sz w:val="20"/>
                <w:szCs w:val="20"/>
                <w:lang w:val="en-CA"/>
              </w:rPr>
              <w:t>A teleconference to discuss final feedback to be arranged once the revised guide is circulated.</w:t>
            </w:r>
          </w:p>
          <w:p w:rsidR="00DB625D" w:rsidRPr="00144687" w:rsidRDefault="00DB625D" w:rsidP="006B0B76">
            <w:pPr>
              <w:rPr>
                <w:b/>
                <w:sz w:val="20"/>
                <w:szCs w:val="20"/>
                <w:lang w:val="en-CA"/>
              </w:rPr>
            </w:pPr>
          </w:p>
          <w:p w:rsidR="00DB625D" w:rsidRPr="00144687" w:rsidRDefault="00DB625D" w:rsidP="00B23641">
            <w:pPr>
              <w:rPr>
                <w:b/>
                <w:sz w:val="20"/>
                <w:szCs w:val="20"/>
                <w:lang w:val="en-CA"/>
              </w:rPr>
            </w:pPr>
          </w:p>
        </w:tc>
      </w:tr>
      <w:tr w:rsidR="00431CB4" w:rsidRPr="00144687" w:rsidTr="004C5752">
        <w:trPr>
          <w:trHeight w:val="222"/>
          <w:jc w:val="center"/>
        </w:trPr>
        <w:tc>
          <w:tcPr>
            <w:tcW w:w="772"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pacing w:before="60" w:after="60"/>
              <w:jc w:val="center"/>
              <w:rPr>
                <w:b/>
                <w:bCs/>
                <w:sz w:val="20"/>
                <w:szCs w:val="20"/>
                <w:lang w:val="en-CA"/>
              </w:rPr>
            </w:pPr>
            <w:r w:rsidRPr="00144687">
              <w:rPr>
                <w:b/>
                <w:bCs/>
                <w:sz w:val="20"/>
                <w:szCs w:val="20"/>
                <w:lang w:val="en-CA"/>
              </w:rPr>
              <w:lastRenderedPageBreak/>
              <w:t>4.</w:t>
            </w:r>
          </w:p>
        </w:tc>
        <w:tc>
          <w:tcPr>
            <w:tcW w:w="7254" w:type="dxa"/>
            <w:tcBorders>
              <w:top w:val="single" w:sz="6" w:space="0" w:color="auto"/>
              <w:left w:val="single" w:sz="6" w:space="0" w:color="auto"/>
              <w:bottom w:val="single" w:sz="6" w:space="0" w:color="auto"/>
              <w:right w:val="single" w:sz="6" w:space="0" w:color="auto"/>
            </w:tcBorders>
            <w:vAlign w:val="center"/>
          </w:tcPr>
          <w:p w:rsidR="00431CB4" w:rsidRPr="00144687" w:rsidRDefault="00B657BA" w:rsidP="00144687">
            <w:pPr>
              <w:shd w:val="solid" w:color="FFFFFF" w:fill="FFFFFF"/>
              <w:tabs>
                <w:tab w:val="right" w:pos="6885"/>
              </w:tabs>
              <w:spacing w:before="60" w:after="60"/>
              <w:rPr>
                <w:b/>
                <w:bCs/>
                <w:caps/>
                <w:sz w:val="20"/>
                <w:szCs w:val="20"/>
                <w:lang w:val="en-CA"/>
              </w:rPr>
            </w:pPr>
            <w:r w:rsidRPr="00144687">
              <w:rPr>
                <w:b/>
                <w:bCs/>
                <w:caps/>
                <w:sz w:val="20"/>
                <w:szCs w:val="20"/>
                <w:lang w:val="en-CA"/>
              </w:rPr>
              <w:t>Human Resources programs, po</w:t>
            </w:r>
            <w:r w:rsidR="00F11138" w:rsidRPr="00144687">
              <w:rPr>
                <w:b/>
                <w:bCs/>
                <w:caps/>
                <w:sz w:val="20"/>
                <w:szCs w:val="20"/>
                <w:lang w:val="en-CA"/>
              </w:rPr>
              <w:t>L</w:t>
            </w:r>
            <w:r w:rsidRPr="00144687">
              <w:rPr>
                <w:b/>
                <w:bCs/>
                <w:caps/>
                <w:sz w:val="20"/>
                <w:szCs w:val="20"/>
                <w:lang w:val="en-CA"/>
              </w:rPr>
              <w:t>icies</w:t>
            </w:r>
            <w:r w:rsidR="00F11138" w:rsidRPr="00144687">
              <w:rPr>
                <w:b/>
                <w:bCs/>
                <w:caps/>
                <w:sz w:val="20"/>
                <w:szCs w:val="20"/>
                <w:lang w:val="en-CA"/>
              </w:rPr>
              <w:t>,</w:t>
            </w:r>
            <w:r w:rsidRPr="00144687">
              <w:rPr>
                <w:b/>
                <w:bCs/>
                <w:caps/>
                <w:sz w:val="20"/>
                <w:szCs w:val="20"/>
                <w:lang w:val="en-CA"/>
              </w:rPr>
              <w:t xml:space="preserve"> Guidelines and tools</w:t>
            </w:r>
          </w:p>
        </w:tc>
        <w:tc>
          <w:tcPr>
            <w:tcW w:w="2086"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pacing w:before="60" w:after="60"/>
              <w:rPr>
                <w:sz w:val="20"/>
                <w:szCs w:val="20"/>
                <w:lang w:val="en-CA"/>
              </w:rPr>
            </w:pPr>
          </w:p>
        </w:tc>
      </w:tr>
      <w:tr w:rsidR="00431CB4" w:rsidRPr="00144687" w:rsidTr="004C5752">
        <w:trPr>
          <w:trHeight w:val="1120"/>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pPr>
              <w:jc w:val="center"/>
              <w:rPr>
                <w:b/>
                <w:bCs/>
                <w:sz w:val="20"/>
                <w:szCs w:val="20"/>
                <w:lang w:val="en-CA"/>
              </w:rPr>
            </w:pPr>
          </w:p>
          <w:p w:rsidR="00431CB4" w:rsidRPr="00144687" w:rsidRDefault="00431CB4">
            <w:pPr>
              <w:jc w:val="center"/>
              <w:rPr>
                <w:b/>
                <w:bCs/>
                <w:sz w:val="20"/>
                <w:szCs w:val="20"/>
                <w:lang w:val="en-CA"/>
              </w:rPr>
            </w:pPr>
          </w:p>
          <w:p w:rsidR="00431CB4" w:rsidRPr="00144687" w:rsidRDefault="00431CB4">
            <w:pPr>
              <w:jc w:val="center"/>
              <w:rPr>
                <w:b/>
                <w:bCs/>
                <w:sz w:val="20"/>
                <w:szCs w:val="20"/>
                <w:lang w:val="en-CA"/>
              </w:rPr>
            </w:pPr>
          </w:p>
        </w:tc>
        <w:tc>
          <w:tcPr>
            <w:tcW w:w="7254" w:type="dxa"/>
            <w:tcBorders>
              <w:top w:val="single" w:sz="6" w:space="0" w:color="auto"/>
              <w:left w:val="single" w:sz="6" w:space="0" w:color="auto"/>
              <w:bottom w:val="single" w:sz="6" w:space="0" w:color="auto"/>
              <w:right w:val="single" w:sz="6" w:space="0" w:color="auto"/>
            </w:tcBorders>
          </w:tcPr>
          <w:p w:rsidR="00B657BA" w:rsidRPr="00144687" w:rsidRDefault="002A0F23" w:rsidP="004C5752">
            <w:pPr>
              <w:spacing w:before="60"/>
              <w:rPr>
                <w:b/>
                <w:color w:val="000000"/>
                <w:sz w:val="20"/>
                <w:szCs w:val="20"/>
                <w:u w:val="single"/>
                <w:lang w:val="en-CA"/>
              </w:rPr>
            </w:pPr>
            <w:r w:rsidRPr="00144687">
              <w:rPr>
                <w:b/>
                <w:color w:val="000000"/>
                <w:sz w:val="20"/>
                <w:szCs w:val="20"/>
                <w:u w:val="single"/>
                <w:lang w:val="en-CA"/>
              </w:rPr>
              <w:t>4.1 Performance M</w:t>
            </w:r>
            <w:r w:rsidR="00B657BA" w:rsidRPr="00144687">
              <w:rPr>
                <w:b/>
                <w:color w:val="000000"/>
                <w:sz w:val="20"/>
                <w:szCs w:val="20"/>
                <w:u w:val="single"/>
                <w:lang w:val="en-CA"/>
              </w:rPr>
              <w:t xml:space="preserve">anagement: Review of </w:t>
            </w:r>
            <w:r w:rsidRPr="00144687">
              <w:rPr>
                <w:b/>
                <w:color w:val="000000"/>
                <w:sz w:val="20"/>
                <w:szCs w:val="20"/>
                <w:u w:val="single"/>
                <w:lang w:val="en-CA"/>
              </w:rPr>
              <w:t xml:space="preserve">the </w:t>
            </w:r>
            <w:r w:rsidR="00B657BA" w:rsidRPr="00144687">
              <w:rPr>
                <w:b/>
                <w:color w:val="000000"/>
                <w:sz w:val="20"/>
                <w:szCs w:val="20"/>
                <w:u w:val="single"/>
                <w:lang w:val="en-CA"/>
              </w:rPr>
              <w:t>TBS Directive</w:t>
            </w:r>
            <w:r w:rsidRPr="00144687">
              <w:rPr>
                <w:b/>
                <w:color w:val="000000"/>
                <w:sz w:val="20"/>
                <w:szCs w:val="20"/>
                <w:u w:val="single"/>
                <w:lang w:val="en-CA"/>
              </w:rPr>
              <w:t xml:space="preserve"> on Performance Management and ESDC R</w:t>
            </w:r>
            <w:r w:rsidR="00B657BA" w:rsidRPr="00144687">
              <w:rPr>
                <w:b/>
                <w:color w:val="000000"/>
                <w:sz w:val="20"/>
                <w:szCs w:val="20"/>
                <w:u w:val="single"/>
                <w:lang w:val="en-CA"/>
              </w:rPr>
              <w:t>eadiness for 2014-2015: Julie Metcalfe</w:t>
            </w:r>
          </w:p>
          <w:p w:rsidR="00DB625D" w:rsidRPr="00144687" w:rsidRDefault="00DB625D" w:rsidP="0063475B">
            <w:pPr>
              <w:rPr>
                <w:b/>
                <w:color w:val="000000"/>
                <w:sz w:val="20"/>
                <w:szCs w:val="20"/>
                <w:u w:val="single"/>
                <w:lang w:val="en-CA"/>
              </w:rPr>
            </w:pPr>
          </w:p>
          <w:p w:rsidR="00DB625D" w:rsidRPr="00144687" w:rsidRDefault="00DB625D" w:rsidP="0063475B">
            <w:pPr>
              <w:rPr>
                <w:color w:val="000000"/>
                <w:sz w:val="20"/>
                <w:szCs w:val="20"/>
                <w:lang w:val="en-CA"/>
              </w:rPr>
            </w:pPr>
            <w:r w:rsidRPr="00144687">
              <w:rPr>
                <w:color w:val="000000"/>
                <w:sz w:val="20"/>
                <w:szCs w:val="20"/>
                <w:lang w:val="en-CA"/>
              </w:rPr>
              <w:t xml:space="preserve">Julie Metcalfe </w:t>
            </w:r>
            <w:r w:rsidR="002A0F23" w:rsidRPr="00144687">
              <w:rPr>
                <w:color w:val="000000"/>
                <w:sz w:val="20"/>
                <w:szCs w:val="20"/>
                <w:lang w:val="en-CA"/>
              </w:rPr>
              <w:t>highlighted the requirements of the new</w:t>
            </w:r>
            <w:r w:rsidR="00A05210" w:rsidRPr="00144687">
              <w:rPr>
                <w:color w:val="000000"/>
                <w:sz w:val="20"/>
                <w:szCs w:val="20"/>
                <w:lang w:val="en-CA"/>
              </w:rPr>
              <w:t xml:space="preserve"> Directive noting for example</w:t>
            </w:r>
            <w:r w:rsidRPr="00144687">
              <w:rPr>
                <w:color w:val="000000"/>
                <w:sz w:val="20"/>
                <w:szCs w:val="20"/>
                <w:lang w:val="en-CA"/>
              </w:rPr>
              <w:t xml:space="preserve"> mid-year reviews and training</w:t>
            </w:r>
            <w:r w:rsidR="002A0F23" w:rsidRPr="00144687">
              <w:rPr>
                <w:color w:val="000000"/>
                <w:sz w:val="20"/>
                <w:szCs w:val="20"/>
                <w:lang w:val="en-CA"/>
              </w:rPr>
              <w:t xml:space="preserve"> for managers</w:t>
            </w:r>
            <w:r w:rsidRPr="00144687">
              <w:rPr>
                <w:color w:val="000000"/>
                <w:sz w:val="20"/>
                <w:szCs w:val="20"/>
                <w:lang w:val="en-CA"/>
              </w:rPr>
              <w:t xml:space="preserve"> </w:t>
            </w:r>
            <w:r w:rsidR="002A0F23" w:rsidRPr="00144687">
              <w:rPr>
                <w:color w:val="000000"/>
                <w:sz w:val="20"/>
                <w:szCs w:val="20"/>
                <w:lang w:val="en-CA"/>
              </w:rPr>
              <w:t>are</w:t>
            </w:r>
            <w:r w:rsidRPr="00144687">
              <w:rPr>
                <w:color w:val="000000"/>
                <w:sz w:val="20"/>
                <w:szCs w:val="20"/>
                <w:lang w:val="en-CA"/>
              </w:rPr>
              <w:t xml:space="preserve"> mandatory.</w:t>
            </w:r>
            <w:r w:rsidR="002A0F23" w:rsidRPr="00144687">
              <w:rPr>
                <w:color w:val="000000"/>
                <w:sz w:val="20"/>
                <w:szCs w:val="20"/>
                <w:lang w:val="en-CA"/>
              </w:rPr>
              <w:t xml:space="preserve"> </w:t>
            </w:r>
            <w:r w:rsidRPr="00144687">
              <w:rPr>
                <w:color w:val="000000"/>
                <w:sz w:val="20"/>
                <w:szCs w:val="20"/>
                <w:lang w:val="en-CA"/>
              </w:rPr>
              <w:t xml:space="preserve"> The </w:t>
            </w:r>
            <w:r w:rsidR="002A0F23" w:rsidRPr="00144687">
              <w:rPr>
                <w:color w:val="000000"/>
                <w:sz w:val="20"/>
                <w:szCs w:val="20"/>
                <w:lang w:val="en-CA"/>
              </w:rPr>
              <w:t xml:space="preserve">mandatory </w:t>
            </w:r>
            <w:r w:rsidRPr="00144687">
              <w:rPr>
                <w:color w:val="000000"/>
                <w:sz w:val="20"/>
                <w:szCs w:val="20"/>
                <w:lang w:val="en-CA"/>
              </w:rPr>
              <w:t xml:space="preserve">training is offered by the </w:t>
            </w:r>
            <w:r w:rsidR="002A0F23" w:rsidRPr="00144687">
              <w:rPr>
                <w:color w:val="000000"/>
                <w:sz w:val="20"/>
                <w:szCs w:val="20"/>
                <w:lang w:val="en-CA"/>
              </w:rPr>
              <w:t xml:space="preserve">Canada School of Public Service through an online module and knowledge test which must be completed by March 31, 2014. </w:t>
            </w:r>
            <w:r w:rsidRPr="00144687">
              <w:rPr>
                <w:color w:val="000000"/>
                <w:sz w:val="20"/>
                <w:szCs w:val="20"/>
                <w:lang w:val="en-CA"/>
              </w:rPr>
              <w:t xml:space="preserve"> </w:t>
            </w:r>
          </w:p>
          <w:p w:rsidR="007016D1" w:rsidRPr="00144687" w:rsidRDefault="007016D1" w:rsidP="0063475B">
            <w:pPr>
              <w:rPr>
                <w:color w:val="000000"/>
                <w:sz w:val="20"/>
                <w:szCs w:val="20"/>
                <w:lang w:val="en-CA"/>
              </w:rPr>
            </w:pPr>
          </w:p>
          <w:p w:rsidR="007016D1" w:rsidRPr="00144687" w:rsidRDefault="007016D1" w:rsidP="0063475B">
            <w:pPr>
              <w:rPr>
                <w:color w:val="000000"/>
                <w:sz w:val="20"/>
                <w:szCs w:val="20"/>
                <w:lang w:val="en-CA"/>
              </w:rPr>
            </w:pPr>
            <w:r w:rsidRPr="00144687">
              <w:rPr>
                <w:color w:val="000000"/>
                <w:sz w:val="20"/>
                <w:szCs w:val="20"/>
                <w:lang w:val="en-CA"/>
              </w:rPr>
              <w:t>Mark Kohli asked whether Managers starting on</w:t>
            </w:r>
            <w:r w:rsidR="00A05210" w:rsidRPr="00144687">
              <w:rPr>
                <w:color w:val="000000"/>
                <w:sz w:val="20"/>
                <w:szCs w:val="20"/>
                <w:lang w:val="en-CA"/>
              </w:rPr>
              <w:t xml:space="preserve"> or after</w:t>
            </w:r>
            <w:r w:rsidRPr="00144687">
              <w:rPr>
                <w:color w:val="000000"/>
                <w:sz w:val="20"/>
                <w:szCs w:val="20"/>
                <w:lang w:val="en-CA"/>
              </w:rPr>
              <w:t xml:space="preserve"> March 31</w:t>
            </w:r>
            <w:r w:rsidRPr="00144687">
              <w:rPr>
                <w:color w:val="000000"/>
                <w:sz w:val="20"/>
                <w:szCs w:val="20"/>
                <w:vertAlign w:val="superscript"/>
                <w:lang w:val="en-CA"/>
              </w:rPr>
              <w:t>st</w:t>
            </w:r>
            <w:r w:rsidR="002A0F23" w:rsidRPr="00144687">
              <w:rPr>
                <w:color w:val="000000"/>
                <w:sz w:val="20"/>
                <w:szCs w:val="20"/>
                <w:lang w:val="en-CA"/>
              </w:rPr>
              <w:t xml:space="preserve"> b</w:t>
            </w:r>
            <w:r w:rsidRPr="00144687">
              <w:rPr>
                <w:color w:val="000000"/>
                <w:sz w:val="20"/>
                <w:szCs w:val="20"/>
                <w:lang w:val="en-CA"/>
              </w:rPr>
              <w:t xml:space="preserve">e able to </w:t>
            </w:r>
            <w:r w:rsidR="002A0F23" w:rsidRPr="00144687">
              <w:rPr>
                <w:color w:val="000000"/>
                <w:sz w:val="20"/>
                <w:szCs w:val="20"/>
                <w:lang w:val="en-CA"/>
              </w:rPr>
              <w:t>access</w:t>
            </w:r>
            <w:r w:rsidRPr="00144687">
              <w:rPr>
                <w:color w:val="000000"/>
                <w:sz w:val="20"/>
                <w:szCs w:val="20"/>
                <w:lang w:val="en-CA"/>
              </w:rPr>
              <w:t xml:space="preserve"> the required training. Julie Metcalfe </w:t>
            </w:r>
            <w:r w:rsidR="002A0F23" w:rsidRPr="00144687">
              <w:rPr>
                <w:color w:val="000000"/>
                <w:sz w:val="20"/>
                <w:szCs w:val="20"/>
                <w:lang w:val="en-CA"/>
              </w:rPr>
              <w:t>confirmed</w:t>
            </w:r>
            <w:r w:rsidRPr="00144687">
              <w:rPr>
                <w:color w:val="000000"/>
                <w:sz w:val="20"/>
                <w:szCs w:val="20"/>
                <w:lang w:val="en-CA"/>
              </w:rPr>
              <w:t xml:space="preserve"> that CSPS intends to make</w:t>
            </w:r>
            <w:r w:rsidR="002A0F23" w:rsidRPr="00144687">
              <w:rPr>
                <w:color w:val="000000"/>
                <w:sz w:val="20"/>
                <w:szCs w:val="20"/>
                <w:lang w:val="en-CA"/>
              </w:rPr>
              <w:t xml:space="preserve"> the</w:t>
            </w:r>
            <w:r w:rsidRPr="00144687">
              <w:rPr>
                <w:color w:val="000000"/>
                <w:sz w:val="20"/>
                <w:szCs w:val="20"/>
                <w:lang w:val="en-CA"/>
              </w:rPr>
              <w:t xml:space="preserve"> training available to new managers after March 31 as well. </w:t>
            </w:r>
            <w:r w:rsidR="00CB0F6C" w:rsidRPr="00144687">
              <w:rPr>
                <w:color w:val="000000"/>
                <w:sz w:val="20"/>
                <w:szCs w:val="20"/>
                <w:lang w:val="en-CA"/>
              </w:rPr>
              <w:t xml:space="preserve">Julie also noted that the mandatory course would be supplemented with additional Webex and in-person training.  TBS have developed a course and offer train the trainer for Departments. </w:t>
            </w:r>
          </w:p>
          <w:p w:rsidR="00CB0F6C" w:rsidRPr="00144687" w:rsidRDefault="00CB0F6C" w:rsidP="0063475B">
            <w:pPr>
              <w:rPr>
                <w:color w:val="000000"/>
                <w:sz w:val="20"/>
                <w:szCs w:val="20"/>
                <w:lang w:val="en-CA"/>
              </w:rPr>
            </w:pPr>
          </w:p>
          <w:p w:rsidR="007016D1" w:rsidRPr="00144687" w:rsidRDefault="007016D1" w:rsidP="0063475B">
            <w:pPr>
              <w:rPr>
                <w:color w:val="000000"/>
                <w:sz w:val="20"/>
                <w:szCs w:val="20"/>
                <w:lang w:val="en-CA"/>
              </w:rPr>
            </w:pPr>
            <w:r w:rsidRPr="00144687">
              <w:rPr>
                <w:color w:val="000000"/>
                <w:sz w:val="20"/>
                <w:szCs w:val="20"/>
                <w:lang w:val="en-CA"/>
              </w:rPr>
              <w:t xml:space="preserve">Lionel Saurette </w:t>
            </w:r>
            <w:r w:rsidR="00CB0F6C" w:rsidRPr="00144687">
              <w:rPr>
                <w:color w:val="000000"/>
                <w:sz w:val="20"/>
                <w:szCs w:val="20"/>
                <w:lang w:val="en-CA"/>
              </w:rPr>
              <w:t xml:space="preserve">inquired as to </w:t>
            </w:r>
            <w:r w:rsidRPr="00144687">
              <w:rPr>
                <w:color w:val="000000"/>
                <w:sz w:val="20"/>
                <w:szCs w:val="20"/>
                <w:lang w:val="en-CA"/>
              </w:rPr>
              <w:t>how the trainers will be selected. Ju</w:t>
            </w:r>
            <w:r w:rsidR="00A34A94" w:rsidRPr="00144687">
              <w:rPr>
                <w:color w:val="000000"/>
                <w:sz w:val="20"/>
                <w:szCs w:val="20"/>
                <w:lang w:val="en-CA"/>
              </w:rPr>
              <w:t>l</w:t>
            </w:r>
            <w:r w:rsidRPr="00144687">
              <w:rPr>
                <w:color w:val="000000"/>
                <w:sz w:val="20"/>
                <w:szCs w:val="20"/>
                <w:lang w:val="en-CA"/>
              </w:rPr>
              <w:t>ie Metcalfe explained that</w:t>
            </w:r>
            <w:r w:rsidR="00787594" w:rsidRPr="00144687">
              <w:rPr>
                <w:color w:val="000000"/>
                <w:sz w:val="20"/>
                <w:szCs w:val="20"/>
                <w:lang w:val="en-CA"/>
              </w:rPr>
              <w:t xml:space="preserve"> </w:t>
            </w:r>
            <w:r w:rsidRPr="00144687">
              <w:rPr>
                <w:color w:val="000000"/>
                <w:sz w:val="20"/>
                <w:szCs w:val="20"/>
                <w:lang w:val="en-CA"/>
              </w:rPr>
              <w:t>someone f</w:t>
            </w:r>
            <w:r w:rsidR="00A05210" w:rsidRPr="00144687">
              <w:rPr>
                <w:color w:val="000000"/>
                <w:sz w:val="20"/>
                <w:szCs w:val="20"/>
                <w:lang w:val="en-CA"/>
              </w:rPr>
              <w:t>rom</w:t>
            </w:r>
            <w:r w:rsidRPr="00144687">
              <w:rPr>
                <w:color w:val="000000"/>
                <w:sz w:val="20"/>
                <w:szCs w:val="20"/>
                <w:lang w:val="en-CA"/>
              </w:rPr>
              <w:t xml:space="preserve"> Service Canada College would </w:t>
            </w:r>
            <w:r w:rsidR="00CB0F6C" w:rsidRPr="00144687">
              <w:rPr>
                <w:color w:val="000000"/>
                <w:sz w:val="20"/>
                <w:szCs w:val="20"/>
                <w:lang w:val="en-CA"/>
              </w:rPr>
              <w:t xml:space="preserve">coordinate the identification </w:t>
            </w:r>
            <w:r w:rsidR="00445A9E" w:rsidRPr="00144687">
              <w:rPr>
                <w:color w:val="000000"/>
                <w:sz w:val="20"/>
                <w:szCs w:val="20"/>
                <w:lang w:val="en-CA"/>
              </w:rPr>
              <w:t>of</w:t>
            </w:r>
            <w:r w:rsidR="00A05210" w:rsidRPr="00144687">
              <w:rPr>
                <w:color w:val="000000"/>
                <w:sz w:val="20"/>
                <w:szCs w:val="20"/>
                <w:lang w:val="en-CA"/>
              </w:rPr>
              <w:t xml:space="preserve"> </w:t>
            </w:r>
            <w:r w:rsidR="00CB0F6C" w:rsidRPr="00144687">
              <w:rPr>
                <w:color w:val="000000"/>
                <w:sz w:val="20"/>
                <w:szCs w:val="20"/>
                <w:lang w:val="en-CA"/>
              </w:rPr>
              <w:t xml:space="preserve">trainers </w:t>
            </w:r>
            <w:r w:rsidR="00A05210" w:rsidRPr="00144687">
              <w:rPr>
                <w:color w:val="000000"/>
                <w:sz w:val="20"/>
                <w:szCs w:val="20"/>
                <w:lang w:val="en-CA"/>
              </w:rPr>
              <w:t>seeking content</w:t>
            </w:r>
            <w:r w:rsidR="00445A9E" w:rsidRPr="00144687">
              <w:rPr>
                <w:color w:val="000000"/>
                <w:sz w:val="20"/>
                <w:szCs w:val="20"/>
                <w:lang w:val="en-CA"/>
              </w:rPr>
              <w:t xml:space="preserve"> and</w:t>
            </w:r>
            <w:r w:rsidR="00A05210" w:rsidRPr="00144687">
              <w:rPr>
                <w:color w:val="000000"/>
                <w:sz w:val="20"/>
                <w:szCs w:val="20"/>
                <w:lang w:val="en-CA"/>
              </w:rPr>
              <w:t xml:space="preserve"> </w:t>
            </w:r>
            <w:r w:rsidR="00CB0F6C" w:rsidRPr="00144687">
              <w:rPr>
                <w:color w:val="000000"/>
                <w:sz w:val="20"/>
                <w:szCs w:val="20"/>
                <w:lang w:val="en-CA"/>
              </w:rPr>
              <w:t xml:space="preserve">teaching expertise. </w:t>
            </w:r>
            <w:r w:rsidRPr="00144687">
              <w:rPr>
                <w:color w:val="000000"/>
                <w:sz w:val="20"/>
                <w:szCs w:val="20"/>
                <w:lang w:val="en-CA"/>
              </w:rPr>
              <w:t xml:space="preserve"> </w:t>
            </w:r>
          </w:p>
          <w:p w:rsidR="00B657BA" w:rsidRPr="00144687" w:rsidRDefault="00B657BA" w:rsidP="0063475B">
            <w:pPr>
              <w:rPr>
                <w:b/>
                <w:color w:val="000000"/>
                <w:sz w:val="20"/>
                <w:szCs w:val="20"/>
                <w:u w:val="single"/>
                <w:lang w:val="en-CA"/>
              </w:rPr>
            </w:pPr>
          </w:p>
          <w:p w:rsidR="00787594" w:rsidRPr="00144687" w:rsidRDefault="00787594" w:rsidP="0063475B">
            <w:pPr>
              <w:rPr>
                <w:color w:val="000000"/>
                <w:sz w:val="20"/>
                <w:szCs w:val="20"/>
                <w:lang w:val="en-CA"/>
              </w:rPr>
            </w:pPr>
            <w:r w:rsidRPr="00144687">
              <w:rPr>
                <w:color w:val="000000"/>
                <w:sz w:val="20"/>
                <w:szCs w:val="20"/>
                <w:lang w:val="en-CA"/>
              </w:rPr>
              <w:t xml:space="preserve">Lionel </w:t>
            </w:r>
            <w:r w:rsidR="00CB0F6C" w:rsidRPr="00144687">
              <w:rPr>
                <w:color w:val="000000"/>
                <w:sz w:val="20"/>
                <w:szCs w:val="20"/>
                <w:lang w:val="en-CA"/>
              </w:rPr>
              <w:t xml:space="preserve">Saurette </w:t>
            </w:r>
            <w:r w:rsidR="00A05210" w:rsidRPr="00144687">
              <w:rPr>
                <w:color w:val="000000"/>
                <w:sz w:val="20"/>
                <w:szCs w:val="20"/>
                <w:lang w:val="en-CA"/>
              </w:rPr>
              <w:t xml:space="preserve">also </w:t>
            </w:r>
            <w:r w:rsidR="00CB0F6C" w:rsidRPr="00144687">
              <w:rPr>
                <w:color w:val="000000"/>
                <w:sz w:val="20"/>
                <w:szCs w:val="20"/>
                <w:lang w:val="en-CA"/>
              </w:rPr>
              <w:t>noted</w:t>
            </w:r>
            <w:r w:rsidRPr="00144687">
              <w:rPr>
                <w:color w:val="000000"/>
                <w:sz w:val="20"/>
                <w:szCs w:val="20"/>
                <w:lang w:val="en-CA"/>
              </w:rPr>
              <w:t xml:space="preserve"> that</w:t>
            </w:r>
            <w:r w:rsidR="00CB0F6C" w:rsidRPr="00144687">
              <w:rPr>
                <w:color w:val="000000"/>
                <w:sz w:val="20"/>
                <w:szCs w:val="20"/>
                <w:lang w:val="en-CA"/>
              </w:rPr>
              <w:t xml:space="preserve"> the Collective Agreement states</w:t>
            </w:r>
            <w:r w:rsidRPr="00144687">
              <w:rPr>
                <w:color w:val="000000"/>
                <w:sz w:val="20"/>
                <w:szCs w:val="20"/>
                <w:lang w:val="en-CA"/>
              </w:rPr>
              <w:t xml:space="preserve"> that prior to an evaluation, employees are to receive the information that the manager will be using</w:t>
            </w:r>
            <w:r w:rsidR="00CB0F6C" w:rsidRPr="00144687">
              <w:rPr>
                <w:color w:val="000000"/>
                <w:sz w:val="20"/>
                <w:szCs w:val="20"/>
                <w:lang w:val="en-CA"/>
              </w:rPr>
              <w:t xml:space="preserve"> to assess</w:t>
            </w:r>
            <w:r w:rsidR="00A05210" w:rsidRPr="00144687">
              <w:rPr>
                <w:color w:val="000000"/>
                <w:sz w:val="20"/>
                <w:szCs w:val="20"/>
                <w:lang w:val="en-CA"/>
              </w:rPr>
              <w:t xml:space="preserve"> them</w:t>
            </w:r>
            <w:r w:rsidRPr="00144687">
              <w:rPr>
                <w:color w:val="000000"/>
                <w:sz w:val="20"/>
                <w:szCs w:val="20"/>
                <w:lang w:val="en-CA"/>
              </w:rPr>
              <w:t>.</w:t>
            </w:r>
            <w:r w:rsidR="00A34A94" w:rsidRPr="00144687">
              <w:rPr>
                <w:color w:val="000000"/>
                <w:sz w:val="20"/>
                <w:szCs w:val="20"/>
                <w:lang w:val="en-CA"/>
              </w:rPr>
              <w:t xml:space="preserve"> Julie Metcalfe explained that </w:t>
            </w:r>
            <w:r w:rsidR="00925428" w:rsidRPr="00144687">
              <w:rPr>
                <w:color w:val="000000"/>
                <w:sz w:val="20"/>
                <w:szCs w:val="20"/>
                <w:lang w:val="en-CA"/>
              </w:rPr>
              <w:t xml:space="preserve">the department will refine its rating guide based on Treasury Board’s guide and will circulate with members. </w:t>
            </w:r>
          </w:p>
          <w:p w:rsidR="0053497B" w:rsidRPr="00144687" w:rsidRDefault="0053497B" w:rsidP="0063475B">
            <w:pPr>
              <w:rPr>
                <w:color w:val="000000"/>
                <w:sz w:val="20"/>
                <w:szCs w:val="20"/>
                <w:lang w:val="en-CA"/>
              </w:rPr>
            </w:pPr>
          </w:p>
          <w:p w:rsidR="00925428" w:rsidRDefault="00925428" w:rsidP="0063475B">
            <w:pPr>
              <w:rPr>
                <w:color w:val="000000"/>
                <w:sz w:val="20"/>
                <w:szCs w:val="20"/>
                <w:lang w:val="en-CA"/>
              </w:rPr>
            </w:pPr>
            <w:r w:rsidRPr="00144687">
              <w:rPr>
                <w:color w:val="000000"/>
                <w:sz w:val="20"/>
                <w:szCs w:val="20"/>
                <w:lang w:val="en-CA"/>
              </w:rPr>
              <w:t xml:space="preserve">Carolina Giliberti added that employees </w:t>
            </w:r>
            <w:r w:rsidR="00CB0F6C" w:rsidRPr="00144687">
              <w:rPr>
                <w:color w:val="000000"/>
                <w:sz w:val="20"/>
                <w:szCs w:val="20"/>
                <w:lang w:val="en-CA"/>
              </w:rPr>
              <w:t>will</w:t>
            </w:r>
            <w:r w:rsidRPr="00144687">
              <w:rPr>
                <w:color w:val="000000"/>
                <w:sz w:val="20"/>
                <w:szCs w:val="20"/>
                <w:lang w:val="en-CA"/>
              </w:rPr>
              <w:t xml:space="preserve"> be evaluated </w:t>
            </w:r>
            <w:r w:rsidR="00CB0F6C" w:rsidRPr="00144687">
              <w:rPr>
                <w:color w:val="000000"/>
                <w:sz w:val="20"/>
                <w:szCs w:val="20"/>
                <w:lang w:val="en-CA"/>
              </w:rPr>
              <w:t>similarly for similar positions.</w:t>
            </w:r>
          </w:p>
          <w:p w:rsidR="004C5752" w:rsidRPr="00144687" w:rsidRDefault="004C5752" w:rsidP="0063475B">
            <w:pPr>
              <w:rPr>
                <w:color w:val="000000"/>
                <w:sz w:val="20"/>
                <w:szCs w:val="20"/>
                <w:lang w:val="en-CA"/>
              </w:rPr>
            </w:pPr>
          </w:p>
          <w:p w:rsidR="00B657BA" w:rsidRPr="00144687" w:rsidRDefault="0053497B" w:rsidP="0063475B">
            <w:pPr>
              <w:rPr>
                <w:color w:val="000000"/>
                <w:sz w:val="20"/>
                <w:szCs w:val="20"/>
                <w:lang w:val="en-CA"/>
              </w:rPr>
            </w:pPr>
            <w:r w:rsidRPr="00144687">
              <w:rPr>
                <w:color w:val="000000"/>
                <w:sz w:val="20"/>
                <w:szCs w:val="20"/>
                <w:lang w:val="en-CA"/>
              </w:rPr>
              <w:t xml:space="preserve">Steve McCuaig asked whether mitigating factors </w:t>
            </w:r>
            <w:r w:rsidR="00CB0F6C" w:rsidRPr="00144687">
              <w:rPr>
                <w:color w:val="000000"/>
                <w:sz w:val="20"/>
                <w:szCs w:val="20"/>
                <w:lang w:val="en-CA"/>
              </w:rPr>
              <w:t>will be</w:t>
            </w:r>
            <w:r w:rsidRPr="00144687">
              <w:rPr>
                <w:color w:val="000000"/>
                <w:sz w:val="20"/>
                <w:szCs w:val="20"/>
                <w:lang w:val="en-CA"/>
              </w:rPr>
              <w:t xml:space="preserve"> taken into account</w:t>
            </w:r>
            <w:r w:rsidR="00CB0F6C" w:rsidRPr="00144687">
              <w:rPr>
                <w:color w:val="000000"/>
                <w:sz w:val="20"/>
                <w:szCs w:val="20"/>
                <w:lang w:val="en-CA"/>
              </w:rPr>
              <w:t xml:space="preserve"> when assessing performance (e.</w:t>
            </w:r>
            <w:r w:rsidR="00445A9E" w:rsidRPr="00144687">
              <w:rPr>
                <w:color w:val="000000"/>
                <w:sz w:val="20"/>
                <w:szCs w:val="20"/>
                <w:lang w:val="en-CA"/>
              </w:rPr>
              <w:t>g absences due to illness, etc)</w:t>
            </w:r>
            <w:r w:rsidRPr="00144687">
              <w:rPr>
                <w:color w:val="000000"/>
                <w:sz w:val="20"/>
                <w:szCs w:val="20"/>
                <w:lang w:val="en-CA"/>
              </w:rPr>
              <w:t>. Peter Larose explained that managers</w:t>
            </w:r>
            <w:r w:rsidR="00CB0F6C" w:rsidRPr="00144687">
              <w:rPr>
                <w:color w:val="000000"/>
                <w:sz w:val="20"/>
                <w:szCs w:val="20"/>
                <w:lang w:val="en-CA"/>
              </w:rPr>
              <w:t xml:space="preserve"> and employees need to discuss in such situa</w:t>
            </w:r>
            <w:r w:rsidR="00445A9E" w:rsidRPr="00144687">
              <w:rPr>
                <w:color w:val="000000"/>
                <w:sz w:val="20"/>
                <w:szCs w:val="20"/>
                <w:lang w:val="en-CA"/>
              </w:rPr>
              <w:t>tions to clarify expectations/</w:t>
            </w:r>
            <w:r w:rsidR="00CB0F6C" w:rsidRPr="00144687">
              <w:rPr>
                <w:color w:val="000000"/>
                <w:sz w:val="20"/>
                <w:szCs w:val="20"/>
                <w:lang w:val="en-CA"/>
              </w:rPr>
              <w:t xml:space="preserve">adjustments. </w:t>
            </w:r>
            <w:r w:rsidRPr="00144687">
              <w:rPr>
                <w:color w:val="000000"/>
                <w:sz w:val="20"/>
                <w:szCs w:val="20"/>
                <w:lang w:val="en-CA"/>
              </w:rPr>
              <w:t xml:space="preserve"> </w:t>
            </w:r>
          </w:p>
          <w:p w:rsidR="00B23641" w:rsidRDefault="00B23641" w:rsidP="0063475B">
            <w:pPr>
              <w:rPr>
                <w:b/>
                <w:color w:val="000000"/>
                <w:sz w:val="20"/>
                <w:szCs w:val="20"/>
                <w:u w:val="single"/>
                <w:lang w:val="en-CA"/>
              </w:rPr>
            </w:pPr>
          </w:p>
          <w:p w:rsidR="004C5752" w:rsidRPr="00144687" w:rsidRDefault="004C5752" w:rsidP="0063475B">
            <w:pPr>
              <w:rPr>
                <w:b/>
                <w:color w:val="000000"/>
                <w:sz w:val="20"/>
                <w:szCs w:val="20"/>
                <w:u w:val="single"/>
                <w:lang w:val="en-CA"/>
              </w:rPr>
            </w:pPr>
          </w:p>
          <w:p w:rsidR="00B657BA" w:rsidRPr="00144687" w:rsidRDefault="00CB0F6C" w:rsidP="00395990">
            <w:pPr>
              <w:numPr>
                <w:ilvl w:val="1"/>
                <w:numId w:val="5"/>
              </w:numPr>
              <w:rPr>
                <w:b/>
                <w:color w:val="000000"/>
                <w:sz w:val="20"/>
                <w:szCs w:val="20"/>
                <w:u w:val="single"/>
                <w:lang w:val="en-CA"/>
              </w:rPr>
            </w:pPr>
            <w:r w:rsidRPr="00144687">
              <w:rPr>
                <w:b/>
                <w:color w:val="000000"/>
                <w:sz w:val="20"/>
                <w:szCs w:val="20"/>
                <w:u w:val="single"/>
                <w:lang w:val="en-CA"/>
              </w:rPr>
              <w:t xml:space="preserve">Employment Equity </w:t>
            </w:r>
            <w:r w:rsidR="00801E6C" w:rsidRPr="00144687">
              <w:rPr>
                <w:b/>
                <w:color w:val="000000"/>
                <w:sz w:val="20"/>
                <w:szCs w:val="20"/>
                <w:u w:val="single"/>
                <w:lang w:val="en-CA"/>
              </w:rPr>
              <w:t xml:space="preserve">(EE) </w:t>
            </w:r>
            <w:r w:rsidRPr="00144687">
              <w:rPr>
                <w:b/>
                <w:color w:val="000000"/>
                <w:sz w:val="20"/>
                <w:szCs w:val="20"/>
                <w:u w:val="single"/>
                <w:lang w:val="en-CA"/>
              </w:rPr>
              <w:t>Three Year</w:t>
            </w:r>
            <w:r w:rsidR="00A05210" w:rsidRPr="00144687">
              <w:rPr>
                <w:b/>
                <w:color w:val="000000"/>
                <w:sz w:val="20"/>
                <w:szCs w:val="20"/>
                <w:u w:val="single"/>
                <w:lang w:val="en-CA"/>
              </w:rPr>
              <w:t xml:space="preserve"> Action</w:t>
            </w:r>
            <w:r w:rsidRPr="00144687">
              <w:rPr>
                <w:b/>
                <w:color w:val="000000"/>
                <w:sz w:val="20"/>
                <w:szCs w:val="20"/>
                <w:u w:val="single"/>
                <w:lang w:val="en-CA"/>
              </w:rPr>
              <w:t xml:space="preserve"> P</w:t>
            </w:r>
            <w:r w:rsidR="00B657BA" w:rsidRPr="00144687">
              <w:rPr>
                <w:b/>
                <w:color w:val="000000"/>
                <w:sz w:val="20"/>
                <w:szCs w:val="20"/>
                <w:u w:val="single"/>
                <w:lang w:val="en-CA"/>
              </w:rPr>
              <w:t>lan: Albert Tshimanga</w:t>
            </w:r>
          </w:p>
          <w:p w:rsidR="005A2C4E" w:rsidRPr="00144687" w:rsidRDefault="005A2C4E" w:rsidP="005A2C4E">
            <w:pPr>
              <w:rPr>
                <w:b/>
                <w:color w:val="000000"/>
                <w:sz w:val="20"/>
                <w:szCs w:val="20"/>
                <w:u w:val="single"/>
                <w:lang w:val="en-CA"/>
              </w:rPr>
            </w:pPr>
          </w:p>
          <w:p w:rsidR="00801E6C" w:rsidRPr="00144687" w:rsidRDefault="005A2C4E" w:rsidP="005A2C4E">
            <w:pPr>
              <w:widowControl/>
              <w:rPr>
                <w:i/>
                <w:iCs/>
                <w:color w:val="000000"/>
                <w:sz w:val="20"/>
                <w:szCs w:val="20"/>
                <w:lang w:val="en-CA"/>
              </w:rPr>
            </w:pPr>
            <w:r w:rsidRPr="00144687">
              <w:rPr>
                <w:sz w:val="20"/>
                <w:szCs w:val="20"/>
              </w:rPr>
              <w:t xml:space="preserve">Albert Tshimanga </w:t>
            </w:r>
            <w:r w:rsidR="009D353E" w:rsidRPr="00144687">
              <w:rPr>
                <w:sz w:val="20"/>
                <w:szCs w:val="20"/>
              </w:rPr>
              <w:t>provided an update with regard to</w:t>
            </w:r>
            <w:r w:rsidRPr="00144687">
              <w:rPr>
                <w:sz w:val="20"/>
                <w:szCs w:val="20"/>
              </w:rPr>
              <w:t xml:space="preserve"> </w:t>
            </w:r>
            <w:r w:rsidRPr="00144687">
              <w:rPr>
                <w:color w:val="000000"/>
                <w:sz w:val="20"/>
                <w:szCs w:val="20"/>
                <w:lang w:val="en-CA"/>
              </w:rPr>
              <w:t xml:space="preserve">ESDC’s </w:t>
            </w:r>
            <w:r w:rsidRPr="00144687">
              <w:rPr>
                <w:i/>
                <w:iCs/>
                <w:color w:val="000000"/>
                <w:sz w:val="20"/>
                <w:szCs w:val="20"/>
                <w:lang w:val="en-CA"/>
              </w:rPr>
              <w:t xml:space="preserve">2013-2016 Diversity and </w:t>
            </w:r>
            <w:r w:rsidR="00801E6C" w:rsidRPr="00144687">
              <w:rPr>
                <w:i/>
                <w:iCs/>
                <w:color w:val="000000"/>
                <w:sz w:val="20"/>
                <w:szCs w:val="20"/>
                <w:lang w:val="en-CA"/>
              </w:rPr>
              <w:t xml:space="preserve">EE </w:t>
            </w:r>
            <w:r w:rsidRPr="00144687">
              <w:rPr>
                <w:i/>
                <w:iCs/>
                <w:color w:val="000000"/>
                <w:sz w:val="20"/>
                <w:szCs w:val="20"/>
                <w:lang w:val="en-CA"/>
              </w:rPr>
              <w:t>Action Plan</w:t>
            </w:r>
            <w:r w:rsidR="009D353E" w:rsidRPr="00144687">
              <w:rPr>
                <w:i/>
                <w:iCs/>
                <w:color w:val="000000"/>
                <w:sz w:val="20"/>
                <w:szCs w:val="20"/>
                <w:lang w:val="en-CA"/>
              </w:rPr>
              <w:t>.</w:t>
            </w:r>
            <w:r w:rsidRPr="00144687">
              <w:rPr>
                <w:i/>
                <w:iCs/>
                <w:color w:val="000000"/>
                <w:sz w:val="20"/>
                <w:szCs w:val="20"/>
                <w:lang w:val="en-CA"/>
              </w:rPr>
              <w:t xml:space="preserve"> </w:t>
            </w:r>
          </w:p>
          <w:p w:rsidR="00154E71" w:rsidRPr="00144687" w:rsidRDefault="00154E71" w:rsidP="005A2C4E">
            <w:pPr>
              <w:widowControl/>
              <w:rPr>
                <w:i/>
                <w:iCs/>
                <w:color w:val="000000"/>
                <w:sz w:val="20"/>
                <w:szCs w:val="20"/>
                <w:lang w:val="en-CA"/>
              </w:rPr>
            </w:pPr>
          </w:p>
          <w:p w:rsidR="00801E6C" w:rsidRPr="00144687" w:rsidRDefault="009D353E" w:rsidP="005A2C4E">
            <w:pPr>
              <w:widowControl/>
              <w:rPr>
                <w:iCs/>
                <w:color w:val="000000"/>
                <w:sz w:val="20"/>
                <w:szCs w:val="20"/>
                <w:lang w:val="en-CA"/>
              </w:rPr>
            </w:pPr>
            <w:r w:rsidRPr="00144687">
              <w:rPr>
                <w:iCs/>
                <w:color w:val="000000"/>
                <w:sz w:val="20"/>
                <w:szCs w:val="20"/>
                <w:lang w:val="en-CA"/>
              </w:rPr>
              <w:t>Before doing so, he spoke briefly about the Canadian Human Rights Commission’s (CHRC) recent assessment of our departmental EE situation.</w:t>
            </w:r>
            <w:r w:rsidR="00801E6C" w:rsidRPr="00144687">
              <w:rPr>
                <w:iCs/>
                <w:color w:val="000000"/>
                <w:sz w:val="20"/>
                <w:szCs w:val="20"/>
                <w:lang w:val="en-CA"/>
              </w:rPr>
              <w:t xml:space="preserve"> </w:t>
            </w:r>
            <w:r w:rsidRPr="00144687">
              <w:rPr>
                <w:iCs/>
                <w:color w:val="000000"/>
                <w:sz w:val="20"/>
                <w:szCs w:val="20"/>
                <w:lang w:val="en-CA"/>
              </w:rPr>
              <w:t xml:space="preserve">As part of their cyclical review process, the CHRC assesses departmental workforce analysis and EE </w:t>
            </w:r>
            <w:r w:rsidR="00801E6C" w:rsidRPr="00144687">
              <w:rPr>
                <w:iCs/>
                <w:color w:val="000000"/>
                <w:sz w:val="20"/>
                <w:szCs w:val="20"/>
                <w:lang w:val="en-CA"/>
              </w:rPr>
              <w:t>program information to determine whether that organization will be subject to a full EE compliance audit.</w:t>
            </w:r>
          </w:p>
          <w:p w:rsidR="00154E71" w:rsidRPr="00144687" w:rsidRDefault="00154E71" w:rsidP="005A2C4E">
            <w:pPr>
              <w:widowControl/>
              <w:rPr>
                <w:iCs/>
                <w:color w:val="000000"/>
                <w:sz w:val="20"/>
                <w:szCs w:val="20"/>
                <w:lang w:val="en-CA"/>
              </w:rPr>
            </w:pPr>
          </w:p>
          <w:p w:rsidR="00154E71" w:rsidRPr="00144687" w:rsidRDefault="00154E71" w:rsidP="005A2C4E">
            <w:pPr>
              <w:widowControl/>
              <w:rPr>
                <w:iCs/>
                <w:color w:val="000000"/>
                <w:sz w:val="20"/>
                <w:szCs w:val="20"/>
                <w:lang w:val="en-CA"/>
              </w:rPr>
            </w:pPr>
            <w:r w:rsidRPr="00144687">
              <w:rPr>
                <w:iCs/>
                <w:color w:val="000000"/>
                <w:sz w:val="20"/>
                <w:szCs w:val="20"/>
                <w:lang w:val="en-CA"/>
              </w:rPr>
              <w:t>Given the results of their assessment, the CHRC confirmed that ESDC would not be subject to a full EE compliance audit. The CHRC’s Status Report of ESDC notes that the Department should be proud of its accomplishments and that overall representation of the four designated groups is greater than the labour market availability of these groups – “a very good EE result”. The CHRC did note, however, that ESDC should undertake measures to address the under-representation of Aboriginal peoples in the Executive Category (which is currently at –7).</w:t>
            </w:r>
          </w:p>
          <w:p w:rsidR="00154E71" w:rsidRPr="00144687" w:rsidRDefault="00154E71" w:rsidP="005A2C4E">
            <w:pPr>
              <w:widowControl/>
              <w:rPr>
                <w:iCs/>
                <w:color w:val="000000"/>
                <w:sz w:val="20"/>
                <w:szCs w:val="20"/>
                <w:lang w:val="en-CA"/>
              </w:rPr>
            </w:pPr>
          </w:p>
          <w:p w:rsidR="006F003C" w:rsidRPr="00144687" w:rsidRDefault="00154E71" w:rsidP="005A2C4E">
            <w:pPr>
              <w:widowControl/>
              <w:rPr>
                <w:iCs/>
                <w:color w:val="000000"/>
                <w:sz w:val="20"/>
                <w:szCs w:val="20"/>
                <w:lang w:val="en-CA"/>
              </w:rPr>
            </w:pPr>
            <w:r w:rsidRPr="00144687">
              <w:rPr>
                <w:iCs/>
                <w:color w:val="000000"/>
                <w:sz w:val="20"/>
                <w:szCs w:val="20"/>
                <w:lang w:val="en-CA"/>
              </w:rPr>
              <w:t xml:space="preserve">As he had mentioned during his last presentation in September, Albert Tshimanga </w:t>
            </w:r>
            <w:r w:rsidR="005C1062" w:rsidRPr="00144687">
              <w:rPr>
                <w:iCs/>
                <w:color w:val="000000"/>
                <w:sz w:val="20"/>
                <w:szCs w:val="20"/>
                <w:lang w:val="en-CA"/>
              </w:rPr>
              <w:t>explained</w:t>
            </w:r>
            <w:r w:rsidRPr="00144687">
              <w:rPr>
                <w:iCs/>
                <w:color w:val="000000"/>
                <w:sz w:val="20"/>
                <w:szCs w:val="20"/>
                <w:lang w:val="en-CA"/>
              </w:rPr>
              <w:t xml:space="preserve"> that the 2013-2016 Diversity and EE Action Plan builds on the progress and achievements of the 2010-2013 Plan and sets new objectives to address remaining areas of focus and support continued efforts to foster an inclusive, high performing organization. The 2013-2016 Action Plan </w:t>
            </w:r>
            <w:r w:rsidR="006F003C" w:rsidRPr="00144687">
              <w:rPr>
                <w:iCs/>
                <w:color w:val="000000"/>
                <w:sz w:val="20"/>
                <w:szCs w:val="20"/>
                <w:lang w:val="en-CA"/>
              </w:rPr>
              <w:t>activities are grouped into three themes – Positive Policies and Practices; Leadership and Accountability; and, Recruitment and Retention.</w:t>
            </w:r>
          </w:p>
          <w:p w:rsidR="006F003C" w:rsidRPr="00144687" w:rsidRDefault="006F003C" w:rsidP="005A2C4E">
            <w:pPr>
              <w:widowControl/>
              <w:rPr>
                <w:iCs/>
                <w:color w:val="000000"/>
                <w:sz w:val="20"/>
                <w:szCs w:val="20"/>
                <w:lang w:val="en-CA"/>
              </w:rPr>
            </w:pPr>
          </w:p>
          <w:p w:rsidR="00154E71" w:rsidRPr="00144687" w:rsidRDefault="006F003C" w:rsidP="005A2C4E">
            <w:pPr>
              <w:widowControl/>
              <w:rPr>
                <w:iCs/>
                <w:color w:val="000000"/>
                <w:sz w:val="20"/>
                <w:szCs w:val="20"/>
                <w:lang w:val="en-CA"/>
              </w:rPr>
            </w:pPr>
            <w:r w:rsidRPr="00144687">
              <w:rPr>
                <w:iCs/>
                <w:color w:val="000000"/>
                <w:sz w:val="20"/>
                <w:szCs w:val="20"/>
                <w:lang w:val="en-CA"/>
              </w:rPr>
              <w:t xml:space="preserve">A request for official endorsement of the 2013-2016 </w:t>
            </w:r>
            <w:r w:rsidR="005C1062" w:rsidRPr="00144687">
              <w:rPr>
                <w:iCs/>
                <w:color w:val="000000"/>
                <w:sz w:val="20"/>
                <w:szCs w:val="20"/>
                <w:lang w:val="en-CA"/>
              </w:rPr>
              <w:t xml:space="preserve">Diversity and EE </w:t>
            </w:r>
            <w:r w:rsidRPr="00144687">
              <w:rPr>
                <w:iCs/>
                <w:color w:val="000000"/>
                <w:sz w:val="20"/>
                <w:szCs w:val="20"/>
                <w:lang w:val="en-CA"/>
              </w:rPr>
              <w:t xml:space="preserve">Action Plan will be presented at the December 18, 2013 Corporate Management Committee meeting. Albert Tshimanga indicated that he is looking forward to having a dialogue with bargaining agents in early 2014 </w:t>
            </w:r>
            <w:r w:rsidR="005C1062" w:rsidRPr="00144687">
              <w:rPr>
                <w:iCs/>
                <w:color w:val="000000"/>
                <w:sz w:val="20"/>
                <w:szCs w:val="20"/>
                <w:lang w:val="en-CA"/>
              </w:rPr>
              <w:t>regarding how they can contribute to the successful implementation of the Action Plan activities.</w:t>
            </w:r>
          </w:p>
          <w:p w:rsidR="005C1062" w:rsidRPr="00144687" w:rsidRDefault="005C1062" w:rsidP="005A2C4E">
            <w:pPr>
              <w:widowControl/>
              <w:rPr>
                <w:iCs/>
                <w:color w:val="000000"/>
                <w:sz w:val="20"/>
                <w:szCs w:val="20"/>
                <w:lang w:val="en-CA"/>
              </w:rPr>
            </w:pPr>
          </w:p>
          <w:p w:rsidR="005C1062" w:rsidRPr="00144687" w:rsidRDefault="005C1062" w:rsidP="005A2C4E">
            <w:pPr>
              <w:widowControl/>
              <w:rPr>
                <w:iCs/>
                <w:color w:val="000000"/>
                <w:sz w:val="20"/>
                <w:szCs w:val="20"/>
                <w:lang w:val="en-CA"/>
              </w:rPr>
            </w:pPr>
            <w:r w:rsidRPr="00144687">
              <w:rPr>
                <w:iCs/>
                <w:color w:val="000000"/>
                <w:sz w:val="20"/>
                <w:szCs w:val="20"/>
                <w:lang w:val="en-CA"/>
              </w:rPr>
              <w:t>Lionel Saurette (CAPE) questioned why the under-representation of women by –41 in the EC group was not of concern</w:t>
            </w:r>
            <w:r w:rsidR="00596C03" w:rsidRPr="00144687">
              <w:rPr>
                <w:iCs/>
                <w:color w:val="000000"/>
                <w:sz w:val="20"/>
                <w:szCs w:val="20"/>
                <w:lang w:val="en-CA"/>
              </w:rPr>
              <w:t xml:space="preserve"> to the Department</w:t>
            </w:r>
            <w:r w:rsidRPr="00144687">
              <w:rPr>
                <w:iCs/>
                <w:color w:val="000000"/>
                <w:sz w:val="20"/>
                <w:szCs w:val="20"/>
                <w:lang w:val="en-CA"/>
              </w:rPr>
              <w:t>.</w:t>
            </w:r>
          </w:p>
          <w:p w:rsidR="005C1062" w:rsidRPr="00144687" w:rsidRDefault="005C1062" w:rsidP="005A2C4E">
            <w:pPr>
              <w:widowControl/>
              <w:rPr>
                <w:iCs/>
                <w:color w:val="000000"/>
                <w:sz w:val="20"/>
                <w:szCs w:val="20"/>
                <w:lang w:val="en-CA"/>
              </w:rPr>
            </w:pPr>
          </w:p>
          <w:p w:rsidR="006F003C" w:rsidRDefault="005C1062" w:rsidP="005A2C4E">
            <w:pPr>
              <w:widowControl/>
              <w:rPr>
                <w:iCs/>
                <w:color w:val="000000"/>
                <w:sz w:val="20"/>
                <w:szCs w:val="20"/>
                <w:lang w:val="en-CA"/>
              </w:rPr>
            </w:pPr>
            <w:r w:rsidRPr="00144687">
              <w:rPr>
                <w:iCs/>
                <w:color w:val="000000"/>
                <w:sz w:val="20"/>
                <w:szCs w:val="20"/>
                <w:lang w:val="en-CA"/>
              </w:rPr>
              <w:t xml:space="preserve">Sandra Webber explained that since women are well-represented </w:t>
            </w:r>
            <w:r w:rsidR="00596C03" w:rsidRPr="00144687">
              <w:rPr>
                <w:iCs/>
                <w:color w:val="000000"/>
                <w:sz w:val="20"/>
                <w:szCs w:val="20"/>
                <w:lang w:val="en-CA"/>
              </w:rPr>
              <w:t xml:space="preserve">in the other occupational groups within the </w:t>
            </w:r>
            <w:r w:rsidRPr="00144687">
              <w:rPr>
                <w:iCs/>
                <w:color w:val="000000"/>
                <w:sz w:val="20"/>
                <w:szCs w:val="20"/>
                <w:lang w:val="en-CA"/>
              </w:rPr>
              <w:t>Scientific and Professional category</w:t>
            </w:r>
            <w:r w:rsidR="00596C03" w:rsidRPr="00144687">
              <w:rPr>
                <w:iCs/>
                <w:color w:val="000000"/>
                <w:sz w:val="20"/>
                <w:szCs w:val="20"/>
                <w:lang w:val="en-CA"/>
              </w:rPr>
              <w:t xml:space="preserve"> (most notably the NU group)</w:t>
            </w:r>
            <w:r w:rsidRPr="00144687">
              <w:rPr>
                <w:iCs/>
                <w:color w:val="000000"/>
                <w:sz w:val="20"/>
                <w:szCs w:val="20"/>
                <w:lang w:val="en-CA"/>
              </w:rPr>
              <w:t xml:space="preserve">, the –41 gap in the EC group (which falls within the </w:t>
            </w:r>
            <w:r w:rsidR="00596C03" w:rsidRPr="00144687">
              <w:rPr>
                <w:iCs/>
                <w:color w:val="000000"/>
                <w:sz w:val="20"/>
                <w:szCs w:val="20"/>
                <w:lang w:val="en-CA"/>
              </w:rPr>
              <w:t>same</w:t>
            </w:r>
            <w:r w:rsidRPr="00144687">
              <w:rPr>
                <w:iCs/>
                <w:color w:val="000000"/>
                <w:sz w:val="20"/>
                <w:szCs w:val="20"/>
                <w:lang w:val="en-CA"/>
              </w:rPr>
              <w:t xml:space="preserve"> category) is </w:t>
            </w:r>
            <w:r w:rsidR="004C5752">
              <w:rPr>
                <w:iCs/>
                <w:color w:val="000000"/>
                <w:sz w:val="20"/>
                <w:szCs w:val="20"/>
                <w:lang w:val="en-CA"/>
              </w:rPr>
              <w:t>compensated for</w:t>
            </w:r>
            <w:r w:rsidRPr="00144687">
              <w:rPr>
                <w:iCs/>
                <w:color w:val="000000"/>
                <w:sz w:val="20"/>
                <w:szCs w:val="20"/>
                <w:lang w:val="en-CA"/>
              </w:rPr>
              <w:t>.</w:t>
            </w:r>
          </w:p>
          <w:p w:rsidR="006F21BD" w:rsidRDefault="006F21BD" w:rsidP="005A2C4E">
            <w:pPr>
              <w:widowControl/>
              <w:rPr>
                <w:iCs/>
                <w:color w:val="000000"/>
                <w:sz w:val="20"/>
                <w:szCs w:val="20"/>
                <w:lang w:val="en-CA"/>
              </w:rPr>
            </w:pPr>
          </w:p>
          <w:p w:rsidR="006F21BD" w:rsidRDefault="006F21BD" w:rsidP="006F21BD">
            <w:pPr>
              <w:rPr>
                <w:rFonts w:ascii="Arial Narrow" w:hAnsi="Arial Narrow"/>
                <w:color w:val="0000FF"/>
              </w:rPr>
            </w:pPr>
            <w:r>
              <w:rPr>
                <w:rFonts w:ascii="Arial Narrow" w:hAnsi="Arial Narrow"/>
                <w:color w:val="0000FF"/>
              </w:rPr>
              <w:t>Sébastian Rodrigues asked whether the department was looking at closing the gap with the Aboriginal Peoples in particular with the EX category as shown in the July 1/2013 breakdown of gaps in representation. Albert Tshimanga confirmed that this is being looked at and said that further information would be given once it is available.</w:t>
            </w:r>
          </w:p>
          <w:p w:rsidR="006F21BD" w:rsidRDefault="006F21BD" w:rsidP="006F21BD">
            <w:pPr>
              <w:rPr>
                <w:rFonts w:ascii="Arial Narrow" w:hAnsi="Arial Narrow"/>
                <w:color w:val="0000FF"/>
              </w:rPr>
            </w:pPr>
          </w:p>
          <w:p w:rsidR="00B23641" w:rsidRPr="00144687" w:rsidRDefault="006F21BD" w:rsidP="008C1411">
            <w:pPr>
              <w:rPr>
                <w:sz w:val="20"/>
                <w:szCs w:val="20"/>
              </w:rPr>
            </w:pPr>
            <w:r>
              <w:rPr>
                <w:rFonts w:ascii="Arial Narrow" w:hAnsi="Arial Narrow"/>
                <w:color w:val="0000FF"/>
              </w:rPr>
              <w:t>Sebastian Rodrigues also enquired as to who the Union Representatives are at the Regional Diversity and Employment Equity (EE) Committees. He also asked if there is a National Diversity and Employment Equity Committee. Sebastian expressed interest in joining either the National or a Regional Committee.</w:t>
            </w:r>
          </w:p>
          <w:p w:rsidR="004C5752" w:rsidRDefault="004C5752" w:rsidP="008002DA">
            <w:pPr>
              <w:pStyle w:val="Default"/>
              <w:rPr>
                <w:rFonts w:ascii="Arial" w:hAnsi="Arial" w:cs="Arial"/>
                <w:sz w:val="20"/>
                <w:szCs w:val="20"/>
                <w:lang w:val="en-US"/>
              </w:rPr>
            </w:pPr>
          </w:p>
          <w:p w:rsidR="00B657BA" w:rsidRPr="00144687" w:rsidRDefault="000A4DFB" w:rsidP="0063475B">
            <w:pPr>
              <w:rPr>
                <w:b/>
                <w:color w:val="000000"/>
                <w:sz w:val="20"/>
                <w:szCs w:val="20"/>
                <w:u w:val="single"/>
                <w:lang w:val="en-CA"/>
              </w:rPr>
            </w:pPr>
            <w:r w:rsidRPr="00144687">
              <w:rPr>
                <w:b/>
                <w:color w:val="000000"/>
                <w:sz w:val="20"/>
                <w:szCs w:val="20"/>
                <w:u w:val="single"/>
                <w:lang w:val="en-CA"/>
              </w:rPr>
              <w:t xml:space="preserve">4.3 Linguistic </w:t>
            </w:r>
            <w:r w:rsidR="00C07706" w:rsidRPr="00144687">
              <w:rPr>
                <w:b/>
                <w:color w:val="000000"/>
                <w:sz w:val="20"/>
                <w:szCs w:val="20"/>
                <w:u w:val="single"/>
                <w:lang w:val="en-CA"/>
              </w:rPr>
              <w:t>Requirements in Designated Bilingual Offices:</w:t>
            </w:r>
            <w:r w:rsidR="00B657BA" w:rsidRPr="00144687">
              <w:rPr>
                <w:b/>
                <w:color w:val="000000"/>
                <w:sz w:val="20"/>
                <w:szCs w:val="20"/>
                <w:u w:val="single"/>
                <w:lang w:val="en-CA"/>
              </w:rPr>
              <w:t xml:space="preserve"> Julie Lalonde-Goldenberg</w:t>
            </w:r>
          </w:p>
          <w:p w:rsidR="003A57DF" w:rsidRPr="00144687" w:rsidRDefault="003A57DF" w:rsidP="0063475B">
            <w:pPr>
              <w:rPr>
                <w:b/>
                <w:color w:val="000000"/>
                <w:sz w:val="20"/>
                <w:szCs w:val="20"/>
                <w:u w:val="single"/>
                <w:lang w:val="en-CA"/>
              </w:rPr>
            </w:pPr>
          </w:p>
          <w:p w:rsidR="003A57DF" w:rsidRPr="00144687" w:rsidRDefault="003A57DF" w:rsidP="005A4AE3">
            <w:pPr>
              <w:rPr>
                <w:color w:val="000000"/>
                <w:sz w:val="20"/>
                <w:szCs w:val="20"/>
                <w:lang w:val="en-CA"/>
              </w:rPr>
            </w:pPr>
            <w:r w:rsidRPr="00144687">
              <w:rPr>
                <w:color w:val="000000"/>
                <w:sz w:val="20"/>
                <w:szCs w:val="20"/>
                <w:lang w:val="en-CA"/>
              </w:rPr>
              <w:t xml:space="preserve">Julie Lalonde-Goldenberg </w:t>
            </w:r>
            <w:r w:rsidR="000A4DFB" w:rsidRPr="00144687">
              <w:rPr>
                <w:color w:val="000000"/>
                <w:sz w:val="20"/>
                <w:szCs w:val="20"/>
                <w:lang w:val="en-CA"/>
              </w:rPr>
              <w:t>noted</w:t>
            </w:r>
            <w:r w:rsidRPr="00144687">
              <w:rPr>
                <w:color w:val="000000"/>
                <w:sz w:val="20"/>
                <w:szCs w:val="20"/>
                <w:lang w:val="en-CA"/>
              </w:rPr>
              <w:t xml:space="preserve"> in 2010, the Commissioner of Official Languages</w:t>
            </w:r>
            <w:r w:rsidR="005A4AE3" w:rsidRPr="00144687">
              <w:rPr>
                <w:color w:val="000000"/>
                <w:sz w:val="20"/>
                <w:szCs w:val="20"/>
                <w:lang w:val="en-CA"/>
              </w:rPr>
              <w:t xml:space="preserve"> observ</w:t>
            </w:r>
            <w:r w:rsidR="005C5449" w:rsidRPr="00144687">
              <w:rPr>
                <w:color w:val="000000"/>
                <w:sz w:val="20"/>
                <w:szCs w:val="20"/>
                <w:lang w:val="en-CA"/>
              </w:rPr>
              <w:t>ed</w:t>
            </w:r>
            <w:r w:rsidR="005A4AE3" w:rsidRPr="00144687">
              <w:rPr>
                <w:color w:val="000000"/>
                <w:sz w:val="20"/>
                <w:szCs w:val="20"/>
                <w:lang w:val="en-CA"/>
              </w:rPr>
              <w:t xml:space="preserve"> there </w:t>
            </w:r>
            <w:r w:rsidR="005C5449" w:rsidRPr="00144687">
              <w:rPr>
                <w:color w:val="000000"/>
                <w:sz w:val="20"/>
                <w:szCs w:val="20"/>
                <w:lang w:val="en-CA"/>
              </w:rPr>
              <w:t>was</w:t>
            </w:r>
            <w:r w:rsidR="005A4AE3" w:rsidRPr="00144687">
              <w:rPr>
                <w:color w:val="000000"/>
                <w:sz w:val="20"/>
                <w:szCs w:val="20"/>
                <w:lang w:val="en-CA"/>
              </w:rPr>
              <w:t xml:space="preserve"> </w:t>
            </w:r>
            <w:r w:rsidRPr="00144687">
              <w:rPr>
                <w:color w:val="000000"/>
                <w:sz w:val="20"/>
                <w:szCs w:val="20"/>
                <w:lang w:val="en-CA"/>
              </w:rPr>
              <w:t xml:space="preserve">no standardized language profile for front line </w:t>
            </w:r>
            <w:r w:rsidR="005C5449" w:rsidRPr="00144687">
              <w:rPr>
                <w:color w:val="000000"/>
                <w:sz w:val="20"/>
                <w:szCs w:val="20"/>
                <w:lang w:val="en-CA"/>
              </w:rPr>
              <w:t xml:space="preserve">Service Canada </w:t>
            </w:r>
            <w:r w:rsidRPr="00144687">
              <w:rPr>
                <w:color w:val="000000"/>
                <w:sz w:val="20"/>
                <w:szCs w:val="20"/>
                <w:lang w:val="en-CA"/>
              </w:rPr>
              <w:t>p</w:t>
            </w:r>
            <w:r w:rsidR="005C5449" w:rsidRPr="00144687">
              <w:rPr>
                <w:color w:val="000000"/>
                <w:sz w:val="20"/>
                <w:szCs w:val="20"/>
                <w:lang w:val="en-CA"/>
              </w:rPr>
              <w:t xml:space="preserve">ersonnel in designated </w:t>
            </w:r>
            <w:r w:rsidRPr="00144687">
              <w:rPr>
                <w:color w:val="000000"/>
                <w:sz w:val="20"/>
                <w:szCs w:val="20"/>
                <w:lang w:val="en-CA"/>
              </w:rPr>
              <w:t>bilingual</w:t>
            </w:r>
            <w:r w:rsidR="005C5449" w:rsidRPr="00144687">
              <w:rPr>
                <w:color w:val="000000"/>
                <w:sz w:val="20"/>
                <w:szCs w:val="20"/>
                <w:lang w:val="en-CA"/>
              </w:rPr>
              <w:t xml:space="preserve"> offices. </w:t>
            </w:r>
            <w:r w:rsidR="00B23641" w:rsidRPr="00144687">
              <w:rPr>
                <w:color w:val="000000"/>
                <w:sz w:val="20"/>
                <w:szCs w:val="20"/>
                <w:lang w:val="en-CA"/>
              </w:rPr>
              <w:t xml:space="preserve"> </w:t>
            </w:r>
            <w:r w:rsidR="005C5449" w:rsidRPr="00144687">
              <w:rPr>
                <w:color w:val="000000"/>
                <w:sz w:val="20"/>
                <w:szCs w:val="20"/>
                <w:lang w:val="en-CA"/>
              </w:rPr>
              <w:t xml:space="preserve">He recommended </w:t>
            </w:r>
            <w:r w:rsidR="005A4AE3" w:rsidRPr="00144687">
              <w:rPr>
                <w:color w:val="000000"/>
                <w:sz w:val="20"/>
                <w:szCs w:val="20"/>
                <w:lang w:val="en-CA"/>
              </w:rPr>
              <w:t xml:space="preserve">that Service Canada define the language profile required to perform the </w:t>
            </w:r>
            <w:r w:rsidR="005C5449" w:rsidRPr="00144687">
              <w:rPr>
                <w:color w:val="000000"/>
                <w:sz w:val="20"/>
                <w:szCs w:val="20"/>
                <w:lang w:val="en-CA"/>
              </w:rPr>
              <w:t>work for</w:t>
            </w:r>
            <w:r w:rsidR="005A4AE3" w:rsidRPr="00144687">
              <w:rPr>
                <w:color w:val="000000"/>
                <w:sz w:val="20"/>
                <w:szCs w:val="20"/>
                <w:lang w:val="en-CA"/>
              </w:rPr>
              <w:t xml:space="preserve"> employees who serve the public in all</w:t>
            </w:r>
            <w:r w:rsidR="00C07706" w:rsidRPr="00144687">
              <w:rPr>
                <w:color w:val="000000"/>
                <w:sz w:val="20"/>
                <w:szCs w:val="20"/>
                <w:lang w:val="en-CA"/>
              </w:rPr>
              <w:t xml:space="preserve"> service</w:t>
            </w:r>
            <w:r w:rsidR="005A4AE3" w:rsidRPr="00144687">
              <w:rPr>
                <w:color w:val="000000"/>
                <w:sz w:val="20"/>
                <w:szCs w:val="20"/>
                <w:lang w:val="en-CA"/>
              </w:rPr>
              <w:t xml:space="preserve"> channels.</w:t>
            </w:r>
          </w:p>
          <w:p w:rsidR="005C5449" w:rsidRPr="00144687" w:rsidRDefault="005C5449" w:rsidP="005A4AE3">
            <w:pPr>
              <w:rPr>
                <w:color w:val="000000"/>
                <w:sz w:val="20"/>
                <w:szCs w:val="20"/>
                <w:lang w:val="en-CA"/>
              </w:rPr>
            </w:pPr>
          </w:p>
          <w:p w:rsidR="005A4AE3" w:rsidRPr="00144687" w:rsidRDefault="005A4AE3" w:rsidP="005A4AE3">
            <w:pPr>
              <w:rPr>
                <w:color w:val="000000"/>
                <w:sz w:val="20"/>
                <w:szCs w:val="20"/>
                <w:lang w:val="en-CA"/>
              </w:rPr>
            </w:pPr>
            <w:r w:rsidRPr="00144687">
              <w:rPr>
                <w:color w:val="000000"/>
                <w:sz w:val="20"/>
                <w:szCs w:val="20"/>
                <w:lang w:val="en-CA"/>
              </w:rPr>
              <w:t>ESDC is moving forward with a standard</w:t>
            </w:r>
            <w:r w:rsidR="005C5449" w:rsidRPr="00144687">
              <w:rPr>
                <w:color w:val="000000"/>
                <w:sz w:val="20"/>
                <w:szCs w:val="20"/>
                <w:lang w:val="en-CA"/>
              </w:rPr>
              <w:t xml:space="preserve"> linguistic profile</w:t>
            </w:r>
            <w:r w:rsidRPr="00144687">
              <w:rPr>
                <w:color w:val="000000"/>
                <w:sz w:val="20"/>
                <w:szCs w:val="20"/>
                <w:lang w:val="en-CA"/>
              </w:rPr>
              <w:t xml:space="preserve"> for Citizen Service </w:t>
            </w:r>
            <w:r w:rsidRPr="00144687">
              <w:rPr>
                <w:color w:val="000000"/>
                <w:sz w:val="20"/>
                <w:szCs w:val="20"/>
                <w:lang w:val="en-CA"/>
              </w:rPr>
              <w:lastRenderedPageBreak/>
              <w:t>Officers (PM-01), Citizen Service Specialist (PM-02) and Team Leaders (PM-03) positions in Service Canada Centers. Other positions which serve the public will be addressed in subsequent phases.</w:t>
            </w:r>
          </w:p>
          <w:p w:rsidR="005C5449" w:rsidRPr="00144687" w:rsidRDefault="005C5449" w:rsidP="005A4AE3">
            <w:pPr>
              <w:rPr>
                <w:color w:val="000000"/>
                <w:sz w:val="20"/>
                <w:szCs w:val="20"/>
                <w:lang w:val="en-CA"/>
              </w:rPr>
            </w:pPr>
          </w:p>
          <w:p w:rsidR="005C5449" w:rsidRPr="00144687" w:rsidRDefault="005A4AE3" w:rsidP="005A4AE3">
            <w:pPr>
              <w:rPr>
                <w:color w:val="000000"/>
                <w:sz w:val="20"/>
                <w:szCs w:val="20"/>
                <w:lang w:val="en-CA"/>
              </w:rPr>
            </w:pPr>
            <w:r w:rsidRPr="00144687">
              <w:rPr>
                <w:color w:val="000000"/>
                <w:sz w:val="20"/>
                <w:szCs w:val="20"/>
                <w:lang w:val="en-CA"/>
              </w:rPr>
              <w:t xml:space="preserve">A </w:t>
            </w:r>
            <w:r w:rsidR="005C5449" w:rsidRPr="00144687">
              <w:rPr>
                <w:color w:val="000000"/>
                <w:sz w:val="20"/>
                <w:szCs w:val="20"/>
                <w:lang w:val="en-CA"/>
              </w:rPr>
              <w:t>wo</w:t>
            </w:r>
            <w:r w:rsidRPr="00144687">
              <w:rPr>
                <w:color w:val="000000"/>
                <w:sz w:val="20"/>
                <w:szCs w:val="20"/>
                <w:lang w:val="en-CA"/>
              </w:rPr>
              <w:t>rking group studie</w:t>
            </w:r>
            <w:r w:rsidR="005C5449" w:rsidRPr="00144687">
              <w:rPr>
                <w:color w:val="000000"/>
                <w:sz w:val="20"/>
                <w:szCs w:val="20"/>
                <w:lang w:val="en-CA"/>
              </w:rPr>
              <w:t>d</w:t>
            </w:r>
            <w:r w:rsidRPr="00144687">
              <w:rPr>
                <w:color w:val="000000"/>
                <w:sz w:val="20"/>
                <w:szCs w:val="20"/>
                <w:lang w:val="en-CA"/>
              </w:rPr>
              <w:t xml:space="preserve"> </w:t>
            </w:r>
            <w:r w:rsidR="005C5449" w:rsidRPr="00144687">
              <w:rPr>
                <w:color w:val="000000"/>
                <w:sz w:val="20"/>
                <w:szCs w:val="20"/>
                <w:lang w:val="en-CA"/>
              </w:rPr>
              <w:t xml:space="preserve">these </w:t>
            </w:r>
            <w:r w:rsidRPr="00144687">
              <w:rPr>
                <w:color w:val="000000"/>
                <w:sz w:val="20"/>
                <w:szCs w:val="20"/>
                <w:lang w:val="en-CA"/>
              </w:rPr>
              <w:t>positions,</w:t>
            </w:r>
            <w:r w:rsidR="005C5449" w:rsidRPr="00144687">
              <w:rPr>
                <w:color w:val="000000"/>
                <w:sz w:val="20"/>
                <w:szCs w:val="20"/>
                <w:lang w:val="en-CA"/>
              </w:rPr>
              <w:t xml:space="preserve"> the</w:t>
            </w:r>
            <w:r w:rsidRPr="00144687">
              <w:rPr>
                <w:color w:val="000000"/>
                <w:sz w:val="20"/>
                <w:szCs w:val="20"/>
                <w:lang w:val="en-CA"/>
              </w:rPr>
              <w:t xml:space="preserve"> work descriptions and actual tasks. The analysis determined that the linguistic profile </w:t>
            </w:r>
            <w:r w:rsidR="00F11138" w:rsidRPr="00144687">
              <w:rPr>
                <w:color w:val="000000"/>
                <w:sz w:val="20"/>
                <w:szCs w:val="20"/>
                <w:lang w:val="en-CA"/>
              </w:rPr>
              <w:t>for bilingual positions</w:t>
            </w:r>
            <w:r w:rsidRPr="00144687">
              <w:rPr>
                <w:color w:val="000000"/>
                <w:sz w:val="20"/>
                <w:szCs w:val="20"/>
                <w:lang w:val="en-CA"/>
              </w:rPr>
              <w:t xml:space="preserve"> was C (written comprehension), B (written expression) and C (oral competency). </w:t>
            </w:r>
          </w:p>
          <w:p w:rsidR="005C5449" w:rsidRPr="00144687" w:rsidRDefault="005C5449" w:rsidP="005A4AE3">
            <w:pPr>
              <w:rPr>
                <w:color w:val="000000"/>
                <w:sz w:val="20"/>
                <w:szCs w:val="20"/>
                <w:lang w:val="en-CA"/>
              </w:rPr>
            </w:pPr>
          </w:p>
          <w:p w:rsidR="005A4AE3" w:rsidRPr="00144687" w:rsidRDefault="005A4AE3" w:rsidP="005A4AE3">
            <w:pPr>
              <w:rPr>
                <w:color w:val="000000"/>
                <w:sz w:val="20"/>
                <w:szCs w:val="20"/>
                <w:lang w:val="en-CA"/>
              </w:rPr>
            </w:pPr>
            <w:r w:rsidRPr="00144687">
              <w:rPr>
                <w:color w:val="000000"/>
                <w:sz w:val="20"/>
                <w:szCs w:val="20"/>
                <w:lang w:val="en-CA"/>
              </w:rPr>
              <w:t xml:space="preserve">Linguistic profiles will be changed for positions where there will be no impact on employees. Regions will have 5 years to align the profiles of </w:t>
            </w:r>
            <w:r w:rsidR="00B23641" w:rsidRPr="00144687">
              <w:rPr>
                <w:color w:val="000000"/>
                <w:sz w:val="20"/>
                <w:szCs w:val="20"/>
                <w:lang w:val="en-CA"/>
              </w:rPr>
              <w:t>the</w:t>
            </w:r>
            <w:r w:rsidRPr="00144687">
              <w:rPr>
                <w:color w:val="000000"/>
                <w:sz w:val="20"/>
                <w:szCs w:val="20"/>
                <w:lang w:val="en-CA"/>
              </w:rPr>
              <w:t xml:space="preserve"> bilingual positions. As part of Service Canada’s </w:t>
            </w:r>
            <w:r w:rsidR="00B15CA2" w:rsidRPr="00144687">
              <w:rPr>
                <w:color w:val="000000"/>
                <w:sz w:val="20"/>
                <w:szCs w:val="20"/>
                <w:lang w:val="en-CA"/>
              </w:rPr>
              <w:t xml:space="preserve">language training national investment plan, it </w:t>
            </w:r>
            <w:r w:rsidRPr="00144687">
              <w:rPr>
                <w:color w:val="000000"/>
                <w:sz w:val="20"/>
                <w:szCs w:val="20"/>
                <w:lang w:val="en-CA"/>
              </w:rPr>
              <w:t>will support this initiative by aligning training priorities with implementation objectives.</w:t>
            </w:r>
          </w:p>
          <w:p w:rsidR="00B15CA2" w:rsidRPr="00144687" w:rsidRDefault="00B15CA2" w:rsidP="005A4AE3">
            <w:pPr>
              <w:rPr>
                <w:color w:val="000000"/>
                <w:sz w:val="20"/>
                <w:szCs w:val="20"/>
                <w:lang w:val="en-CA"/>
              </w:rPr>
            </w:pPr>
          </w:p>
          <w:p w:rsidR="00B15CA2" w:rsidRPr="00144687" w:rsidRDefault="00B15CA2" w:rsidP="005A4AE3">
            <w:pPr>
              <w:rPr>
                <w:color w:val="000000"/>
                <w:sz w:val="20"/>
                <w:szCs w:val="20"/>
                <w:lang w:val="en-CA"/>
              </w:rPr>
            </w:pPr>
            <w:r w:rsidRPr="00144687">
              <w:rPr>
                <w:color w:val="000000"/>
                <w:sz w:val="20"/>
                <w:szCs w:val="20"/>
                <w:lang w:val="en-CA"/>
              </w:rPr>
              <w:t xml:space="preserve">Lionel Saurette asked whether this will impact employees </w:t>
            </w:r>
            <w:r w:rsidR="005C5449" w:rsidRPr="00144687">
              <w:rPr>
                <w:color w:val="000000"/>
                <w:sz w:val="20"/>
                <w:szCs w:val="20"/>
                <w:lang w:val="en-CA"/>
              </w:rPr>
              <w:t>wanting to</w:t>
            </w:r>
            <w:r w:rsidRPr="00144687">
              <w:rPr>
                <w:color w:val="000000"/>
                <w:sz w:val="20"/>
                <w:szCs w:val="20"/>
                <w:lang w:val="en-CA"/>
              </w:rPr>
              <w:t xml:space="preserve"> act in a position where they do not meet the linguistic profile. Julie Lalonde-Goldenberg expl</w:t>
            </w:r>
            <w:r w:rsidR="005C5449" w:rsidRPr="00144687">
              <w:rPr>
                <w:color w:val="000000"/>
                <w:sz w:val="20"/>
                <w:szCs w:val="20"/>
                <w:lang w:val="en-CA"/>
              </w:rPr>
              <w:t xml:space="preserve">ained that employees who </w:t>
            </w:r>
            <w:r w:rsidRPr="00144687">
              <w:rPr>
                <w:color w:val="000000"/>
                <w:sz w:val="20"/>
                <w:szCs w:val="20"/>
                <w:lang w:val="en-CA"/>
              </w:rPr>
              <w:t>act in a position are not required to meet the linguistic profile of that position</w:t>
            </w:r>
            <w:r w:rsidR="005C5449" w:rsidRPr="00144687">
              <w:rPr>
                <w:color w:val="000000"/>
                <w:sz w:val="20"/>
                <w:szCs w:val="20"/>
                <w:lang w:val="en-CA"/>
              </w:rPr>
              <w:t xml:space="preserve"> if the acting is for four months less a day as the acting will not constitu</w:t>
            </w:r>
            <w:r w:rsidR="005A2C4E" w:rsidRPr="00144687">
              <w:rPr>
                <w:color w:val="000000"/>
                <w:sz w:val="20"/>
                <w:szCs w:val="20"/>
                <w:lang w:val="en-CA"/>
              </w:rPr>
              <w:t>t</w:t>
            </w:r>
            <w:r w:rsidR="005C5449" w:rsidRPr="00144687">
              <w:rPr>
                <w:color w:val="000000"/>
                <w:sz w:val="20"/>
                <w:szCs w:val="20"/>
                <w:lang w:val="en-CA"/>
              </w:rPr>
              <w:t>e an appointment under the Public Service Employment Act</w:t>
            </w:r>
            <w:r w:rsidRPr="00144687">
              <w:rPr>
                <w:color w:val="000000"/>
                <w:sz w:val="20"/>
                <w:szCs w:val="20"/>
                <w:lang w:val="en-CA"/>
              </w:rPr>
              <w:t>.</w:t>
            </w:r>
            <w:r w:rsidR="005C5449" w:rsidRPr="00144687">
              <w:rPr>
                <w:color w:val="000000"/>
                <w:sz w:val="20"/>
                <w:szCs w:val="20"/>
                <w:lang w:val="en-CA"/>
              </w:rPr>
              <w:t xml:space="preserve"> Notwithstanding, management must ensure administrative measures are in place to unsure bilingual service. For </w:t>
            </w:r>
            <w:r w:rsidR="00C07706" w:rsidRPr="00144687">
              <w:rPr>
                <w:color w:val="000000"/>
                <w:sz w:val="20"/>
                <w:szCs w:val="20"/>
                <w:lang w:val="en-CA"/>
              </w:rPr>
              <w:t xml:space="preserve">acting </w:t>
            </w:r>
            <w:r w:rsidR="005C5449" w:rsidRPr="00144687">
              <w:rPr>
                <w:color w:val="000000"/>
                <w:sz w:val="20"/>
                <w:szCs w:val="20"/>
                <w:lang w:val="en-CA"/>
              </w:rPr>
              <w:t>appointments over four months, employees must meet t</w:t>
            </w:r>
            <w:r w:rsidR="00C07706" w:rsidRPr="00144687">
              <w:rPr>
                <w:color w:val="000000"/>
                <w:sz w:val="20"/>
                <w:szCs w:val="20"/>
                <w:lang w:val="en-CA"/>
              </w:rPr>
              <w:t>he requirements of the position for merit to be met.</w:t>
            </w:r>
            <w:r w:rsidRPr="00144687">
              <w:rPr>
                <w:color w:val="000000"/>
                <w:sz w:val="20"/>
                <w:szCs w:val="20"/>
                <w:lang w:val="en-CA"/>
              </w:rPr>
              <w:t xml:space="preserve"> </w:t>
            </w:r>
          </w:p>
          <w:p w:rsidR="00B15CA2" w:rsidRPr="00144687" w:rsidRDefault="00B15CA2" w:rsidP="005A4AE3">
            <w:pPr>
              <w:rPr>
                <w:color w:val="000000"/>
                <w:sz w:val="20"/>
                <w:szCs w:val="20"/>
                <w:lang w:val="en-CA"/>
              </w:rPr>
            </w:pPr>
          </w:p>
          <w:p w:rsidR="00B15CA2" w:rsidRPr="00144687" w:rsidRDefault="0024305C" w:rsidP="00144687">
            <w:pPr>
              <w:spacing w:after="120"/>
              <w:rPr>
                <w:color w:val="000000"/>
                <w:sz w:val="20"/>
                <w:szCs w:val="20"/>
                <w:lang w:val="en-CA"/>
              </w:rPr>
            </w:pPr>
            <w:r w:rsidRPr="00144687">
              <w:rPr>
                <w:color w:val="000000"/>
                <w:sz w:val="20"/>
                <w:szCs w:val="20"/>
                <w:lang w:val="en-CA"/>
              </w:rPr>
              <w:t>Julie Lalonde-Goldenbe</w:t>
            </w:r>
            <w:r w:rsidR="005A2C4E" w:rsidRPr="00144687">
              <w:rPr>
                <w:color w:val="000000"/>
                <w:sz w:val="20"/>
                <w:szCs w:val="20"/>
                <w:lang w:val="en-CA"/>
              </w:rPr>
              <w:t>rg noted that an analysis</w:t>
            </w:r>
            <w:r w:rsidR="00B15CA2" w:rsidRPr="00144687">
              <w:rPr>
                <w:color w:val="000000"/>
                <w:sz w:val="20"/>
                <w:szCs w:val="20"/>
                <w:lang w:val="en-CA"/>
              </w:rPr>
              <w:t xml:space="preserve"> has begun to see how Passport Canada</w:t>
            </w:r>
            <w:r w:rsidR="005A2C4E" w:rsidRPr="00144687">
              <w:rPr>
                <w:color w:val="000000"/>
                <w:sz w:val="20"/>
                <w:szCs w:val="20"/>
                <w:lang w:val="en-CA"/>
              </w:rPr>
              <w:t>’s linguistic profiles</w:t>
            </w:r>
            <w:r w:rsidR="00B15CA2" w:rsidRPr="00144687">
              <w:rPr>
                <w:color w:val="000000"/>
                <w:sz w:val="20"/>
                <w:szCs w:val="20"/>
                <w:lang w:val="en-CA"/>
              </w:rPr>
              <w:t xml:space="preserve"> align with this</w:t>
            </w:r>
            <w:r w:rsidR="005A2C4E" w:rsidRPr="00144687">
              <w:rPr>
                <w:color w:val="000000"/>
                <w:sz w:val="20"/>
                <w:szCs w:val="20"/>
                <w:lang w:val="en-CA"/>
              </w:rPr>
              <w:t xml:space="preserve"> approach</w:t>
            </w:r>
            <w:r w:rsidR="00B15CA2" w:rsidRPr="00144687">
              <w:rPr>
                <w:color w:val="000000"/>
                <w:sz w:val="20"/>
                <w:szCs w:val="20"/>
                <w:lang w:val="en-CA"/>
              </w:rPr>
              <w:t xml:space="preserve">. </w:t>
            </w:r>
          </w:p>
        </w:tc>
        <w:tc>
          <w:tcPr>
            <w:tcW w:w="2086" w:type="dxa"/>
            <w:tcBorders>
              <w:top w:val="single" w:sz="6" w:space="0" w:color="auto"/>
              <w:left w:val="single" w:sz="6" w:space="0" w:color="auto"/>
              <w:bottom w:val="single" w:sz="6" w:space="0" w:color="auto"/>
              <w:right w:val="single" w:sz="6" w:space="0" w:color="auto"/>
            </w:tcBorders>
          </w:tcPr>
          <w:p w:rsidR="00431CB4" w:rsidRPr="00144687" w:rsidRDefault="00431CB4" w:rsidP="004C5752">
            <w:pPr>
              <w:spacing w:before="60"/>
              <w:rPr>
                <w:sz w:val="20"/>
                <w:szCs w:val="20"/>
                <w:lang w:val="en-CA"/>
              </w:rPr>
            </w:pPr>
          </w:p>
          <w:p w:rsidR="00431CB4" w:rsidRPr="00144687" w:rsidRDefault="00431CB4">
            <w:pPr>
              <w:rPr>
                <w:sz w:val="20"/>
                <w:szCs w:val="20"/>
                <w:lang w:val="en-CA"/>
              </w:rPr>
            </w:pPr>
          </w:p>
          <w:p w:rsidR="00431CB4" w:rsidRPr="00144687" w:rsidRDefault="00431CB4">
            <w:pPr>
              <w:rPr>
                <w:sz w:val="20"/>
                <w:szCs w:val="20"/>
                <w:lang w:val="en-CA"/>
              </w:rPr>
            </w:pPr>
          </w:p>
          <w:p w:rsidR="00431CB4" w:rsidRPr="00144687" w:rsidRDefault="00431CB4">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Pr="00144687" w:rsidRDefault="007353D5">
            <w:pPr>
              <w:rPr>
                <w:sz w:val="20"/>
                <w:szCs w:val="20"/>
                <w:lang w:val="en-CA"/>
              </w:rPr>
            </w:pPr>
          </w:p>
          <w:p w:rsidR="007353D5" w:rsidRDefault="007353D5">
            <w:pPr>
              <w:rPr>
                <w:sz w:val="20"/>
                <w:szCs w:val="20"/>
                <w:lang w:val="en-CA"/>
              </w:rPr>
            </w:pPr>
          </w:p>
          <w:p w:rsidR="00144687" w:rsidRDefault="00144687">
            <w:pPr>
              <w:rPr>
                <w:sz w:val="20"/>
                <w:szCs w:val="20"/>
                <w:lang w:val="en-CA"/>
              </w:rPr>
            </w:pPr>
          </w:p>
          <w:p w:rsidR="00144687" w:rsidRDefault="00144687">
            <w:pPr>
              <w:rPr>
                <w:sz w:val="20"/>
                <w:szCs w:val="20"/>
                <w:lang w:val="en-CA"/>
              </w:rPr>
            </w:pPr>
          </w:p>
          <w:p w:rsidR="00144687" w:rsidRDefault="00144687">
            <w:pPr>
              <w:rPr>
                <w:sz w:val="20"/>
                <w:szCs w:val="20"/>
                <w:lang w:val="en-CA"/>
              </w:rPr>
            </w:pPr>
          </w:p>
          <w:p w:rsidR="00144687" w:rsidRDefault="00144687">
            <w:pPr>
              <w:rPr>
                <w:sz w:val="20"/>
                <w:szCs w:val="20"/>
                <w:lang w:val="en-CA"/>
              </w:rPr>
            </w:pPr>
          </w:p>
          <w:p w:rsidR="00144687" w:rsidRPr="00144687" w:rsidRDefault="00144687">
            <w:pPr>
              <w:rPr>
                <w:sz w:val="20"/>
                <w:szCs w:val="20"/>
                <w:lang w:val="en-CA"/>
              </w:rPr>
            </w:pPr>
          </w:p>
          <w:p w:rsidR="007353D5" w:rsidRDefault="007353D5">
            <w:pPr>
              <w:rPr>
                <w:sz w:val="20"/>
                <w:szCs w:val="20"/>
                <w:lang w:val="en-CA"/>
              </w:rPr>
            </w:pPr>
          </w:p>
          <w:p w:rsidR="00144687" w:rsidRDefault="00144687">
            <w:pPr>
              <w:rPr>
                <w:sz w:val="20"/>
                <w:szCs w:val="20"/>
                <w:lang w:val="en-CA"/>
              </w:rPr>
            </w:pPr>
          </w:p>
          <w:p w:rsidR="00144687" w:rsidRDefault="00144687">
            <w:pPr>
              <w:rPr>
                <w:sz w:val="20"/>
                <w:szCs w:val="20"/>
                <w:lang w:val="en-CA"/>
              </w:rPr>
            </w:pPr>
          </w:p>
          <w:p w:rsidR="00144687" w:rsidRDefault="00144687">
            <w:pPr>
              <w:rPr>
                <w:sz w:val="20"/>
                <w:szCs w:val="20"/>
                <w:lang w:val="en-CA"/>
              </w:rPr>
            </w:pPr>
          </w:p>
          <w:p w:rsidR="004C5752" w:rsidRDefault="004C5752">
            <w:pPr>
              <w:rPr>
                <w:sz w:val="20"/>
                <w:szCs w:val="20"/>
                <w:lang w:val="en-CA"/>
              </w:rPr>
            </w:pPr>
          </w:p>
          <w:p w:rsidR="00144687" w:rsidRDefault="00144687">
            <w:pPr>
              <w:rPr>
                <w:sz w:val="20"/>
                <w:szCs w:val="20"/>
                <w:lang w:val="en-CA"/>
              </w:rPr>
            </w:pPr>
          </w:p>
          <w:p w:rsidR="000B594B" w:rsidRPr="003C1DA1" w:rsidRDefault="000B594B">
            <w:pPr>
              <w:rPr>
                <w:b/>
                <w:sz w:val="20"/>
                <w:szCs w:val="20"/>
                <w:lang w:val="en-CA"/>
              </w:rPr>
            </w:pPr>
            <w:r w:rsidRPr="003C1DA1">
              <w:rPr>
                <w:b/>
                <w:sz w:val="20"/>
                <w:szCs w:val="20"/>
                <w:lang w:val="en-CA"/>
              </w:rPr>
              <w:t>Albert Tshimanga to ho</w:t>
            </w:r>
            <w:r w:rsidR="00A05210" w:rsidRPr="003C1DA1">
              <w:rPr>
                <w:b/>
                <w:sz w:val="20"/>
                <w:szCs w:val="20"/>
                <w:lang w:val="en-CA"/>
              </w:rPr>
              <w:t>st a dialogue</w:t>
            </w:r>
            <w:r w:rsidRPr="003C1DA1">
              <w:rPr>
                <w:b/>
                <w:sz w:val="20"/>
                <w:szCs w:val="20"/>
                <w:lang w:val="en-CA"/>
              </w:rPr>
              <w:t xml:space="preserve"> session on the Three Year Emp</w:t>
            </w:r>
            <w:r w:rsidR="00A05210" w:rsidRPr="003C1DA1">
              <w:rPr>
                <w:b/>
                <w:sz w:val="20"/>
                <w:szCs w:val="20"/>
                <w:lang w:val="en-CA"/>
              </w:rPr>
              <w:t xml:space="preserve">loyment Equity Action Plan for </w:t>
            </w:r>
            <w:r w:rsidRPr="003C1DA1">
              <w:rPr>
                <w:b/>
                <w:sz w:val="20"/>
                <w:szCs w:val="20"/>
                <w:lang w:val="en-CA"/>
              </w:rPr>
              <w:t>bargaining agents in the new calendar year</w:t>
            </w:r>
            <w:r w:rsidR="003C1DA1">
              <w:rPr>
                <w:b/>
                <w:sz w:val="20"/>
                <w:szCs w:val="20"/>
                <w:lang w:val="en-CA"/>
              </w:rPr>
              <w:t>.</w:t>
            </w:r>
          </w:p>
          <w:p w:rsidR="00974160" w:rsidRPr="00144687" w:rsidRDefault="00974160" w:rsidP="007353D5">
            <w:pPr>
              <w:rPr>
                <w:sz w:val="20"/>
                <w:szCs w:val="20"/>
                <w:lang w:val="en-CA"/>
              </w:rPr>
            </w:pPr>
          </w:p>
          <w:p w:rsidR="006B0B76" w:rsidRPr="00144687" w:rsidRDefault="006B0B76" w:rsidP="007353D5">
            <w:pPr>
              <w:rPr>
                <w:sz w:val="20"/>
                <w:szCs w:val="20"/>
                <w:lang w:val="en-CA"/>
              </w:rPr>
            </w:pPr>
          </w:p>
        </w:tc>
      </w:tr>
      <w:tr w:rsidR="00431CB4" w:rsidRPr="00144687" w:rsidTr="004C5752">
        <w:trPr>
          <w:trHeight w:val="269"/>
          <w:jc w:val="center"/>
        </w:trPr>
        <w:tc>
          <w:tcPr>
            <w:tcW w:w="772" w:type="dxa"/>
            <w:tcBorders>
              <w:top w:val="single" w:sz="6" w:space="0" w:color="auto"/>
              <w:left w:val="single" w:sz="6" w:space="0" w:color="auto"/>
              <w:bottom w:val="single" w:sz="6" w:space="0" w:color="auto"/>
              <w:right w:val="single" w:sz="6" w:space="0" w:color="auto"/>
            </w:tcBorders>
            <w:vAlign w:val="center"/>
          </w:tcPr>
          <w:p w:rsidR="00431CB4" w:rsidRPr="00144687" w:rsidRDefault="00B23641" w:rsidP="00144687">
            <w:pPr>
              <w:shd w:val="solid" w:color="FFFFFF" w:fill="FFFFFF"/>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bCs/>
                <w:color w:val="000000"/>
                <w:sz w:val="20"/>
                <w:szCs w:val="20"/>
                <w:lang w:val="en-CA"/>
              </w:rPr>
            </w:pPr>
            <w:r w:rsidRPr="00144687">
              <w:rPr>
                <w:b/>
                <w:bCs/>
                <w:color w:val="000000"/>
                <w:sz w:val="20"/>
                <w:szCs w:val="20"/>
                <w:lang w:val="en-CA"/>
              </w:rPr>
              <w:lastRenderedPageBreak/>
              <w:t>5</w:t>
            </w:r>
            <w:r w:rsidR="00431CB4" w:rsidRPr="00144687">
              <w:rPr>
                <w:b/>
                <w:bCs/>
                <w:color w:val="000000"/>
                <w:sz w:val="20"/>
                <w:szCs w:val="20"/>
                <w:lang w:val="en-CA"/>
              </w:rPr>
              <w:t>.</w:t>
            </w:r>
          </w:p>
        </w:tc>
        <w:tc>
          <w:tcPr>
            <w:tcW w:w="7254" w:type="dxa"/>
            <w:tcBorders>
              <w:top w:val="single" w:sz="6" w:space="0" w:color="auto"/>
              <w:left w:val="single" w:sz="6" w:space="0" w:color="auto"/>
              <w:bottom w:val="single" w:sz="6" w:space="0" w:color="auto"/>
              <w:right w:val="single" w:sz="6" w:space="0" w:color="auto"/>
            </w:tcBorders>
            <w:vAlign w:val="center"/>
          </w:tcPr>
          <w:p w:rsidR="00431CB4" w:rsidRPr="00144687" w:rsidRDefault="00B15CA2" w:rsidP="00144687">
            <w:pPr>
              <w:shd w:val="solid" w:color="FFFFFF" w:fill="FFFFFF"/>
              <w:tabs>
                <w:tab w:val="right" w:pos="6885"/>
              </w:tabs>
              <w:spacing w:before="60" w:after="60"/>
              <w:rPr>
                <w:b/>
                <w:iCs/>
                <w:color w:val="000000"/>
                <w:sz w:val="20"/>
                <w:szCs w:val="20"/>
                <w:lang w:val="en-CA"/>
              </w:rPr>
            </w:pPr>
            <w:r w:rsidRPr="00144687">
              <w:rPr>
                <w:b/>
                <w:iCs/>
                <w:color w:val="000000"/>
                <w:sz w:val="20"/>
                <w:szCs w:val="20"/>
                <w:lang w:val="en-CA"/>
              </w:rPr>
              <w:t>ROUNDTABLE</w:t>
            </w:r>
          </w:p>
        </w:tc>
        <w:tc>
          <w:tcPr>
            <w:tcW w:w="2086" w:type="dxa"/>
            <w:tcBorders>
              <w:top w:val="single" w:sz="6" w:space="0" w:color="auto"/>
              <w:left w:val="single" w:sz="6" w:space="0" w:color="auto"/>
              <w:bottom w:val="single" w:sz="6" w:space="0" w:color="auto"/>
              <w:right w:val="single" w:sz="6" w:space="0" w:color="auto"/>
            </w:tcBorders>
            <w:vAlign w:val="center"/>
          </w:tcPr>
          <w:p w:rsidR="00431CB4" w:rsidRPr="00144687" w:rsidRDefault="00431CB4" w:rsidP="00144687">
            <w:pPr>
              <w:spacing w:before="60" w:after="60"/>
              <w:rPr>
                <w:sz w:val="20"/>
                <w:szCs w:val="20"/>
                <w:lang w:val="en-CA"/>
              </w:rPr>
            </w:pPr>
          </w:p>
        </w:tc>
      </w:tr>
      <w:tr w:rsidR="00431CB4" w:rsidRPr="00144687" w:rsidTr="004C5752">
        <w:trPr>
          <w:trHeight w:val="1403"/>
          <w:jc w:val="center"/>
        </w:trPr>
        <w:tc>
          <w:tcPr>
            <w:tcW w:w="772" w:type="dxa"/>
            <w:tcBorders>
              <w:top w:val="single" w:sz="6" w:space="0" w:color="auto"/>
              <w:left w:val="single" w:sz="6" w:space="0" w:color="auto"/>
              <w:bottom w:val="single" w:sz="6" w:space="0" w:color="auto"/>
              <w:right w:val="single" w:sz="6" w:space="0" w:color="auto"/>
            </w:tcBorders>
          </w:tcPr>
          <w:p w:rsidR="00431CB4" w:rsidRPr="00144687" w:rsidRDefault="00431CB4">
            <w:pPr>
              <w:shd w:val="solid" w:color="FFFFFF" w:fill="FFFFFF"/>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b/>
                <w:bCs/>
                <w:color w:val="000000"/>
                <w:sz w:val="20"/>
                <w:szCs w:val="20"/>
                <w:lang w:val="en-CA"/>
              </w:rPr>
            </w:pPr>
          </w:p>
        </w:tc>
        <w:tc>
          <w:tcPr>
            <w:tcW w:w="7254" w:type="dxa"/>
            <w:tcBorders>
              <w:top w:val="single" w:sz="6" w:space="0" w:color="auto"/>
              <w:left w:val="single" w:sz="6" w:space="0" w:color="auto"/>
              <w:bottom w:val="single" w:sz="6" w:space="0" w:color="auto"/>
              <w:right w:val="single" w:sz="6" w:space="0" w:color="auto"/>
            </w:tcBorders>
          </w:tcPr>
          <w:p w:rsidR="00B15CA2" w:rsidRPr="00144687" w:rsidRDefault="00B15CA2" w:rsidP="004C5752">
            <w:pPr>
              <w:spacing w:before="60"/>
              <w:rPr>
                <w:sz w:val="20"/>
                <w:szCs w:val="20"/>
                <w:lang w:val="en-CA"/>
              </w:rPr>
            </w:pPr>
            <w:r w:rsidRPr="00144687">
              <w:rPr>
                <w:sz w:val="20"/>
                <w:szCs w:val="20"/>
                <w:lang w:val="en-CA"/>
              </w:rPr>
              <w:t xml:space="preserve">Mark </w:t>
            </w:r>
            <w:r w:rsidR="00440F07" w:rsidRPr="00144687">
              <w:rPr>
                <w:sz w:val="20"/>
                <w:szCs w:val="20"/>
                <w:lang w:val="en-CA"/>
              </w:rPr>
              <w:t xml:space="preserve">Kohli asked </w:t>
            </w:r>
            <w:r w:rsidR="000B594B" w:rsidRPr="00144687">
              <w:rPr>
                <w:sz w:val="20"/>
                <w:szCs w:val="20"/>
                <w:lang w:val="en-CA"/>
              </w:rPr>
              <w:t xml:space="preserve">if there is a </w:t>
            </w:r>
            <w:r w:rsidR="00445A9E" w:rsidRPr="00144687">
              <w:rPr>
                <w:sz w:val="20"/>
                <w:szCs w:val="20"/>
                <w:lang w:val="en-CA"/>
              </w:rPr>
              <w:t>departmental standard/</w:t>
            </w:r>
            <w:r w:rsidR="00C07706" w:rsidRPr="00144687">
              <w:rPr>
                <w:sz w:val="20"/>
                <w:szCs w:val="20"/>
                <w:lang w:val="en-CA"/>
              </w:rPr>
              <w:t xml:space="preserve">direction </w:t>
            </w:r>
            <w:r w:rsidR="00440F07" w:rsidRPr="00144687">
              <w:rPr>
                <w:sz w:val="20"/>
                <w:szCs w:val="20"/>
                <w:lang w:val="en-CA"/>
              </w:rPr>
              <w:t>regarding A</w:t>
            </w:r>
            <w:r w:rsidR="000B594B" w:rsidRPr="00144687">
              <w:rPr>
                <w:sz w:val="20"/>
                <w:szCs w:val="20"/>
                <w:lang w:val="en-CA"/>
              </w:rPr>
              <w:t xml:space="preserve">lternative </w:t>
            </w:r>
            <w:r w:rsidR="00440F07" w:rsidRPr="00144687">
              <w:rPr>
                <w:sz w:val="20"/>
                <w:szCs w:val="20"/>
                <w:lang w:val="en-CA"/>
              </w:rPr>
              <w:t>W</w:t>
            </w:r>
            <w:r w:rsidR="000B594B" w:rsidRPr="00144687">
              <w:rPr>
                <w:sz w:val="20"/>
                <w:szCs w:val="20"/>
                <w:lang w:val="en-CA"/>
              </w:rPr>
              <w:t xml:space="preserve">ork </w:t>
            </w:r>
            <w:r w:rsidR="00440F07" w:rsidRPr="00144687">
              <w:rPr>
                <w:sz w:val="20"/>
                <w:szCs w:val="20"/>
                <w:lang w:val="en-CA"/>
              </w:rPr>
              <w:t>A</w:t>
            </w:r>
            <w:r w:rsidR="000B594B" w:rsidRPr="00144687">
              <w:rPr>
                <w:sz w:val="20"/>
                <w:szCs w:val="20"/>
                <w:lang w:val="en-CA"/>
              </w:rPr>
              <w:t>rrangements (AWA)</w:t>
            </w:r>
            <w:r w:rsidR="00440F07" w:rsidRPr="00144687">
              <w:rPr>
                <w:sz w:val="20"/>
                <w:szCs w:val="20"/>
                <w:lang w:val="en-CA"/>
              </w:rPr>
              <w:t xml:space="preserve">. In some regions, employees are </w:t>
            </w:r>
            <w:r w:rsidR="000B594B" w:rsidRPr="00144687">
              <w:rPr>
                <w:sz w:val="20"/>
                <w:szCs w:val="20"/>
                <w:lang w:val="en-CA"/>
              </w:rPr>
              <w:t xml:space="preserve">reportedly </w:t>
            </w:r>
            <w:r w:rsidR="00440F07" w:rsidRPr="00144687">
              <w:rPr>
                <w:sz w:val="20"/>
                <w:szCs w:val="20"/>
                <w:lang w:val="en-CA"/>
              </w:rPr>
              <w:t>being told that they cannot have</w:t>
            </w:r>
            <w:r w:rsidR="000B594B" w:rsidRPr="00144687">
              <w:rPr>
                <w:sz w:val="20"/>
                <w:szCs w:val="20"/>
                <w:lang w:val="en-CA"/>
              </w:rPr>
              <w:t xml:space="preserve"> access to</w:t>
            </w:r>
            <w:r w:rsidR="00440F07" w:rsidRPr="00144687">
              <w:rPr>
                <w:sz w:val="20"/>
                <w:szCs w:val="20"/>
                <w:lang w:val="en-CA"/>
              </w:rPr>
              <w:t xml:space="preserve"> AWA. Peter Larose asked for</w:t>
            </w:r>
            <w:r w:rsidR="000B594B" w:rsidRPr="00144687">
              <w:rPr>
                <w:sz w:val="20"/>
                <w:szCs w:val="20"/>
                <w:lang w:val="en-CA"/>
              </w:rPr>
              <w:t xml:space="preserve"> specific case details</w:t>
            </w:r>
            <w:r w:rsidR="00440F07" w:rsidRPr="00144687">
              <w:rPr>
                <w:sz w:val="20"/>
                <w:szCs w:val="20"/>
                <w:lang w:val="en-CA"/>
              </w:rPr>
              <w:t xml:space="preserve"> to assist in a follow up with the regions</w:t>
            </w:r>
            <w:r w:rsidR="000B594B" w:rsidRPr="00144687">
              <w:rPr>
                <w:sz w:val="20"/>
                <w:szCs w:val="20"/>
                <w:lang w:val="en-CA"/>
              </w:rPr>
              <w:t xml:space="preserve"> to clarify as there is no blanket departmental direction.</w:t>
            </w:r>
            <w:r w:rsidR="00440F07" w:rsidRPr="00144687">
              <w:rPr>
                <w:sz w:val="20"/>
                <w:szCs w:val="20"/>
                <w:lang w:val="en-CA"/>
              </w:rPr>
              <w:t xml:space="preserve"> </w:t>
            </w:r>
          </w:p>
          <w:p w:rsidR="00440F07" w:rsidRPr="00144687" w:rsidRDefault="00440F07">
            <w:pPr>
              <w:rPr>
                <w:sz w:val="20"/>
                <w:szCs w:val="20"/>
                <w:lang w:val="en-CA"/>
              </w:rPr>
            </w:pPr>
          </w:p>
          <w:p w:rsidR="00440F07" w:rsidRPr="00144687" w:rsidRDefault="00440F07">
            <w:pPr>
              <w:rPr>
                <w:sz w:val="20"/>
                <w:szCs w:val="20"/>
                <w:lang w:val="en-CA"/>
              </w:rPr>
            </w:pPr>
            <w:r w:rsidRPr="00144687">
              <w:rPr>
                <w:sz w:val="20"/>
                <w:szCs w:val="20"/>
                <w:lang w:val="en-CA"/>
              </w:rPr>
              <w:t xml:space="preserve">Luc Pomerleau asked if the guide on Managing Paid Sick leave </w:t>
            </w:r>
            <w:r w:rsidR="00313A27" w:rsidRPr="00144687">
              <w:rPr>
                <w:sz w:val="20"/>
                <w:szCs w:val="20"/>
                <w:lang w:val="en-CA"/>
              </w:rPr>
              <w:t>which</w:t>
            </w:r>
            <w:r w:rsidRPr="00144687">
              <w:rPr>
                <w:sz w:val="20"/>
                <w:szCs w:val="20"/>
                <w:lang w:val="en-CA"/>
              </w:rPr>
              <w:t xml:space="preserve"> was sent out was the final one. Sandra Webber confirmed that it was and that</w:t>
            </w:r>
            <w:r w:rsidR="000B594B" w:rsidRPr="00144687">
              <w:rPr>
                <w:sz w:val="20"/>
                <w:szCs w:val="20"/>
                <w:lang w:val="en-CA"/>
              </w:rPr>
              <w:t xml:space="preserve"> it incorporated past feedback received from bargaining agents</w:t>
            </w:r>
            <w:r w:rsidR="00C07706" w:rsidRPr="00144687">
              <w:rPr>
                <w:sz w:val="20"/>
                <w:szCs w:val="20"/>
                <w:lang w:val="en-CA"/>
              </w:rPr>
              <w:t xml:space="preserve"> as </w:t>
            </w:r>
            <w:r w:rsidR="00313A27" w:rsidRPr="00144687">
              <w:rPr>
                <w:sz w:val="20"/>
                <w:szCs w:val="20"/>
                <w:lang w:val="en-CA"/>
              </w:rPr>
              <w:t xml:space="preserve">much as </w:t>
            </w:r>
            <w:r w:rsidR="00C07706" w:rsidRPr="00144687">
              <w:rPr>
                <w:sz w:val="20"/>
                <w:szCs w:val="20"/>
                <w:lang w:val="en-CA"/>
              </w:rPr>
              <w:t>possible</w:t>
            </w:r>
            <w:r w:rsidR="00720B75" w:rsidRPr="00144687">
              <w:rPr>
                <w:sz w:val="20"/>
                <w:szCs w:val="20"/>
                <w:lang w:val="en-CA"/>
              </w:rPr>
              <w:t xml:space="preserve">. It was acknowledged that several bargaining agents did not support the need for </w:t>
            </w:r>
            <w:r w:rsidR="003402E7" w:rsidRPr="00144687">
              <w:rPr>
                <w:sz w:val="20"/>
                <w:szCs w:val="20"/>
                <w:lang w:val="en-CA"/>
              </w:rPr>
              <w:t xml:space="preserve">such a </w:t>
            </w:r>
            <w:r w:rsidR="00B23641" w:rsidRPr="00144687">
              <w:rPr>
                <w:sz w:val="20"/>
                <w:szCs w:val="20"/>
                <w:lang w:val="en-CA"/>
              </w:rPr>
              <w:t>guide;</w:t>
            </w:r>
            <w:r w:rsidR="003402E7" w:rsidRPr="00144687">
              <w:rPr>
                <w:sz w:val="20"/>
                <w:szCs w:val="20"/>
                <w:lang w:val="en-CA"/>
              </w:rPr>
              <w:t xml:space="preserve"> however, ESDC</w:t>
            </w:r>
            <w:r w:rsidR="00445A9E" w:rsidRPr="00144687">
              <w:rPr>
                <w:sz w:val="20"/>
                <w:szCs w:val="20"/>
                <w:lang w:val="en-CA"/>
              </w:rPr>
              <w:t xml:space="preserve"> continues</w:t>
            </w:r>
            <w:r w:rsidR="003402E7" w:rsidRPr="00144687">
              <w:rPr>
                <w:sz w:val="20"/>
                <w:szCs w:val="20"/>
                <w:lang w:val="en-CA"/>
              </w:rPr>
              <w:t xml:space="preserve"> to see the need for such guid</w:t>
            </w:r>
            <w:r w:rsidR="00C07706" w:rsidRPr="00144687">
              <w:rPr>
                <w:sz w:val="20"/>
                <w:szCs w:val="20"/>
                <w:lang w:val="en-CA"/>
              </w:rPr>
              <w:t>ance</w:t>
            </w:r>
            <w:r w:rsidR="003402E7" w:rsidRPr="00144687">
              <w:rPr>
                <w:sz w:val="20"/>
                <w:szCs w:val="20"/>
                <w:lang w:val="en-CA"/>
              </w:rPr>
              <w:t xml:space="preserve"> and has issued </w:t>
            </w:r>
            <w:r w:rsidR="00445A9E" w:rsidRPr="00144687">
              <w:rPr>
                <w:sz w:val="20"/>
                <w:szCs w:val="20"/>
                <w:lang w:val="en-CA"/>
              </w:rPr>
              <w:t>the guide to</w:t>
            </w:r>
            <w:r w:rsidR="003402E7" w:rsidRPr="00144687">
              <w:rPr>
                <w:sz w:val="20"/>
                <w:szCs w:val="20"/>
                <w:lang w:val="en-CA"/>
              </w:rPr>
              <w:t xml:space="preserve"> managers.</w:t>
            </w:r>
            <w:r w:rsidRPr="00144687">
              <w:rPr>
                <w:sz w:val="20"/>
                <w:szCs w:val="20"/>
                <w:lang w:val="en-CA"/>
              </w:rPr>
              <w:t xml:space="preserve"> </w:t>
            </w:r>
          </w:p>
          <w:p w:rsidR="002A1672" w:rsidRDefault="002A1672">
            <w:pPr>
              <w:rPr>
                <w:sz w:val="20"/>
                <w:szCs w:val="20"/>
                <w:lang w:val="en-CA"/>
              </w:rPr>
            </w:pPr>
          </w:p>
          <w:p w:rsidR="00445A9E" w:rsidRPr="00144687" w:rsidRDefault="00445A9E">
            <w:pPr>
              <w:rPr>
                <w:sz w:val="20"/>
                <w:szCs w:val="20"/>
                <w:lang w:val="en-CA"/>
              </w:rPr>
            </w:pPr>
            <w:r w:rsidRPr="00144687">
              <w:rPr>
                <w:sz w:val="20"/>
                <w:szCs w:val="20"/>
                <w:lang w:val="en-CA"/>
              </w:rPr>
              <w:t>Steve McCuaig informed members that new security procedures are in place at Phase IV, Place du Portage for meeting rooms. Members who are not employees of the department must present themselves at the Commissionaires desk in order to be signed in and must be accompanied by an ESDC employee to the meeting room.</w:t>
            </w:r>
          </w:p>
          <w:p w:rsidR="00445A9E" w:rsidRPr="00144687" w:rsidRDefault="00445A9E">
            <w:pPr>
              <w:rPr>
                <w:sz w:val="20"/>
                <w:szCs w:val="20"/>
                <w:lang w:val="en-CA"/>
              </w:rPr>
            </w:pPr>
          </w:p>
          <w:p w:rsidR="00440F07" w:rsidRPr="00144687" w:rsidRDefault="003402E7">
            <w:pPr>
              <w:rPr>
                <w:sz w:val="20"/>
                <w:szCs w:val="20"/>
                <w:lang w:val="en-CA"/>
              </w:rPr>
            </w:pPr>
            <w:r w:rsidRPr="00144687">
              <w:rPr>
                <w:sz w:val="20"/>
                <w:szCs w:val="20"/>
                <w:lang w:val="en-CA"/>
              </w:rPr>
              <w:t xml:space="preserve">Steve McCuaig, on behalf of bargaining agents asked if the HRUMCC minutes could be </w:t>
            </w:r>
            <w:r w:rsidR="00C07706" w:rsidRPr="00144687">
              <w:rPr>
                <w:sz w:val="20"/>
                <w:szCs w:val="20"/>
                <w:lang w:val="en-CA"/>
              </w:rPr>
              <w:t>circulated</w:t>
            </w:r>
            <w:r w:rsidRPr="00144687">
              <w:rPr>
                <w:sz w:val="20"/>
                <w:szCs w:val="20"/>
                <w:lang w:val="en-CA"/>
              </w:rPr>
              <w:t xml:space="preserve"> for review and comment within one month of meetings. Sandra Webber agreed to do so moving forward. Peter Larose also requested that revised minutes be</w:t>
            </w:r>
            <w:r w:rsidR="00C07706" w:rsidRPr="00144687">
              <w:rPr>
                <w:sz w:val="20"/>
                <w:szCs w:val="20"/>
                <w:lang w:val="en-CA"/>
              </w:rPr>
              <w:t xml:space="preserve"> circulated</w:t>
            </w:r>
            <w:r w:rsidRPr="00144687">
              <w:rPr>
                <w:sz w:val="20"/>
                <w:szCs w:val="20"/>
                <w:lang w:val="en-CA"/>
              </w:rPr>
              <w:t xml:space="preserve"> for approval prior to the next meeting so that</w:t>
            </w:r>
            <w:r w:rsidR="00C07706" w:rsidRPr="00144687">
              <w:rPr>
                <w:sz w:val="20"/>
                <w:szCs w:val="20"/>
                <w:lang w:val="en-CA"/>
              </w:rPr>
              <w:t>,</w:t>
            </w:r>
            <w:r w:rsidRPr="00144687">
              <w:rPr>
                <w:sz w:val="20"/>
                <w:szCs w:val="20"/>
                <w:lang w:val="en-CA"/>
              </w:rPr>
              <w:t xml:space="preserve"> only by ex</w:t>
            </w:r>
            <w:r w:rsidR="00C07706" w:rsidRPr="00144687">
              <w:rPr>
                <w:sz w:val="20"/>
                <w:szCs w:val="20"/>
                <w:lang w:val="en-CA"/>
              </w:rPr>
              <w:t xml:space="preserve">ception, would minutes be </w:t>
            </w:r>
            <w:r w:rsidRPr="00144687">
              <w:rPr>
                <w:sz w:val="20"/>
                <w:szCs w:val="20"/>
                <w:lang w:val="en-CA"/>
              </w:rPr>
              <w:t>r</w:t>
            </w:r>
            <w:r w:rsidR="00C07706" w:rsidRPr="00144687">
              <w:rPr>
                <w:sz w:val="20"/>
                <w:szCs w:val="20"/>
                <w:lang w:val="en-CA"/>
              </w:rPr>
              <w:t>e</w:t>
            </w:r>
            <w:r w:rsidRPr="00144687">
              <w:rPr>
                <w:sz w:val="20"/>
                <w:szCs w:val="20"/>
                <w:lang w:val="en-CA"/>
              </w:rPr>
              <w:t xml:space="preserve">viewed at future meetings. This was agreed by members. </w:t>
            </w:r>
          </w:p>
          <w:p w:rsidR="00440F07" w:rsidRPr="00144687" w:rsidRDefault="00440F07">
            <w:pPr>
              <w:rPr>
                <w:sz w:val="20"/>
                <w:szCs w:val="20"/>
                <w:lang w:val="en-CA"/>
              </w:rPr>
            </w:pPr>
          </w:p>
          <w:p w:rsidR="00B23641" w:rsidRPr="00144687" w:rsidRDefault="00440F07">
            <w:pPr>
              <w:rPr>
                <w:sz w:val="20"/>
                <w:szCs w:val="20"/>
                <w:lang w:val="en-CA"/>
              </w:rPr>
            </w:pPr>
            <w:r w:rsidRPr="00144687">
              <w:rPr>
                <w:sz w:val="20"/>
                <w:szCs w:val="20"/>
                <w:lang w:val="en-CA"/>
              </w:rPr>
              <w:t>The meeting was adjourned at 2:30.</w:t>
            </w:r>
          </w:p>
        </w:tc>
        <w:tc>
          <w:tcPr>
            <w:tcW w:w="2086" w:type="dxa"/>
            <w:tcBorders>
              <w:top w:val="single" w:sz="6" w:space="0" w:color="auto"/>
              <w:left w:val="single" w:sz="6" w:space="0" w:color="auto"/>
              <w:bottom w:val="single" w:sz="6" w:space="0" w:color="auto"/>
              <w:right w:val="single" w:sz="6" w:space="0" w:color="auto"/>
            </w:tcBorders>
          </w:tcPr>
          <w:p w:rsidR="007353D5" w:rsidRPr="00144687" w:rsidRDefault="007353D5">
            <w:pPr>
              <w:rPr>
                <w:bCs/>
                <w:sz w:val="20"/>
                <w:szCs w:val="20"/>
                <w:lang w:val="en-CA"/>
              </w:rPr>
            </w:pPr>
          </w:p>
        </w:tc>
      </w:tr>
    </w:tbl>
    <w:p w:rsidR="00431CB4" w:rsidRDefault="00431CB4">
      <w:pPr>
        <w:rPr>
          <w:rFonts w:ascii="Times New Roman" w:hAnsi="Times New Roman" w:cs="Times New Roman"/>
          <w:sz w:val="20"/>
          <w:szCs w:val="20"/>
          <w:lang w:val="en-CA"/>
        </w:rPr>
      </w:pPr>
    </w:p>
    <w:sectPr w:rsidR="00431CB4" w:rsidSect="004C5752">
      <w:pgSz w:w="12240" w:h="15840"/>
      <w:pgMar w:top="1008"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EF1"/>
    <w:multiLevelType w:val="hybridMultilevel"/>
    <w:tmpl w:val="EE2460AC"/>
    <w:lvl w:ilvl="0" w:tplc="10090003">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nsid w:val="359257F3"/>
    <w:multiLevelType w:val="hybridMultilevel"/>
    <w:tmpl w:val="6C64BF08"/>
    <w:lvl w:ilvl="0" w:tplc="10090017">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3E3B1EF1"/>
    <w:multiLevelType w:val="hybridMultilevel"/>
    <w:tmpl w:val="2874630E"/>
    <w:lvl w:ilvl="0" w:tplc="34366BE8">
      <w:start w:val="4"/>
      <w:numFmt w:val="bullet"/>
      <w:lvlText w:val="-"/>
      <w:lvlJc w:val="left"/>
      <w:pPr>
        <w:ind w:left="720" w:hanging="360"/>
      </w:pPr>
      <w:rPr>
        <w:rFonts w:ascii="Arial" w:eastAsiaTheme="minorEastAsia"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E503EE6"/>
    <w:multiLevelType w:val="multilevel"/>
    <w:tmpl w:val="66A67B3E"/>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4BFF4241"/>
    <w:multiLevelType w:val="multilevel"/>
    <w:tmpl w:val="0262C548"/>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58AB5704"/>
    <w:multiLevelType w:val="multilevel"/>
    <w:tmpl w:val="314A6944"/>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7CC02508"/>
    <w:multiLevelType w:val="hybridMultilevel"/>
    <w:tmpl w:val="BC1AD1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2"/>
    <w:rsid w:val="00053ED3"/>
    <w:rsid w:val="00064A1D"/>
    <w:rsid w:val="000902C6"/>
    <w:rsid w:val="000A4DFB"/>
    <w:rsid w:val="000B594B"/>
    <w:rsid w:val="000F618D"/>
    <w:rsid w:val="00117051"/>
    <w:rsid w:val="00143CBB"/>
    <w:rsid w:val="00144687"/>
    <w:rsid w:val="00154E71"/>
    <w:rsid w:val="00174E05"/>
    <w:rsid w:val="001C5D02"/>
    <w:rsid w:val="001F7479"/>
    <w:rsid w:val="00240923"/>
    <w:rsid w:val="0024305C"/>
    <w:rsid w:val="002500EB"/>
    <w:rsid w:val="00255AF6"/>
    <w:rsid w:val="002576C1"/>
    <w:rsid w:val="00265B30"/>
    <w:rsid w:val="002A0F23"/>
    <w:rsid w:val="002A1672"/>
    <w:rsid w:val="00313A27"/>
    <w:rsid w:val="00316875"/>
    <w:rsid w:val="003221CF"/>
    <w:rsid w:val="003346F2"/>
    <w:rsid w:val="003402E7"/>
    <w:rsid w:val="00395990"/>
    <w:rsid w:val="003A57DF"/>
    <w:rsid w:val="003C016F"/>
    <w:rsid w:val="003C1DA1"/>
    <w:rsid w:val="003E3F9F"/>
    <w:rsid w:val="003F7A38"/>
    <w:rsid w:val="00402B3C"/>
    <w:rsid w:val="00431CB4"/>
    <w:rsid w:val="00433EB1"/>
    <w:rsid w:val="00440F07"/>
    <w:rsid w:val="00445A9E"/>
    <w:rsid w:val="004B78B1"/>
    <w:rsid w:val="004C5752"/>
    <w:rsid w:val="00523531"/>
    <w:rsid w:val="0053497B"/>
    <w:rsid w:val="00555EC0"/>
    <w:rsid w:val="00574E3A"/>
    <w:rsid w:val="00582E33"/>
    <w:rsid w:val="00596C03"/>
    <w:rsid w:val="005A2C4E"/>
    <w:rsid w:val="005A4AE3"/>
    <w:rsid w:val="005C1062"/>
    <w:rsid w:val="005C1C3F"/>
    <w:rsid w:val="005C5449"/>
    <w:rsid w:val="0063475B"/>
    <w:rsid w:val="00647CBF"/>
    <w:rsid w:val="00652774"/>
    <w:rsid w:val="006B0B76"/>
    <w:rsid w:val="006C0FEF"/>
    <w:rsid w:val="006F003C"/>
    <w:rsid w:val="006F21BD"/>
    <w:rsid w:val="006F3CC6"/>
    <w:rsid w:val="007016D1"/>
    <w:rsid w:val="00720B75"/>
    <w:rsid w:val="007353D5"/>
    <w:rsid w:val="00787594"/>
    <w:rsid w:val="008002DA"/>
    <w:rsid w:val="00801E6C"/>
    <w:rsid w:val="00845C39"/>
    <w:rsid w:val="008573BD"/>
    <w:rsid w:val="00861FE1"/>
    <w:rsid w:val="00886831"/>
    <w:rsid w:val="008C1411"/>
    <w:rsid w:val="008D21A7"/>
    <w:rsid w:val="00925428"/>
    <w:rsid w:val="009265F8"/>
    <w:rsid w:val="00964B2B"/>
    <w:rsid w:val="00974160"/>
    <w:rsid w:val="009A0534"/>
    <w:rsid w:val="009A547E"/>
    <w:rsid w:val="009D353E"/>
    <w:rsid w:val="009D3AFA"/>
    <w:rsid w:val="009E0E04"/>
    <w:rsid w:val="009E3E36"/>
    <w:rsid w:val="00A05210"/>
    <w:rsid w:val="00A12D12"/>
    <w:rsid w:val="00A34A94"/>
    <w:rsid w:val="00A400B3"/>
    <w:rsid w:val="00A57719"/>
    <w:rsid w:val="00AF6F32"/>
    <w:rsid w:val="00B0385F"/>
    <w:rsid w:val="00B15CA2"/>
    <w:rsid w:val="00B23641"/>
    <w:rsid w:val="00B657BA"/>
    <w:rsid w:val="00BB6809"/>
    <w:rsid w:val="00BE2EC1"/>
    <w:rsid w:val="00C07706"/>
    <w:rsid w:val="00C318CB"/>
    <w:rsid w:val="00CB0F6C"/>
    <w:rsid w:val="00D13397"/>
    <w:rsid w:val="00D2522B"/>
    <w:rsid w:val="00DB625D"/>
    <w:rsid w:val="00E236E5"/>
    <w:rsid w:val="00E401D7"/>
    <w:rsid w:val="00E76804"/>
    <w:rsid w:val="00E83641"/>
    <w:rsid w:val="00EC0B1B"/>
    <w:rsid w:val="00F11138"/>
    <w:rsid w:val="00F120A8"/>
    <w:rsid w:val="00F23691"/>
    <w:rsid w:val="00FD07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lang w:val="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
    <w:unhideWhenUsed/>
    <w:qFormat/>
    <w:rsid w:val="00395990"/>
    <w:pPr>
      <w:keepNext/>
      <w:spacing w:before="240" w:after="60"/>
      <w:outlineLvl w:val="3"/>
    </w:pPr>
    <w:rPr>
      <w:rFonts w:asciiTheme="minorHAnsi" w:hAnsiTheme="minorHAns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character" w:customStyle="1" w:styleId="Heading4Char">
    <w:name w:val="Heading 4 Char"/>
    <w:basedOn w:val="DefaultParagraphFont"/>
    <w:link w:val="Heading4"/>
    <w:uiPriority w:val="9"/>
    <w:locked/>
    <w:rsid w:val="00395990"/>
    <w:rPr>
      <w:rFonts w:cs="Times New Roman"/>
      <w:b/>
      <w:bCs/>
      <w:sz w:val="28"/>
      <w:szCs w:val="28"/>
      <w:lang w:val="en-US" w:eastAsia="x-none"/>
    </w:rPr>
  </w:style>
  <w:style w:type="paragraph" w:styleId="BalloonText">
    <w:name w:val="Balloon Text"/>
    <w:basedOn w:val="Normal"/>
    <w:link w:val="BalloonTextChar"/>
    <w:uiPriority w:val="99"/>
    <w:semiHidden/>
    <w:unhideWhenUsed/>
    <w:rsid w:val="00A12D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2D12"/>
    <w:rPr>
      <w:rFonts w:ascii="Tahoma" w:hAnsi="Tahoma" w:cs="Tahoma"/>
      <w:sz w:val="16"/>
      <w:szCs w:val="16"/>
      <w:lang w:val="en-US" w:eastAsia="en-CA"/>
    </w:rPr>
  </w:style>
  <w:style w:type="paragraph" w:customStyle="1" w:styleId="Default">
    <w:name w:val="Default"/>
    <w:rsid w:val="008002D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74E05"/>
    <w:pPr>
      <w:ind w:left="720"/>
    </w:pPr>
  </w:style>
  <w:style w:type="paragraph" w:styleId="PlainText">
    <w:name w:val="Plain Text"/>
    <w:basedOn w:val="Normal"/>
    <w:link w:val="PlainTextChar"/>
    <w:uiPriority w:val="99"/>
    <w:unhideWhenUsed/>
    <w:rsid w:val="002A1672"/>
    <w:pPr>
      <w:widowControl/>
      <w:autoSpaceDE/>
      <w:autoSpaceDN/>
      <w:adjustRightInd/>
    </w:pPr>
    <w:rPr>
      <w:rFonts w:ascii="Calibri" w:hAnsi="Calibri" w:cs="Calibri"/>
      <w:sz w:val="22"/>
      <w:szCs w:val="22"/>
      <w:lang w:val="en-CA"/>
    </w:rPr>
  </w:style>
  <w:style w:type="character" w:customStyle="1" w:styleId="PlainTextChar">
    <w:name w:val="Plain Text Char"/>
    <w:basedOn w:val="DefaultParagraphFont"/>
    <w:link w:val="PlainText"/>
    <w:uiPriority w:val="99"/>
    <w:locked/>
    <w:rsid w:val="002A167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02921">
      <w:marLeft w:val="0"/>
      <w:marRight w:val="0"/>
      <w:marTop w:val="0"/>
      <w:marBottom w:val="0"/>
      <w:divBdr>
        <w:top w:val="none" w:sz="0" w:space="0" w:color="auto"/>
        <w:left w:val="none" w:sz="0" w:space="0" w:color="auto"/>
        <w:bottom w:val="none" w:sz="0" w:space="0" w:color="auto"/>
        <w:right w:val="none" w:sz="0" w:space="0" w:color="auto"/>
      </w:divBdr>
    </w:div>
    <w:div w:id="267202922">
      <w:marLeft w:val="0"/>
      <w:marRight w:val="0"/>
      <w:marTop w:val="0"/>
      <w:marBottom w:val="0"/>
      <w:divBdr>
        <w:top w:val="none" w:sz="0" w:space="0" w:color="auto"/>
        <w:left w:val="none" w:sz="0" w:space="0" w:color="auto"/>
        <w:bottom w:val="none" w:sz="0" w:space="0" w:color="auto"/>
        <w:right w:val="none" w:sz="0" w:space="0" w:color="auto"/>
      </w:divBdr>
    </w:div>
    <w:div w:id="267202923">
      <w:marLeft w:val="0"/>
      <w:marRight w:val="0"/>
      <w:marTop w:val="0"/>
      <w:marBottom w:val="0"/>
      <w:divBdr>
        <w:top w:val="none" w:sz="0" w:space="0" w:color="auto"/>
        <w:left w:val="none" w:sz="0" w:space="0" w:color="auto"/>
        <w:bottom w:val="none" w:sz="0" w:space="0" w:color="auto"/>
        <w:right w:val="none" w:sz="0" w:space="0" w:color="auto"/>
      </w:divBdr>
    </w:div>
    <w:div w:id="267202924">
      <w:marLeft w:val="0"/>
      <w:marRight w:val="0"/>
      <w:marTop w:val="0"/>
      <w:marBottom w:val="0"/>
      <w:divBdr>
        <w:top w:val="none" w:sz="0" w:space="0" w:color="auto"/>
        <w:left w:val="none" w:sz="0" w:space="0" w:color="auto"/>
        <w:bottom w:val="none" w:sz="0" w:space="0" w:color="auto"/>
        <w:right w:val="none" w:sz="0" w:space="0" w:color="auto"/>
      </w:divBdr>
    </w:div>
    <w:div w:id="267202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20AB0-5E60-4A16-811A-C0D60590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Sabrina [NC]</dc:creator>
  <cp:lastModifiedBy>Moreau, Sylvie [NC]</cp:lastModifiedBy>
  <cp:revision>2</cp:revision>
  <cp:lastPrinted>2013-12-11T13:36:00Z</cp:lastPrinted>
  <dcterms:created xsi:type="dcterms:W3CDTF">2014-06-19T19:17:00Z</dcterms:created>
  <dcterms:modified xsi:type="dcterms:W3CDTF">2014-06-19T19:17:00Z</dcterms:modified>
</cp:coreProperties>
</file>