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0C" w:rsidRPr="00EC4304" w:rsidRDefault="00A5750C" w:rsidP="00097B27">
      <w:pPr>
        <w:tabs>
          <w:tab w:val="left" w:pos="2847"/>
        </w:tabs>
        <w:spacing w:after="0" w:line="240" w:lineRule="auto"/>
        <w:jc w:val="center"/>
        <w:rPr>
          <w:rFonts w:ascii="Arial" w:eastAsiaTheme="minorHAnsi" w:hAnsi="Arial" w:cs="Arial"/>
          <w:b/>
          <w:sz w:val="18"/>
          <w:szCs w:val="18"/>
          <w:lang w:val="en"/>
        </w:rPr>
      </w:pPr>
    </w:p>
    <w:p w:rsidR="00A5750C" w:rsidRDefault="00A5750C" w:rsidP="00EC4304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56C34">
        <w:rPr>
          <w:rFonts w:ascii="Arial" w:eastAsiaTheme="minorHAnsi" w:hAnsi="Arial" w:cs="Arial"/>
          <w:b/>
          <w:sz w:val="28"/>
          <w:szCs w:val="28"/>
        </w:rPr>
        <w:t>Examples of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Arial" w:eastAsiaTheme="minorHAnsi" w:hAnsi="Arial" w:cs="Arial"/>
          <w:b/>
          <w:sz w:val="28"/>
          <w:szCs w:val="28"/>
        </w:rPr>
        <w:t>Accommodation S</w:t>
      </w:r>
      <w:r w:rsidRPr="00097B27">
        <w:rPr>
          <w:rFonts w:ascii="Arial" w:eastAsiaTheme="minorHAnsi" w:hAnsi="Arial" w:cs="Arial"/>
          <w:b/>
          <w:sz w:val="28"/>
          <w:szCs w:val="28"/>
        </w:rPr>
        <w:t xml:space="preserve">trategies for </w:t>
      </w:r>
      <w:r w:rsidR="00603A78">
        <w:rPr>
          <w:rFonts w:ascii="Arial" w:eastAsiaTheme="minorHAnsi" w:hAnsi="Arial" w:cs="Arial"/>
          <w:b/>
          <w:sz w:val="28"/>
          <w:szCs w:val="28"/>
        </w:rPr>
        <w:t>Functional Limitations Related to Psychological Job</w:t>
      </w:r>
      <w:r w:rsidR="00D2052B">
        <w:rPr>
          <w:rFonts w:ascii="Arial" w:eastAsiaTheme="minorHAnsi" w:hAnsi="Arial" w:cs="Arial"/>
          <w:b/>
          <w:sz w:val="28"/>
          <w:szCs w:val="28"/>
        </w:rPr>
        <w:t xml:space="preserve"> Demands</w:t>
      </w:r>
    </w:p>
    <w:p w:rsidR="00D2052B" w:rsidRDefault="00D2052B" w:rsidP="00BC57AE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D2052B">
        <w:rPr>
          <w:rFonts w:asciiTheme="minorHAnsi" w:eastAsiaTheme="minorHAnsi" w:hAnsiTheme="minorHAnsi" w:cstheme="minorBidi"/>
          <w:sz w:val="20"/>
          <w:szCs w:val="20"/>
        </w:rPr>
        <w:t xml:space="preserve">Information adapted courtesy of </w:t>
      </w:r>
      <w:r w:rsidR="00BC57AE">
        <w:rPr>
          <w:rFonts w:asciiTheme="minorHAnsi" w:eastAsiaTheme="minorHAnsi" w:hAnsiTheme="minorHAnsi" w:cstheme="minorBidi"/>
          <w:sz w:val="20"/>
          <w:szCs w:val="20"/>
        </w:rPr>
        <w:t>“</w:t>
      </w:r>
      <w:r w:rsidRPr="00D2052B">
        <w:rPr>
          <w:rFonts w:asciiTheme="minorHAnsi" w:eastAsiaTheme="minorHAnsi" w:hAnsiTheme="minorHAnsi" w:cstheme="minorBidi"/>
          <w:sz w:val="20"/>
          <w:szCs w:val="20"/>
        </w:rPr>
        <w:t>Mental Health Works</w:t>
      </w:r>
      <w:r w:rsidR="00BC57AE">
        <w:rPr>
          <w:rFonts w:asciiTheme="minorHAnsi" w:eastAsiaTheme="minorHAnsi" w:hAnsiTheme="minorHAnsi" w:cstheme="minorBidi"/>
          <w:sz w:val="20"/>
          <w:szCs w:val="20"/>
        </w:rPr>
        <w:t>”</w:t>
      </w:r>
      <w:r w:rsidRPr="00D2052B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A5750C" w:rsidRDefault="00A5750C" w:rsidP="00097B27">
      <w:pPr>
        <w:spacing w:after="0" w:line="240" w:lineRule="auto"/>
        <w:rPr>
          <w:rFonts w:ascii="Arial" w:eastAsiaTheme="minorHAnsi" w:hAnsi="Arial" w:cs="Arial"/>
          <w:b/>
          <w:sz w:val="28"/>
          <w:szCs w:val="28"/>
        </w:rPr>
      </w:pPr>
    </w:p>
    <w:p w:rsidR="00A5750C" w:rsidRDefault="000B03A7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IMPORTANT NOTICE</w:t>
      </w:r>
    </w:p>
    <w:p w:rsidR="00A33F72" w:rsidRPr="00EC4304" w:rsidRDefault="00A33F72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</w:p>
    <w:p w:rsidR="00DB4683" w:rsidRDefault="00DB4683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  <w:r w:rsidRPr="00DB4683">
        <w:rPr>
          <w:rFonts w:ascii="Arial" w:eastAsiaTheme="minorHAnsi" w:hAnsi="Arial" w:cs="Arial"/>
          <w:szCs w:val="24"/>
        </w:rPr>
        <w:t>The examples are intended only for awareness and learning purposes. In certain circumstance</w:t>
      </w:r>
      <w:r w:rsidR="00501DE1">
        <w:rPr>
          <w:rFonts w:ascii="Arial" w:eastAsiaTheme="minorHAnsi" w:hAnsi="Arial" w:cs="Arial"/>
          <w:szCs w:val="24"/>
        </w:rPr>
        <w:t>s</w:t>
      </w:r>
      <w:r w:rsidRPr="00DB4683">
        <w:rPr>
          <w:rFonts w:ascii="Arial" w:eastAsiaTheme="minorHAnsi" w:hAnsi="Arial" w:cs="Arial"/>
          <w:szCs w:val="24"/>
        </w:rPr>
        <w:t>, other accommodation measures not listed here could also be reasonable, while those listed</w:t>
      </w:r>
      <w:r w:rsidR="00501DE1">
        <w:rPr>
          <w:rFonts w:ascii="Arial" w:eastAsiaTheme="minorHAnsi" w:hAnsi="Arial" w:cs="Arial"/>
          <w:szCs w:val="24"/>
        </w:rPr>
        <w:t xml:space="preserve"> here could be inappropriate. </w:t>
      </w:r>
      <w:r w:rsidRPr="00DB4683">
        <w:rPr>
          <w:rFonts w:ascii="Arial" w:eastAsiaTheme="minorHAnsi" w:hAnsi="Arial" w:cs="Arial"/>
          <w:szCs w:val="24"/>
        </w:rPr>
        <w:t>For guidance on your specific situation, see the “For Further Information” section below.</w:t>
      </w:r>
      <w:r>
        <w:rPr>
          <w:rFonts w:ascii="Arial" w:eastAsiaTheme="minorHAnsi" w:hAnsi="Arial" w:cs="Arial"/>
          <w:szCs w:val="24"/>
        </w:rPr>
        <w:t xml:space="preserve"> </w:t>
      </w:r>
    </w:p>
    <w:p w:rsidR="00DB4683" w:rsidRDefault="00DB4683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</w:p>
    <w:p w:rsidR="00A5750C" w:rsidRPr="00EC4304" w:rsidRDefault="0043420A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  <w:r w:rsidRPr="00EC4304">
        <w:rPr>
          <w:rFonts w:ascii="Arial" w:eastAsiaTheme="minorHAnsi" w:hAnsi="Arial" w:cs="Arial"/>
          <w:szCs w:val="24"/>
        </w:rPr>
        <w:t>A</w:t>
      </w:r>
      <w:r w:rsidR="00A5750C" w:rsidRPr="00EC4304">
        <w:rPr>
          <w:rFonts w:ascii="Arial" w:eastAsiaTheme="minorHAnsi" w:hAnsi="Arial" w:cs="Arial"/>
          <w:szCs w:val="24"/>
        </w:rPr>
        <w:t xml:space="preserve">ccommodation measures must be determined </w:t>
      </w:r>
      <w:r w:rsidR="00D2052B" w:rsidRPr="00546AB5">
        <w:rPr>
          <w:rFonts w:ascii="Arial" w:eastAsiaTheme="minorHAnsi" w:hAnsi="Arial" w:cs="Arial"/>
          <w:szCs w:val="24"/>
        </w:rPr>
        <w:t xml:space="preserve">on a case by case basis </w:t>
      </w:r>
      <w:r w:rsidR="00D2052B">
        <w:rPr>
          <w:rFonts w:ascii="Arial" w:eastAsiaTheme="minorHAnsi" w:hAnsi="Arial" w:cs="Arial"/>
          <w:szCs w:val="24"/>
        </w:rPr>
        <w:t>by BOTH the manager and employee, through collaborative discussions</w:t>
      </w:r>
      <w:r w:rsidR="00A5750C" w:rsidRPr="00EC4304">
        <w:rPr>
          <w:rFonts w:ascii="Arial" w:eastAsiaTheme="minorHAnsi" w:hAnsi="Arial" w:cs="Arial"/>
          <w:szCs w:val="24"/>
        </w:rPr>
        <w:t>.</w:t>
      </w:r>
      <w:r w:rsidR="00D2052B">
        <w:rPr>
          <w:rFonts w:ascii="Arial" w:eastAsiaTheme="minorHAnsi" w:hAnsi="Arial" w:cs="Arial"/>
          <w:szCs w:val="24"/>
        </w:rPr>
        <w:t xml:space="preserve"> This list is not </w:t>
      </w:r>
      <w:r w:rsidR="000B03A7">
        <w:rPr>
          <w:rFonts w:ascii="Arial" w:eastAsiaTheme="minorHAnsi" w:hAnsi="Arial" w:cs="Arial"/>
          <w:szCs w:val="24"/>
        </w:rPr>
        <w:t xml:space="preserve">a selection from which </w:t>
      </w:r>
      <w:r w:rsidR="00D2052B">
        <w:rPr>
          <w:rFonts w:ascii="Arial" w:eastAsiaTheme="minorHAnsi" w:hAnsi="Arial" w:cs="Arial"/>
          <w:szCs w:val="24"/>
        </w:rPr>
        <w:t>manager</w:t>
      </w:r>
      <w:r w:rsidR="00347AFA">
        <w:rPr>
          <w:rFonts w:ascii="Arial" w:eastAsiaTheme="minorHAnsi" w:hAnsi="Arial" w:cs="Arial"/>
          <w:szCs w:val="24"/>
        </w:rPr>
        <w:t>s</w:t>
      </w:r>
      <w:r w:rsidR="00D2052B">
        <w:rPr>
          <w:rFonts w:ascii="Arial" w:eastAsiaTheme="minorHAnsi" w:hAnsi="Arial" w:cs="Arial"/>
          <w:szCs w:val="24"/>
        </w:rPr>
        <w:t xml:space="preserve"> </w:t>
      </w:r>
      <w:r w:rsidR="000B03A7">
        <w:rPr>
          <w:rFonts w:ascii="Arial" w:eastAsiaTheme="minorHAnsi" w:hAnsi="Arial" w:cs="Arial"/>
          <w:szCs w:val="24"/>
        </w:rPr>
        <w:t>may</w:t>
      </w:r>
      <w:r w:rsidR="00D2052B">
        <w:rPr>
          <w:rFonts w:ascii="Arial" w:eastAsiaTheme="minorHAnsi" w:hAnsi="Arial" w:cs="Arial"/>
          <w:szCs w:val="24"/>
        </w:rPr>
        <w:t xml:space="preserve"> </w:t>
      </w:r>
      <w:r w:rsidR="000B03A7">
        <w:rPr>
          <w:rFonts w:ascii="Arial" w:eastAsiaTheme="minorHAnsi" w:hAnsi="Arial" w:cs="Arial"/>
          <w:szCs w:val="24"/>
        </w:rPr>
        <w:t>conclude</w:t>
      </w:r>
      <w:r w:rsidR="00D2052B">
        <w:rPr>
          <w:rFonts w:ascii="Arial" w:eastAsiaTheme="minorHAnsi" w:hAnsi="Arial" w:cs="Arial"/>
          <w:szCs w:val="24"/>
        </w:rPr>
        <w:t xml:space="preserve"> </w:t>
      </w:r>
      <w:r w:rsidR="0097639B">
        <w:rPr>
          <w:rFonts w:ascii="Arial" w:eastAsiaTheme="minorHAnsi" w:hAnsi="Arial" w:cs="Arial"/>
          <w:szCs w:val="24"/>
        </w:rPr>
        <w:t xml:space="preserve">by </w:t>
      </w:r>
      <w:r w:rsidR="00347AFA">
        <w:rPr>
          <w:rFonts w:ascii="Arial" w:eastAsiaTheme="minorHAnsi" w:hAnsi="Arial" w:cs="Arial"/>
          <w:szCs w:val="24"/>
        </w:rPr>
        <w:t>themselves</w:t>
      </w:r>
      <w:r w:rsidR="0097639B">
        <w:rPr>
          <w:rFonts w:ascii="Arial" w:eastAsiaTheme="minorHAnsi" w:hAnsi="Arial" w:cs="Arial"/>
          <w:szCs w:val="24"/>
        </w:rPr>
        <w:t xml:space="preserve"> </w:t>
      </w:r>
      <w:r w:rsidR="00D2052B">
        <w:rPr>
          <w:rFonts w:ascii="Arial" w:eastAsiaTheme="minorHAnsi" w:hAnsi="Arial" w:cs="Arial"/>
          <w:szCs w:val="24"/>
        </w:rPr>
        <w:t>what accommodation measure</w:t>
      </w:r>
      <w:r w:rsidR="001A2D74">
        <w:rPr>
          <w:rFonts w:ascii="Arial" w:eastAsiaTheme="minorHAnsi" w:hAnsi="Arial" w:cs="Arial"/>
          <w:szCs w:val="24"/>
        </w:rPr>
        <w:t>s</w:t>
      </w:r>
      <w:r w:rsidR="00D2052B">
        <w:rPr>
          <w:rFonts w:ascii="Arial" w:eastAsiaTheme="minorHAnsi" w:hAnsi="Arial" w:cs="Arial"/>
          <w:szCs w:val="24"/>
        </w:rPr>
        <w:t xml:space="preserve"> would best address a</w:t>
      </w:r>
      <w:r w:rsidR="007D6977">
        <w:rPr>
          <w:rFonts w:ascii="Arial" w:eastAsiaTheme="minorHAnsi" w:hAnsi="Arial" w:cs="Arial"/>
          <w:szCs w:val="24"/>
        </w:rPr>
        <w:t>n employee’s</w:t>
      </w:r>
      <w:r w:rsidR="00D2052B">
        <w:rPr>
          <w:rFonts w:ascii="Arial" w:eastAsiaTheme="minorHAnsi" w:hAnsi="Arial" w:cs="Arial"/>
          <w:szCs w:val="24"/>
        </w:rPr>
        <w:t xml:space="preserve"> functional limitations. However, management may bring this list to a meeting with the employee so that both parties</w:t>
      </w:r>
      <w:r w:rsidR="000B03A7">
        <w:rPr>
          <w:rFonts w:ascii="Arial" w:eastAsiaTheme="minorHAnsi" w:hAnsi="Arial" w:cs="Arial"/>
          <w:szCs w:val="24"/>
        </w:rPr>
        <w:t xml:space="preserve"> </w:t>
      </w:r>
      <w:r w:rsidR="00DA166F">
        <w:rPr>
          <w:rFonts w:ascii="Arial" w:eastAsiaTheme="minorHAnsi" w:hAnsi="Arial" w:cs="Arial"/>
          <w:szCs w:val="24"/>
        </w:rPr>
        <w:t xml:space="preserve">can </w:t>
      </w:r>
      <w:r w:rsidR="000B03A7">
        <w:rPr>
          <w:rFonts w:ascii="Arial" w:eastAsiaTheme="minorHAnsi" w:hAnsi="Arial" w:cs="Arial"/>
          <w:szCs w:val="24"/>
        </w:rPr>
        <w:t>consider and</w:t>
      </w:r>
      <w:r w:rsidR="00D2052B">
        <w:rPr>
          <w:rFonts w:ascii="Arial" w:eastAsiaTheme="minorHAnsi" w:hAnsi="Arial" w:cs="Arial"/>
          <w:szCs w:val="24"/>
        </w:rPr>
        <w:t xml:space="preserve"> discuss the ideas it presents. </w:t>
      </w:r>
    </w:p>
    <w:p w:rsidR="0043420A" w:rsidRDefault="0043420A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A5750C" w:rsidRDefault="00A5750C" w:rsidP="00097B27">
      <w:pPr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37"/>
        <w:gridCol w:w="5037"/>
      </w:tblGrid>
      <w:tr w:rsidR="00FB7973" w:rsidTr="001B0DFE">
        <w:trPr>
          <w:jc w:val="center"/>
        </w:trPr>
        <w:tc>
          <w:tcPr>
            <w:tcW w:w="5037" w:type="dxa"/>
          </w:tcPr>
          <w:p w:rsidR="0097639B" w:rsidRPr="00901F2A" w:rsidRDefault="0097639B" w:rsidP="0097639B">
            <w:pPr>
              <w:pStyle w:val="Paragraphedeliste"/>
              <w:spacing w:before="100" w:beforeAutospacing="1" w:after="100" w:afterAutospacing="1" w:line="240" w:lineRule="auto"/>
              <w:ind w:left="66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01F2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General </w:t>
            </w:r>
          </w:p>
          <w:p w:rsidR="0097639B" w:rsidRDefault="0097639B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>More frequent breaks</w:t>
            </w:r>
          </w:p>
          <w:p w:rsidR="00347AFA" w:rsidRDefault="00347AFA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>Time to attend counseling sessions or medical appointments</w:t>
            </w:r>
          </w:p>
          <w:p w:rsidR="00347AFA" w:rsidRDefault="00347AFA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>Time for calls to doctors during the workday to gain necessary support</w:t>
            </w:r>
          </w:p>
          <w:p w:rsidR="00347AFA" w:rsidRDefault="00347AFA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>Exchange of tasks with other employee that maintains the balance of work while capitalizing on the strengths of each employee</w:t>
            </w:r>
          </w:p>
          <w:p w:rsidR="00FB7973" w:rsidRDefault="00FB7973" w:rsidP="00EC4304">
            <w:pPr>
              <w:pStyle w:val="Paragraphedeliste"/>
              <w:spacing w:line="240" w:lineRule="auto"/>
              <w:rPr>
                <w:b/>
                <w:sz w:val="24"/>
              </w:rPr>
            </w:pPr>
          </w:p>
        </w:tc>
        <w:tc>
          <w:tcPr>
            <w:tcW w:w="5037" w:type="dxa"/>
          </w:tcPr>
          <w:p w:rsidR="00875CD8" w:rsidRPr="00097B27" w:rsidRDefault="00875CD8" w:rsidP="00875CD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Multitasking</w:t>
            </w:r>
            <w:r w:rsidRPr="00097B27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Completion of fewer tasks until capacity is increased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Modification of workplace processes to allow focus on one task at a time, if practical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Clear, measurable expectations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Clear, close collaboration between employer and employee regarding priorities</w:t>
            </w:r>
          </w:p>
          <w:p w:rsidR="00875CD8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Training on time management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>Job-sharing arrangements</w:t>
            </w:r>
          </w:p>
          <w:p w:rsidR="00875CD8" w:rsidRPr="00933E56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933E56">
              <w:rPr>
                <w:rFonts w:ascii="Arial" w:eastAsiaTheme="minorHAnsi" w:hAnsi="Arial" w:cs="Arial"/>
                <w:sz w:val="20"/>
                <w:szCs w:val="24"/>
              </w:rPr>
              <w:t xml:space="preserve">Work at home options (first see </w:t>
            </w:r>
            <w:hyperlink r:id="rId12" w:history="1">
              <w:r w:rsidRPr="00933E56">
                <w:rPr>
                  <w:rStyle w:val="Lienhypertexte"/>
                  <w:rFonts w:ascii="Arial" w:eastAsiaTheme="minorHAnsi" w:hAnsi="Arial" w:cs="Arial"/>
                  <w:sz w:val="20"/>
                  <w:szCs w:val="24"/>
                </w:rPr>
                <w:t>ESDC’s Telework Directive</w:t>
              </w:r>
            </w:hyperlink>
            <w:r w:rsidRPr="00933E56">
              <w:rPr>
                <w:rFonts w:ascii="Arial" w:eastAsiaTheme="minorHAnsi" w:hAnsi="Arial" w:cs="Arial"/>
                <w:sz w:val="20"/>
                <w:szCs w:val="24"/>
              </w:rPr>
              <w:t>)</w:t>
            </w:r>
          </w:p>
          <w:p w:rsidR="00FB7973" w:rsidRDefault="00FB7973" w:rsidP="00EC4304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FB7973" w:rsidTr="001B0DFE">
        <w:trPr>
          <w:jc w:val="center"/>
        </w:trPr>
        <w:tc>
          <w:tcPr>
            <w:tcW w:w="5037" w:type="dxa"/>
          </w:tcPr>
          <w:p w:rsidR="00FB7973" w:rsidRPr="00097B27" w:rsidRDefault="000B03A7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Concentration</w:t>
            </w:r>
            <w:r w:rsidR="00875C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: </w:t>
            </w:r>
            <w:r w:rsidR="00FB7973" w:rsidRPr="00097B27">
              <w:rPr>
                <w:rFonts w:ascii="Arial" w:eastAsiaTheme="minorHAnsi" w:hAnsi="Arial" w:cs="Arial"/>
                <w:b/>
                <w:sz w:val="24"/>
                <w:szCs w:val="24"/>
              </w:rPr>
              <w:t>Attention to Detail</w:t>
            </w:r>
          </w:p>
          <w:p w:rsidR="00FB7973" w:rsidRPr="00EC4304" w:rsidRDefault="00FB7973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Reduction or removal of non-essential tasks</w:t>
            </w:r>
          </w:p>
          <w:p w:rsidR="00FB7973" w:rsidRPr="00EC4304" w:rsidRDefault="00FB7973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Large tasks broken in to a series of smaller tasks</w:t>
            </w:r>
          </w:p>
          <w:p w:rsidR="00FB7973" w:rsidRPr="00EC4304" w:rsidRDefault="00FB7973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Increased time for completion of detailed work </w:t>
            </w:r>
          </w:p>
          <w:p w:rsidR="00FB7973" w:rsidRPr="00EC4304" w:rsidRDefault="00FB7973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Short breaks when concentration declines (even just standing up for 10 seconds) </w:t>
            </w:r>
          </w:p>
          <w:p w:rsidR="00FB7973" w:rsidRPr="00EC4304" w:rsidRDefault="00FB7973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Written </w:t>
            </w:r>
            <w:r w:rsidR="00875CD8">
              <w:rPr>
                <w:rFonts w:ascii="Arial" w:eastAsiaTheme="minorHAnsi" w:hAnsi="Arial" w:cs="Arial"/>
                <w:sz w:val="20"/>
                <w:szCs w:val="24"/>
              </w:rPr>
              <w:t xml:space="preserve">detailed </w:t>
            </w: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instructions </w:t>
            </w:r>
          </w:p>
          <w:p w:rsidR="00FB7973" w:rsidRPr="00EC4304" w:rsidRDefault="00FB7973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Exchange of tasks with other employees that maintains the balance of work while capitalizing on the strengths of each employee</w:t>
            </w:r>
          </w:p>
        </w:tc>
        <w:tc>
          <w:tcPr>
            <w:tcW w:w="5037" w:type="dxa"/>
          </w:tcPr>
          <w:p w:rsidR="00875CD8" w:rsidRPr="00097B27" w:rsidRDefault="00875CD8" w:rsidP="00875CD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Concentration: Managing Distractions 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Quiet work space with fewer visual and/or auditory distractions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Soothing music listened to through headphones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Ear plugs to reduce noise distraction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Increased natural lighting in the work area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Reduced clutter in the work area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>Scent-free policy and/or request to limit use of scents</w:t>
            </w:r>
          </w:p>
          <w:p w:rsidR="00875CD8" w:rsidRPr="003E236C" w:rsidRDefault="00875CD8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3E236C">
              <w:rPr>
                <w:rFonts w:ascii="Arial" w:eastAsiaTheme="minorHAnsi" w:hAnsi="Arial" w:cs="Arial"/>
                <w:sz w:val="20"/>
                <w:szCs w:val="24"/>
              </w:rPr>
              <w:t xml:space="preserve">Noise buffers </w:t>
            </w:r>
          </w:p>
          <w:p w:rsidR="00FB7973" w:rsidRDefault="00FB7973" w:rsidP="00EC4304">
            <w:pPr>
              <w:pStyle w:val="Paragraphedeliste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97639B" w:rsidTr="001B0DFE">
        <w:trPr>
          <w:trHeight w:val="1565"/>
          <w:jc w:val="center"/>
        </w:trPr>
        <w:tc>
          <w:tcPr>
            <w:tcW w:w="5037" w:type="dxa"/>
            <w:vMerge w:val="restart"/>
          </w:tcPr>
          <w:p w:rsidR="0097639B" w:rsidRPr="00097B27" w:rsidRDefault="0097639B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97B27">
              <w:rPr>
                <w:rFonts w:ascii="Arial" w:eastAsiaTheme="minorHAnsi" w:hAnsi="Arial" w:cs="Arial"/>
                <w:b/>
                <w:sz w:val="24"/>
                <w:szCs w:val="24"/>
              </w:rPr>
              <w:lastRenderedPageBreak/>
              <w:t>Working Relationships</w:t>
            </w:r>
          </w:p>
          <w:p w:rsidR="0097639B" w:rsidRPr="001B0DFE" w:rsidRDefault="0097639B" w:rsidP="00FB797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1B0DFE">
              <w:rPr>
                <w:rFonts w:ascii="Arial" w:eastAsiaTheme="minorHAnsi" w:hAnsi="Arial" w:cs="Arial"/>
                <w:sz w:val="20"/>
                <w:szCs w:val="24"/>
              </w:rPr>
              <w:t>Time to atten</w:t>
            </w:r>
            <w:r w:rsidR="006571E6">
              <w:rPr>
                <w:rFonts w:ascii="Arial" w:eastAsiaTheme="minorHAnsi" w:hAnsi="Arial" w:cs="Arial"/>
                <w:sz w:val="20"/>
                <w:szCs w:val="24"/>
              </w:rPr>
              <w:t>d coaching sessions with OICM</w:t>
            </w:r>
          </w:p>
          <w:p w:rsidR="0097639B" w:rsidRPr="00EC4304" w:rsidRDefault="0097639B" w:rsidP="00FB797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Ask the employee to provide best way to give open and honest feedback</w:t>
            </w:r>
          </w:p>
          <w:p w:rsidR="0097639B" w:rsidRPr="00EC4304" w:rsidRDefault="0097639B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Clear definition of how success of relationship will be measured (i.e., no sarcasm, no outbursts, etc.)</w:t>
            </w:r>
          </w:p>
          <w:p w:rsidR="0097639B" w:rsidRPr="00EC4304" w:rsidRDefault="0097639B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Clear expectations regarding appropriate/inappropriate behaviours and consequences of not abiding by them</w:t>
            </w:r>
          </w:p>
          <w:p w:rsidR="0097639B" w:rsidRPr="00EC4304" w:rsidRDefault="0097639B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Regular meetings to review and address progress made</w:t>
            </w:r>
          </w:p>
          <w:p w:rsidR="0097639B" w:rsidRPr="00EC4304" w:rsidRDefault="0097639B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Explanation of accommodation to impacted co-workers without sharing any personal information – get co-workers onside for a new way of interacting</w:t>
            </w:r>
          </w:p>
          <w:p w:rsidR="0097639B" w:rsidRPr="00EC4304" w:rsidRDefault="0097639B" w:rsidP="00EC4304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Option for not attending work related social functions </w:t>
            </w:r>
          </w:p>
        </w:tc>
        <w:tc>
          <w:tcPr>
            <w:tcW w:w="5037" w:type="dxa"/>
          </w:tcPr>
          <w:p w:rsidR="00347AFA" w:rsidRDefault="00347AFA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Mental </w:t>
            </w:r>
            <w:r w:rsidRPr="00097B27">
              <w:rPr>
                <w:rFonts w:ascii="Arial" w:eastAsiaTheme="minorHAnsi" w:hAnsi="Arial" w:cs="Arial"/>
                <w:b/>
                <w:sz w:val="24"/>
                <w:szCs w:val="24"/>
              </w:rPr>
              <w:t>Stamina</w:t>
            </w:r>
          </w:p>
          <w:p w:rsidR="00347AFA" w:rsidRPr="00AD3151" w:rsidRDefault="00347AFA" w:rsidP="00347AF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Part-time schedule with gradual increase of hours</w:t>
            </w:r>
          </w:p>
          <w:p w:rsidR="0097639B" w:rsidRPr="00EC4304" w:rsidRDefault="00347AFA" w:rsidP="00EC430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Start times or end times that accommodate the effects of medication, energy levels, or attendance at medical appointments</w:t>
            </w:r>
          </w:p>
        </w:tc>
      </w:tr>
      <w:tr w:rsidR="0097639B" w:rsidTr="001B0DFE">
        <w:trPr>
          <w:trHeight w:val="2273"/>
          <w:jc w:val="center"/>
        </w:trPr>
        <w:tc>
          <w:tcPr>
            <w:tcW w:w="5037" w:type="dxa"/>
            <w:vMerge/>
          </w:tcPr>
          <w:p w:rsidR="0097639B" w:rsidRPr="00097B27" w:rsidRDefault="0097639B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347AFA" w:rsidRPr="00097B27" w:rsidRDefault="00347AFA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Emotional Resilience</w:t>
            </w:r>
          </w:p>
          <w:p w:rsidR="00347AFA" w:rsidRPr="004939B8" w:rsidRDefault="00347AFA" w:rsidP="00347AFA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4939B8">
              <w:rPr>
                <w:rFonts w:ascii="Arial" w:eastAsiaTheme="minorHAnsi" w:hAnsi="Arial" w:cs="Arial"/>
                <w:sz w:val="20"/>
                <w:szCs w:val="24"/>
              </w:rPr>
              <w:t>Modified instructions to reduce stress response</w:t>
            </w:r>
          </w:p>
          <w:p w:rsidR="00347AFA" w:rsidRPr="00A13081" w:rsidRDefault="00347AFA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A13081">
              <w:rPr>
                <w:rFonts w:ascii="Arial" w:eastAsiaTheme="minorHAnsi" w:hAnsi="Arial" w:cs="Arial"/>
                <w:sz w:val="20"/>
                <w:szCs w:val="24"/>
              </w:rPr>
              <w:t>Praise and positive reinforcement for specific actions</w:t>
            </w:r>
          </w:p>
          <w:p w:rsidR="00347AFA" w:rsidRPr="00A13081" w:rsidRDefault="00F87BFA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 xml:space="preserve">Time to attend </w:t>
            </w:r>
            <w:r w:rsidR="00347AFA" w:rsidRPr="00A13081">
              <w:rPr>
                <w:rFonts w:ascii="Arial" w:eastAsiaTheme="minorHAnsi" w:hAnsi="Arial" w:cs="Arial"/>
                <w:sz w:val="20"/>
                <w:szCs w:val="24"/>
              </w:rPr>
              <w:t xml:space="preserve">Employee </w:t>
            </w:r>
            <w:r w:rsidR="00EA7981">
              <w:rPr>
                <w:rFonts w:ascii="Arial" w:eastAsiaTheme="minorHAnsi" w:hAnsi="Arial" w:cs="Arial"/>
                <w:sz w:val="20"/>
                <w:szCs w:val="24"/>
              </w:rPr>
              <w:t>Assistance Program</w:t>
            </w:r>
            <w:r>
              <w:rPr>
                <w:rFonts w:ascii="Arial" w:eastAsiaTheme="minorHAnsi" w:hAnsi="Arial" w:cs="Arial"/>
                <w:sz w:val="20"/>
                <w:szCs w:val="24"/>
              </w:rPr>
              <w:t xml:space="preserve"> (EAP) councelor</w:t>
            </w:r>
          </w:p>
          <w:p w:rsidR="0097639B" w:rsidRPr="00EC4304" w:rsidRDefault="00347AFA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C131A1">
              <w:rPr>
                <w:rFonts w:ascii="Arial" w:eastAsiaTheme="minorHAnsi" w:hAnsi="Arial" w:cs="Arial"/>
                <w:sz w:val="20"/>
                <w:szCs w:val="24"/>
              </w:rPr>
              <w:t>Clear processes related to confrontational situations</w:t>
            </w:r>
            <w:r>
              <w:rPr>
                <w:rFonts w:ascii="Arial" w:eastAsiaTheme="minorHAnsi" w:hAnsi="Arial" w:cs="Arial"/>
                <w:sz w:val="20"/>
                <w:szCs w:val="24"/>
              </w:rPr>
              <w:t>/difficult clients</w:t>
            </w:r>
          </w:p>
        </w:tc>
      </w:tr>
      <w:tr w:rsidR="0097639B" w:rsidTr="001B0DFE">
        <w:trPr>
          <w:trHeight w:val="1393"/>
          <w:jc w:val="center"/>
        </w:trPr>
        <w:tc>
          <w:tcPr>
            <w:tcW w:w="5037" w:type="dxa"/>
            <w:vMerge/>
          </w:tcPr>
          <w:p w:rsidR="0097639B" w:rsidRPr="00097B27" w:rsidRDefault="0097639B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97639B" w:rsidRPr="00EC4304" w:rsidRDefault="0097639B" w:rsidP="00EC4304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EC4304">
              <w:rPr>
                <w:rFonts w:ascii="Arial" w:eastAsiaTheme="minorHAnsi" w:hAnsi="Arial" w:cs="Arial"/>
                <w:b/>
                <w:sz w:val="24"/>
                <w:szCs w:val="24"/>
              </w:rPr>
              <w:t>Learning new information/skills</w:t>
            </w:r>
          </w:p>
          <w:p w:rsidR="0097639B" w:rsidRPr="00AD3151" w:rsidRDefault="0097639B" w:rsidP="0097639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Individualized training approaches</w:t>
            </w:r>
          </w:p>
          <w:p w:rsidR="0097639B" w:rsidRDefault="0097639B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Increased learning time</w:t>
            </w:r>
          </w:p>
          <w:p w:rsidR="0097639B" w:rsidRDefault="0097639B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97639B">
              <w:rPr>
                <w:rFonts w:ascii="Arial" w:eastAsiaTheme="minorHAnsi" w:hAnsi="Arial" w:cs="Arial"/>
                <w:sz w:val="20"/>
                <w:szCs w:val="24"/>
              </w:rPr>
              <w:t>Reading in advance</w:t>
            </w:r>
          </w:p>
          <w:p w:rsidR="0097639B" w:rsidRPr="00EC4304" w:rsidRDefault="0097639B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97639B">
              <w:rPr>
                <w:rFonts w:ascii="Arial" w:eastAsiaTheme="minorHAnsi" w:hAnsi="Arial" w:cs="Arial"/>
                <w:sz w:val="20"/>
                <w:szCs w:val="24"/>
              </w:rPr>
              <w:t>Applied learning</w:t>
            </w:r>
          </w:p>
        </w:tc>
      </w:tr>
      <w:tr w:rsidR="00FB7973" w:rsidTr="001B0DFE">
        <w:trPr>
          <w:trHeight w:val="2398"/>
          <w:jc w:val="center"/>
        </w:trPr>
        <w:tc>
          <w:tcPr>
            <w:tcW w:w="5037" w:type="dxa"/>
          </w:tcPr>
          <w:p w:rsidR="0097639B" w:rsidRPr="00097B27" w:rsidRDefault="0097639B" w:rsidP="0097639B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97B27">
              <w:rPr>
                <w:rFonts w:ascii="Arial" w:eastAsiaTheme="minorHAnsi" w:hAnsi="Arial" w:cs="Arial"/>
                <w:b/>
                <w:sz w:val="24"/>
                <w:szCs w:val="24"/>
              </w:rPr>
              <w:t>Memory</w:t>
            </w:r>
          </w:p>
          <w:p w:rsidR="0097639B" w:rsidRPr="00EC4304" w:rsidRDefault="0097639B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 xml:space="preserve">Recording devices (e.g. smart phones or digital recorder) </w:t>
            </w:r>
          </w:p>
          <w:p w:rsidR="0097639B" w:rsidRPr="00EC4304" w:rsidRDefault="0097639B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Electronic or online organizers</w:t>
            </w:r>
          </w:p>
          <w:p w:rsidR="0097639B" w:rsidRPr="00EC4304" w:rsidRDefault="0097639B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Written instructions for work assignments</w:t>
            </w:r>
          </w:p>
          <w:p w:rsidR="0097639B" w:rsidRPr="00EC4304" w:rsidRDefault="0097639B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Regular reminders, follow-up and priority setting to stay on track</w:t>
            </w:r>
          </w:p>
          <w:p w:rsidR="00DB14EE" w:rsidRPr="00EC4304" w:rsidRDefault="0097639B" w:rsidP="00EC43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</w:rPr>
            </w:pPr>
            <w:r w:rsidRPr="00EC4304">
              <w:rPr>
                <w:rFonts w:ascii="Arial" w:eastAsiaTheme="minorHAnsi" w:hAnsi="Arial" w:cs="Arial"/>
                <w:sz w:val="20"/>
                <w:szCs w:val="24"/>
              </w:rPr>
              <w:t>Retraining and re-orientation including individualized training approaches</w:t>
            </w:r>
          </w:p>
        </w:tc>
        <w:tc>
          <w:tcPr>
            <w:tcW w:w="5037" w:type="dxa"/>
          </w:tcPr>
          <w:p w:rsidR="00347AFA" w:rsidRPr="00B96E05" w:rsidRDefault="00347AFA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6E05">
              <w:rPr>
                <w:rFonts w:ascii="Arial" w:eastAsiaTheme="minorHAnsi" w:hAnsi="Arial" w:cs="Arial"/>
                <w:b/>
                <w:sz w:val="24"/>
                <w:szCs w:val="24"/>
              </w:rPr>
              <w:t>Change Management</w:t>
            </w:r>
          </w:p>
          <w:p w:rsidR="00347AFA" w:rsidRPr="00AD3151" w:rsidRDefault="00347AFA" w:rsidP="00347AFA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Advance notice of impending change</w:t>
            </w:r>
          </w:p>
          <w:p w:rsidR="00347AFA" w:rsidRPr="00AD3151" w:rsidRDefault="00347AFA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4"/>
              </w:rPr>
              <w:t xml:space="preserve">Co-developed </w:t>
            </w: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plan to manage change before it begins</w:t>
            </w:r>
          </w:p>
          <w:p w:rsidR="00347AFA" w:rsidRDefault="00347AFA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AD3151">
              <w:rPr>
                <w:rFonts w:ascii="Arial" w:eastAsiaTheme="minorHAnsi" w:hAnsi="Arial" w:cs="Arial"/>
                <w:sz w:val="20"/>
                <w:szCs w:val="24"/>
              </w:rPr>
              <w:t>Regular meetings to discuss and support work-related changes</w:t>
            </w:r>
          </w:p>
          <w:p w:rsidR="00FB7973" w:rsidRPr="00EC4304" w:rsidRDefault="00347AFA" w:rsidP="00EC4304">
            <w:pPr>
              <w:pStyle w:val="Paragraphedeliste"/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</w:rPr>
            </w:pPr>
            <w:r w:rsidRPr="00B33163">
              <w:rPr>
                <w:rFonts w:ascii="Arial" w:eastAsiaTheme="minorHAnsi" w:hAnsi="Arial" w:cs="Arial"/>
                <w:sz w:val="20"/>
                <w:szCs w:val="24"/>
              </w:rPr>
              <w:t>With the employee’s consent, communication with a previous or future supervisor to ensure effective transition for the employee</w:t>
            </w:r>
          </w:p>
        </w:tc>
      </w:tr>
    </w:tbl>
    <w:p w:rsidR="004F7443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FA3597">
        <w:rPr>
          <w:rFonts w:ascii="Arial" w:eastAsiaTheme="minorHAnsi" w:hAnsi="Arial" w:cs="Arial"/>
          <w:b/>
          <w:sz w:val="24"/>
          <w:szCs w:val="24"/>
        </w:rPr>
        <w:t xml:space="preserve">FOR </w:t>
      </w:r>
      <w:r>
        <w:rPr>
          <w:rFonts w:ascii="Arial" w:eastAsiaTheme="minorHAnsi" w:hAnsi="Arial" w:cs="Arial"/>
          <w:b/>
          <w:sz w:val="24"/>
          <w:szCs w:val="24"/>
        </w:rPr>
        <w:t>FURTHER SUPPORT</w:t>
      </w:r>
    </w:p>
    <w:p w:rsidR="0097639B" w:rsidRPr="00AD3151" w:rsidRDefault="0097639B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  <w:r w:rsidRPr="00EC4304">
        <w:rPr>
          <w:rFonts w:ascii="Arial" w:eastAsiaTheme="minorHAnsi" w:hAnsi="Arial" w:cs="Arial"/>
          <w:szCs w:val="24"/>
        </w:rPr>
        <w:t xml:space="preserve">Visit the </w:t>
      </w:r>
      <w:hyperlink r:id="rId13" w:history="1">
        <w:r w:rsidRPr="00EC4304">
          <w:rPr>
            <w:rStyle w:val="Lienhypertexte"/>
            <w:rFonts w:ascii="Arial" w:eastAsiaTheme="minorHAnsi" w:hAnsi="Arial" w:cs="Arial"/>
            <w:color w:val="0070C0"/>
            <w:szCs w:val="24"/>
          </w:rPr>
          <w:t xml:space="preserve">ESDC 5 Step Duty to Accommodate Process section on </w:t>
        </w:r>
        <w:proofErr w:type="spellStart"/>
        <w:r w:rsidRPr="00EC4304">
          <w:rPr>
            <w:rStyle w:val="Lienhypertexte"/>
            <w:rFonts w:ascii="Arial" w:eastAsiaTheme="minorHAnsi" w:hAnsi="Arial" w:cs="Arial"/>
            <w:color w:val="0070C0"/>
            <w:szCs w:val="24"/>
          </w:rPr>
          <w:t>iService</w:t>
        </w:r>
        <w:proofErr w:type="spellEnd"/>
      </w:hyperlink>
      <w:r w:rsidRPr="00EC4304">
        <w:rPr>
          <w:rFonts w:ascii="Arial" w:eastAsiaTheme="minorHAnsi" w:hAnsi="Arial" w:cs="Arial"/>
          <w:szCs w:val="24"/>
        </w:rPr>
        <w:t>. This process applies to any and all accommodation situations, including those related to mental health.</w:t>
      </w: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  <w:r w:rsidRPr="00EC4304">
        <w:rPr>
          <w:rFonts w:ascii="Arial" w:eastAsiaTheme="minorHAnsi" w:hAnsi="Arial" w:cs="Arial"/>
          <w:szCs w:val="24"/>
        </w:rPr>
        <w:t xml:space="preserve">If the employee is returning to work following a prolonged sick leave absence, also see the </w:t>
      </w:r>
      <w:hyperlink r:id="rId14" w:history="1">
        <w:proofErr w:type="spellStart"/>
        <w:r w:rsidRPr="00EC4304">
          <w:rPr>
            <w:rStyle w:val="Lienhypertexte"/>
            <w:rFonts w:ascii="Arial" w:hAnsi="Arial" w:cs="Arial"/>
            <w:color w:val="0070C0"/>
            <w:szCs w:val="24"/>
          </w:rPr>
          <w:t>iService</w:t>
        </w:r>
        <w:proofErr w:type="spellEnd"/>
        <w:r w:rsidRPr="00EC4304">
          <w:rPr>
            <w:rStyle w:val="Lienhypertexte"/>
            <w:rFonts w:ascii="Arial" w:hAnsi="Arial" w:cs="Arial"/>
            <w:color w:val="0070C0"/>
            <w:szCs w:val="24"/>
          </w:rPr>
          <w:t xml:space="preserve"> section on EDSC’s Return-to-Work (RTW) process</w:t>
        </w:r>
      </w:hyperlink>
      <w:r w:rsidRPr="00EC4304">
        <w:rPr>
          <w:rFonts w:ascii="Arial" w:eastAsiaTheme="minorHAnsi" w:hAnsi="Arial" w:cs="Arial"/>
          <w:szCs w:val="24"/>
        </w:rPr>
        <w:t xml:space="preserve">. It provides step-by-step instructions that include all DTA considerations that apply during an employee’s reintegration. </w:t>
      </w: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  <w:r w:rsidRPr="00EC4304">
        <w:rPr>
          <w:rFonts w:ascii="Arial" w:eastAsiaTheme="minorHAnsi" w:hAnsi="Arial" w:cs="Arial"/>
          <w:szCs w:val="24"/>
        </w:rPr>
        <w:t xml:space="preserve">Should you be unsure of how to apply the DTA and RTW processes to your particular situation, you may open a ticket to the </w:t>
      </w:r>
      <w:hyperlink r:id="rId15" w:history="1">
        <w:r w:rsidRPr="00EC4304">
          <w:rPr>
            <w:rStyle w:val="Lienhypertexte"/>
            <w:rFonts w:ascii="Arial" w:hAnsi="Arial" w:cs="Arial"/>
            <w:color w:val="0070C0"/>
            <w:szCs w:val="24"/>
          </w:rPr>
          <w:t>Human Resources Services Centre</w:t>
        </w:r>
      </w:hyperlink>
      <w:r w:rsidRPr="00EC4304">
        <w:rPr>
          <w:rFonts w:ascii="Arial" w:eastAsiaTheme="minorHAnsi" w:hAnsi="Arial" w:cs="Arial"/>
          <w:szCs w:val="24"/>
        </w:rPr>
        <w:t xml:space="preserve"> and request a consultation with an HR advisor.</w:t>
      </w:r>
    </w:p>
    <w:p w:rsidR="004F7443" w:rsidRPr="00EC4304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Cs w:val="24"/>
        </w:rPr>
      </w:pPr>
    </w:p>
    <w:p w:rsidR="00DA166F" w:rsidRPr="00600594" w:rsidRDefault="004F7443" w:rsidP="00DA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b/>
          <w:szCs w:val="24"/>
        </w:rPr>
      </w:pPr>
      <w:r w:rsidRPr="00EC4304">
        <w:rPr>
          <w:rFonts w:ascii="Arial" w:eastAsiaTheme="minorHAnsi" w:hAnsi="Arial" w:cs="Arial"/>
          <w:szCs w:val="24"/>
        </w:rPr>
        <w:t xml:space="preserve">Throughout the DTA </w:t>
      </w:r>
      <w:r w:rsidR="0097639B">
        <w:rPr>
          <w:rFonts w:ascii="Arial" w:eastAsiaTheme="minorHAnsi" w:hAnsi="Arial" w:cs="Arial"/>
          <w:szCs w:val="24"/>
        </w:rPr>
        <w:t xml:space="preserve">and RTW </w:t>
      </w:r>
      <w:r w:rsidRPr="00EC4304">
        <w:rPr>
          <w:rFonts w:ascii="Arial" w:eastAsiaTheme="minorHAnsi" w:hAnsi="Arial" w:cs="Arial"/>
          <w:szCs w:val="24"/>
        </w:rPr>
        <w:t>process</w:t>
      </w:r>
      <w:r w:rsidR="0097639B">
        <w:rPr>
          <w:rFonts w:ascii="Arial" w:eastAsiaTheme="minorHAnsi" w:hAnsi="Arial" w:cs="Arial"/>
          <w:szCs w:val="24"/>
        </w:rPr>
        <w:t>es,</w:t>
      </w:r>
      <w:r w:rsidRPr="00EC4304">
        <w:rPr>
          <w:rFonts w:ascii="Arial" w:eastAsiaTheme="minorHAnsi" w:hAnsi="Arial" w:cs="Arial"/>
          <w:szCs w:val="24"/>
        </w:rPr>
        <w:t xml:space="preserve"> </w:t>
      </w:r>
      <w:r w:rsidR="0097639B">
        <w:rPr>
          <w:rFonts w:ascii="Arial" w:eastAsiaTheme="minorHAnsi" w:hAnsi="Arial" w:cs="Arial"/>
          <w:szCs w:val="24"/>
        </w:rPr>
        <w:t>the employee and manager</w:t>
      </w:r>
      <w:r w:rsidRPr="00EC4304">
        <w:rPr>
          <w:rFonts w:ascii="Arial" w:eastAsiaTheme="minorHAnsi" w:hAnsi="Arial" w:cs="Arial"/>
          <w:szCs w:val="24"/>
        </w:rPr>
        <w:t xml:space="preserve"> will need to have many discussions. </w:t>
      </w:r>
      <w:r w:rsidR="00DA166F">
        <w:rPr>
          <w:rFonts w:ascii="Arial" w:eastAsiaTheme="minorHAnsi" w:hAnsi="Arial" w:cs="Arial"/>
          <w:szCs w:val="24"/>
        </w:rPr>
        <w:t xml:space="preserve">Either or both parties may </w:t>
      </w:r>
      <w:r w:rsidR="00DA166F" w:rsidRPr="001E4DA9">
        <w:rPr>
          <w:rFonts w:ascii="Arial" w:eastAsiaTheme="minorHAnsi" w:hAnsi="Arial" w:cs="Arial"/>
          <w:szCs w:val="24"/>
        </w:rPr>
        <w:t xml:space="preserve">contact the </w:t>
      </w:r>
      <w:hyperlink r:id="rId16" w:history="1">
        <w:r w:rsidR="00DA166F" w:rsidRPr="001C58AA">
          <w:rPr>
            <w:rStyle w:val="Lienhypertexte"/>
            <w:rFonts w:ascii="Arial" w:eastAsiaTheme="minorHAnsi" w:hAnsi="Arial" w:cs="Arial"/>
            <w:color w:val="0070C0"/>
            <w:szCs w:val="24"/>
          </w:rPr>
          <w:t>Office of Informal Conflict Management</w:t>
        </w:r>
      </w:hyperlink>
      <w:r w:rsidR="00DA166F" w:rsidRPr="001C58AA">
        <w:rPr>
          <w:rFonts w:ascii="Arial" w:eastAsiaTheme="minorHAnsi" w:hAnsi="Arial" w:cs="Arial"/>
          <w:color w:val="0070C0"/>
          <w:szCs w:val="24"/>
        </w:rPr>
        <w:t xml:space="preserve"> </w:t>
      </w:r>
      <w:proofErr w:type="gramStart"/>
      <w:r w:rsidR="00DA166F">
        <w:rPr>
          <w:rFonts w:ascii="Arial" w:eastAsiaTheme="minorHAnsi" w:hAnsi="Arial" w:cs="Arial"/>
          <w:szCs w:val="24"/>
        </w:rPr>
        <w:t xml:space="preserve">for </w:t>
      </w:r>
      <w:r w:rsidR="00DA166F" w:rsidRPr="001E4DA9">
        <w:rPr>
          <w:rFonts w:ascii="Arial" w:eastAsiaTheme="minorHAnsi" w:hAnsi="Arial" w:cs="Arial"/>
          <w:szCs w:val="24"/>
        </w:rPr>
        <w:t xml:space="preserve"> coaching</w:t>
      </w:r>
      <w:proofErr w:type="gramEnd"/>
      <w:r w:rsidR="00DA166F">
        <w:rPr>
          <w:rFonts w:ascii="Arial" w:eastAsiaTheme="minorHAnsi" w:hAnsi="Arial" w:cs="Arial"/>
          <w:szCs w:val="24"/>
        </w:rPr>
        <w:t xml:space="preserve"> on how to have effective conversations around sens</w:t>
      </w:r>
      <w:r w:rsidR="001B0DFE">
        <w:rPr>
          <w:rFonts w:ascii="Arial" w:eastAsiaTheme="minorHAnsi" w:hAnsi="Arial" w:cs="Arial"/>
          <w:szCs w:val="24"/>
        </w:rPr>
        <w:t>i</w:t>
      </w:r>
      <w:r w:rsidR="00DA166F">
        <w:rPr>
          <w:rFonts w:ascii="Arial" w:eastAsiaTheme="minorHAnsi" w:hAnsi="Arial" w:cs="Arial"/>
          <w:szCs w:val="24"/>
        </w:rPr>
        <w:t>tive workplace matters.</w:t>
      </w:r>
    </w:p>
    <w:p w:rsidR="000D1EDF" w:rsidRPr="00C91A60" w:rsidRDefault="000D1EDF" w:rsidP="001B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sectPr w:rsidR="000D1EDF" w:rsidRPr="00C91A60" w:rsidSect="00EC43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91" w:right="1191" w:bottom="1191" w:left="1191" w:header="118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65" w:rsidRDefault="00DF1E65" w:rsidP="008F4462">
      <w:pPr>
        <w:spacing w:after="0" w:line="240" w:lineRule="auto"/>
      </w:pPr>
      <w:r>
        <w:separator/>
      </w:r>
    </w:p>
  </w:endnote>
  <w:endnote w:type="continuationSeparator" w:id="0">
    <w:p w:rsidR="00DF1E65" w:rsidRDefault="00DF1E65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D0" w:rsidRDefault="00C225D0" w:rsidP="00C225D0">
    <w:pPr>
      <w:pStyle w:val="Pieddepage"/>
      <w:tabs>
        <w:tab w:val="clear" w:pos="4320"/>
        <w:tab w:val="center" w:pos="4950"/>
      </w:tabs>
      <w:rPr>
        <w:rFonts w:cs="Calibri"/>
        <w:b/>
        <w:color w:val="0070C0"/>
        <w:sz w:val="20"/>
        <w:szCs w:val="18"/>
      </w:rPr>
    </w:pPr>
    <w:r>
      <w:rPr>
        <w:noProof/>
        <w:lang w:eastAsia="en-CA"/>
      </w:rPr>
      <w:drawing>
        <wp:anchor distT="0" distB="0" distL="114300" distR="114300" simplePos="0" relativeHeight="251682816" behindDoc="1" locked="0" layoutInCell="1" allowOverlap="1" wp14:anchorId="36992257" wp14:editId="2BC7447D">
          <wp:simplePos x="0" y="0"/>
          <wp:positionH relativeFrom="column">
            <wp:posOffset>-344805</wp:posOffset>
          </wp:positionH>
          <wp:positionV relativeFrom="paragraph">
            <wp:posOffset>-5080</wp:posOffset>
          </wp:positionV>
          <wp:extent cx="6943090" cy="12192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090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F72" w:rsidRPr="00B03600">
      <w:rPr>
        <w:rFonts w:cs="Calibri"/>
        <w:b/>
        <w:color w:val="0070C0"/>
        <w:sz w:val="20"/>
        <w:szCs w:val="18"/>
      </w:rPr>
      <w:t xml:space="preserve"> </w:t>
    </w:r>
    <w:r>
      <w:rPr>
        <w:rFonts w:cs="Calibri"/>
        <w:b/>
        <w:color w:val="0070C0"/>
        <w:sz w:val="20"/>
        <w:szCs w:val="18"/>
      </w:rPr>
      <w:tab/>
    </w:r>
  </w:p>
  <w:p w:rsidR="00A33F72" w:rsidRDefault="00C225D0" w:rsidP="00C225D0">
    <w:pPr>
      <w:pStyle w:val="Pieddepage"/>
      <w:tabs>
        <w:tab w:val="clear" w:pos="4320"/>
        <w:tab w:val="center" w:pos="4950"/>
      </w:tabs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72" w:rsidRPr="005141A4" w:rsidRDefault="00A33F72" w:rsidP="005141A4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073F6C" wp14:editId="1D18E6D5">
              <wp:simplePos x="0" y="0"/>
              <wp:positionH relativeFrom="column">
                <wp:posOffset>-929005</wp:posOffset>
              </wp:positionH>
              <wp:positionV relativeFrom="paragraph">
                <wp:posOffset>14826</wp:posOffset>
              </wp:positionV>
              <wp:extent cx="7810500" cy="316800"/>
              <wp:effectExtent l="0" t="0" r="19050" b="2667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0" cy="316800"/>
                      </a:xfrm>
                      <a:prstGeom prst="rect">
                        <a:avLst/>
                      </a:prstGeom>
                      <a:solidFill>
                        <a:srgbClr val="0070A8"/>
                      </a:solidFill>
                      <a:ln w="0">
                        <a:solidFill>
                          <a:srgbClr val="0056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F72" w:rsidRPr="00F70B77" w:rsidRDefault="00A33F72" w:rsidP="005141A4">
                          <w:pPr>
                            <w:pStyle w:val="Pieddepage"/>
                            <w:ind w:left="720"/>
                            <w:rPr>
                              <w:color w:val="FFFFFF" w:themeColor="background1"/>
                            </w:rPr>
                          </w:pPr>
                          <w:r w:rsidRPr="00F70B77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>OICM Intranet site</w:t>
                          </w:r>
                          <w:r w:rsidRPr="00F70B77">
                            <w:rPr>
                              <w:rFonts w:cs="Calibri"/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 xml:space="preserve">:  </w:t>
                          </w:r>
                          <w:hyperlink r:id="rId1" w:history="1">
                            <w:r w:rsidRPr="00F70B77">
                              <w:rPr>
                                <w:rStyle w:val="Lienhypertexte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18"/>
                              </w:rPr>
                              <w:t>http://hrsdc.prv/oicm</w:t>
                            </w:r>
                          </w:hyperlink>
                          <w:r w:rsidRPr="00F70B77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 xml:space="preserve">      Toll-free number:  1-866-382-7502</w:t>
                          </w:r>
                          <w:r w:rsidRPr="00F70B77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ab/>
                          </w:r>
                          <w:r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ab/>
                          </w:r>
                          <w:r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ab/>
                          </w:r>
                          <w:r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</w:rPr>
                            <w:tab/>
                          </w:r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31186580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F70B77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F70B77"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F70B77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EC4304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 w:rsidRPr="00F70B77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A33F72" w:rsidRDefault="00A33F72" w:rsidP="005141A4">
                          <w:pPr>
                            <w:ind w:firstLine="1080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-73.15pt;margin-top:1.15pt;width:61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" fillcolor="#0070a8" strokecolor="#005699" strokeweight="0">
              <v:textbox>
                <w:txbxContent>
                  <w:p w:rsidR="00A33F72" w:rsidRPr="00F70B77" w:rsidRDefault="00A33F72" w:rsidP="005141A4">
                    <w:pPr>
                      <w:pStyle w:val="Pieddepage"/>
                      <w:ind w:left="720"/>
                      <w:rPr>
                        <w:color w:val="FFFFFF" w:themeColor="background1"/>
                      </w:rPr>
                    </w:pPr>
                    <w:r w:rsidRPr="00F70B77"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>OICM Intranet site</w:t>
                    </w:r>
                    <w:r w:rsidRPr="00F70B77">
                      <w:rPr>
                        <w:rFonts w:cs="Calibri"/>
                        <w:b/>
                        <w:color w:val="FFFFFF" w:themeColor="background1"/>
                        <w:sz w:val="20"/>
                        <w:szCs w:val="18"/>
                      </w:rPr>
                      <w:t xml:space="preserve">:  </w:t>
                    </w:r>
                    <w:hyperlink r:id="rId2" w:history="1">
                      <w:r w:rsidRPr="00F70B77">
                        <w:rPr>
                          <w:rStyle w:val="Lienhypertexte"/>
                          <w:rFonts w:ascii="Calibri" w:hAnsi="Calibri" w:cs="Calibri"/>
                          <w:color w:val="FFFFFF" w:themeColor="background1"/>
                          <w:sz w:val="20"/>
                          <w:szCs w:val="18"/>
                        </w:rPr>
                        <w:t>http://hrsdc.prv/oicm</w:t>
                      </w:r>
                    </w:hyperlink>
                    <w:r w:rsidRPr="00F70B77"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 xml:space="preserve">      Toll-free number:  1-866-382-7502</w:t>
                    </w:r>
                    <w:r w:rsidRPr="00F70B77"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ab/>
                    </w:r>
                    <w:r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ab/>
                    </w:r>
                    <w:r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ab/>
                    </w:r>
                    <w:r>
                      <w:rPr>
                        <w:rFonts w:cs="Calibri"/>
                        <w:color w:val="FFFFFF" w:themeColor="background1"/>
                        <w:sz w:val="20"/>
                        <w:szCs w:val="18"/>
                      </w:rPr>
                      <w:tab/>
                    </w:r>
                    <w:sdt>
                      <w:sdtPr>
                        <w:rPr>
                          <w:color w:val="FFFFFF" w:themeColor="background1"/>
                        </w:rPr>
                        <w:id w:val="-31186580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F70B77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F70B77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F70B77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EC4304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 w:rsidRPr="00F70B77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:rsidR="00A33F72" w:rsidRDefault="00A33F72" w:rsidP="005141A4">
                    <w:pPr>
                      <w:ind w:firstLine="1080"/>
                      <w:rPr>
                        <w:b/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72" w:rsidRDefault="00C225D0">
    <w:pPr>
      <w:pStyle w:val="Pieddepage"/>
    </w:pPr>
    <w:r>
      <w:rPr>
        <w:noProof/>
        <w:lang w:eastAsia="en-CA"/>
      </w:rPr>
      <w:drawing>
        <wp:anchor distT="0" distB="0" distL="114300" distR="114300" simplePos="0" relativeHeight="251678720" behindDoc="1" locked="0" layoutInCell="1" allowOverlap="1" wp14:anchorId="1B7F7CE6" wp14:editId="04E7353C">
          <wp:simplePos x="0" y="0"/>
          <wp:positionH relativeFrom="column">
            <wp:posOffset>-413385</wp:posOffset>
          </wp:positionH>
          <wp:positionV relativeFrom="paragraph">
            <wp:posOffset>-48260</wp:posOffset>
          </wp:positionV>
          <wp:extent cx="7065264" cy="819912"/>
          <wp:effectExtent l="0" t="0" r="254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F72" w:rsidRDefault="00A33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65" w:rsidRDefault="00DF1E65" w:rsidP="008F4462">
      <w:pPr>
        <w:spacing w:after="0" w:line="240" w:lineRule="auto"/>
      </w:pPr>
      <w:r>
        <w:separator/>
      </w:r>
    </w:p>
  </w:footnote>
  <w:footnote w:type="continuationSeparator" w:id="0">
    <w:p w:rsidR="00DF1E65" w:rsidRDefault="00DF1E65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72" w:rsidRDefault="00C225D0" w:rsidP="00705D75">
    <w:pPr>
      <w:pStyle w:val="En-tte"/>
    </w:pPr>
    <w:bookmarkStart w:id="0" w:name="_GoBack"/>
    <w:bookmarkEnd w:id="0"/>
    <w:r>
      <w:rPr>
        <w:noProof/>
        <w:lang w:eastAsia="en-CA"/>
      </w:rPr>
      <w:drawing>
        <wp:anchor distT="0" distB="0" distL="114300" distR="114300" simplePos="0" relativeHeight="251680768" behindDoc="1" locked="0" layoutInCell="1" allowOverlap="1" wp14:anchorId="7056C430" wp14:editId="4BB15CCC">
          <wp:simplePos x="0" y="0"/>
          <wp:positionH relativeFrom="column">
            <wp:posOffset>-346075</wp:posOffset>
          </wp:positionH>
          <wp:positionV relativeFrom="paragraph">
            <wp:posOffset>-297815</wp:posOffset>
          </wp:positionV>
          <wp:extent cx="6943344" cy="12192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344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72" w:rsidRDefault="00A33F72">
    <w:pPr>
      <w:pStyle w:val="En-tt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C4DAF" wp14:editId="736D0E95">
              <wp:simplePos x="0" y="0"/>
              <wp:positionH relativeFrom="column">
                <wp:posOffset>-993140</wp:posOffset>
              </wp:positionH>
              <wp:positionV relativeFrom="paragraph">
                <wp:posOffset>-686435</wp:posOffset>
              </wp:positionV>
              <wp:extent cx="7999095" cy="392400"/>
              <wp:effectExtent l="0" t="0" r="20955" b="2730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9095" cy="392400"/>
                      </a:xfrm>
                      <a:prstGeom prst="rect">
                        <a:avLst/>
                      </a:prstGeom>
                      <a:solidFill>
                        <a:srgbClr val="0070A8"/>
                      </a:solidFill>
                      <a:ln w="0">
                        <a:solidFill>
                          <a:srgbClr val="0056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F72" w:rsidRDefault="00A33F72" w:rsidP="00A33F72">
                          <w:pPr>
                            <w:ind w:firstLine="1080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</w:rPr>
                            <w:tab/>
                            <w:t>Office of Informal Conflict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78.2pt;margin-top:-54.05pt;width:629.85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" fillcolor="#0070a8" strokecolor="#005699" strokeweight="0">
              <v:textbox>
                <w:txbxContent>
                  <w:p w:rsidR="00A33F72" w:rsidRDefault="00A33F72" w:rsidP="00A33F72">
                    <w:pPr>
                      <w:ind w:firstLine="1080"/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 xml:space="preserve">  </w:t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ab/>
                      <w:t>Office of Informal Conflict Management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72" w:rsidRDefault="00C225D0">
    <w:pPr>
      <w:pStyle w:val="En-tte"/>
    </w:pPr>
    <w:r>
      <w:rPr>
        <w:noProof/>
        <w:lang w:eastAsia="en-CA"/>
      </w:rPr>
      <w:drawing>
        <wp:anchor distT="0" distB="0" distL="114300" distR="114300" simplePos="0" relativeHeight="251676672" behindDoc="1" locked="0" layoutInCell="1" allowOverlap="1" wp14:anchorId="3BEACA89" wp14:editId="3968BBD1">
          <wp:simplePos x="0" y="0"/>
          <wp:positionH relativeFrom="column">
            <wp:posOffset>-166370</wp:posOffset>
          </wp:positionH>
          <wp:positionV relativeFrom="paragraph">
            <wp:posOffset>-257175</wp:posOffset>
          </wp:positionV>
          <wp:extent cx="6992112" cy="984504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F72" w:rsidRDefault="00A33F72">
    <w:pPr>
      <w:pStyle w:val="En-tte"/>
    </w:pPr>
  </w:p>
  <w:p w:rsidR="00A33F72" w:rsidRDefault="00A33F72">
    <w:pPr>
      <w:pStyle w:val="En-tte"/>
    </w:pPr>
  </w:p>
  <w:p w:rsidR="00A33F72" w:rsidRDefault="00A33F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34089A"/>
    <w:lvl w:ilvl="0">
      <w:numFmt w:val="decimal"/>
      <w:lvlText w:val="*"/>
      <w:lvlJc w:val="left"/>
    </w:lvl>
  </w:abstractNum>
  <w:abstractNum w:abstractNumId="1">
    <w:nsid w:val="09506551"/>
    <w:multiLevelType w:val="hybridMultilevel"/>
    <w:tmpl w:val="BF56C128"/>
    <w:lvl w:ilvl="0" w:tplc="D32E2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27380"/>
    <w:multiLevelType w:val="hybridMultilevel"/>
    <w:tmpl w:val="9A5C5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294A"/>
    <w:multiLevelType w:val="hybridMultilevel"/>
    <w:tmpl w:val="5B900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1B87"/>
    <w:multiLevelType w:val="hybridMultilevel"/>
    <w:tmpl w:val="85B4A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6FF5"/>
    <w:multiLevelType w:val="hybridMultilevel"/>
    <w:tmpl w:val="97922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1BD7"/>
    <w:multiLevelType w:val="hybridMultilevel"/>
    <w:tmpl w:val="6A78110E"/>
    <w:lvl w:ilvl="0" w:tplc="94ECA118">
      <w:start w:val="1"/>
      <w:numFmt w:val="bullet"/>
      <w:lvlText w:val=""/>
      <w:lvlJc w:val="left"/>
      <w:pPr>
        <w:tabs>
          <w:tab w:val="num" w:pos="1440"/>
        </w:tabs>
        <w:ind w:left="567" w:firstLine="1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B0996"/>
    <w:multiLevelType w:val="hybridMultilevel"/>
    <w:tmpl w:val="D9089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D78F6"/>
    <w:multiLevelType w:val="hybridMultilevel"/>
    <w:tmpl w:val="86D6598A"/>
    <w:lvl w:ilvl="0" w:tplc="94ECA118">
      <w:start w:val="1"/>
      <w:numFmt w:val="bullet"/>
      <w:lvlText w:val=""/>
      <w:lvlJc w:val="left"/>
      <w:pPr>
        <w:tabs>
          <w:tab w:val="num" w:pos="1440"/>
        </w:tabs>
        <w:ind w:left="567" w:firstLine="1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836F2"/>
    <w:multiLevelType w:val="hybridMultilevel"/>
    <w:tmpl w:val="44C233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3D4D"/>
    <w:multiLevelType w:val="singleLevel"/>
    <w:tmpl w:val="C614AA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2F68665C"/>
    <w:multiLevelType w:val="hybridMultilevel"/>
    <w:tmpl w:val="5CD247EE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D08A2"/>
    <w:multiLevelType w:val="hybridMultilevel"/>
    <w:tmpl w:val="A4FAB4B8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2976AE"/>
    <w:multiLevelType w:val="hybridMultilevel"/>
    <w:tmpl w:val="8C06300A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F29AE"/>
    <w:multiLevelType w:val="hybridMultilevel"/>
    <w:tmpl w:val="4CBE9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6E7A"/>
    <w:multiLevelType w:val="hybridMultilevel"/>
    <w:tmpl w:val="02106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12D48"/>
    <w:multiLevelType w:val="hybridMultilevel"/>
    <w:tmpl w:val="ED5EC836"/>
    <w:lvl w:ilvl="0" w:tplc="FFFFFFFF">
      <w:start w:val="1"/>
      <w:numFmt w:val="decimal"/>
      <w:lvlText w:val="%1."/>
      <w:lvlJc w:val="left"/>
      <w:pPr>
        <w:tabs>
          <w:tab w:val="num" w:pos="-315"/>
        </w:tabs>
        <w:ind w:left="-31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77C34F71"/>
    <w:multiLevelType w:val="multilevel"/>
    <w:tmpl w:val="E932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AE41E1"/>
    <w:multiLevelType w:val="hybridMultilevel"/>
    <w:tmpl w:val="20BE7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536DA"/>
    <w:multiLevelType w:val="hybridMultilevel"/>
    <w:tmpl w:val="1B6415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52036"/>
    <w:multiLevelType w:val="hybridMultilevel"/>
    <w:tmpl w:val="DD488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2"/>
  </w:num>
  <w:num w:numId="11">
    <w:abstractNumId w:val="16"/>
  </w:num>
  <w:num w:numId="12">
    <w:abstractNumId w:val="17"/>
  </w:num>
  <w:num w:numId="13">
    <w:abstractNumId w:val="3"/>
  </w:num>
  <w:num w:numId="14">
    <w:abstractNumId w:val="7"/>
  </w:num>
  <w:num w:numId="15">
    <w:abstractNumId w:val="15"/>
  </w:num>
  <w:num w:numId="16">
    <w:abstractNumId w:val="20"/>
  </w:num>
  <w:num w:numId="17">
    <w:abstractNumId w:val="4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054E4"/>
    <w:rsid w:val="0004465F"/>
    <w:rsid w:val="00044DA4"/>
    <w:rsid w:val="000466BC"/>
    <w:rsid w:val="00084DB8"/>
    <w:rsid w:val="00097B27"/>
    <w:rsid w:val="000B03A7"/>
    <w:rsid w:val="000C127F"/>
    <w:rsid w:val="000D1EDF"/>
    <w:rsid w:val="00114839"/>
    <w:rsid w:val="00146DC2"/>
    <w:rsid w:val="00157F8D"/>
    <w:rsid w:val="001972D2"/>
    <w:rsid w:val="001A2D74"/>
    <w:rsid w:val="001B0DFE"/>
    <w:rsid w:val="001C2010"/>
    <w:rsid w:val="001C58AA"/>
    <w:rsid w:val="001E0B42"/>
    <w:rsid w:val="001E4575"/>
    <w:rsid w:val="001F25B0"/>
    <w:rsid w:val="002434DD"/>
    <w:rsid w:val="00277138"/>
    <w:rsid w:val="00285D82"/>
    <w:rsid w:val="002E49FF"/>
    <w:rsid w:val="002F6E9B"/>
    <w:rsid w:val="0031003F"/>
    <w:rsid w:val="003262A6"/>
    <w:rsid w:val="00347AFA"/>
    <w:rsid w:val="00347F14"/>
    <w:rsid w:val="00350394"/>
    <w:rsid w:val="003512EA"/>
    <w:rsid w:val="00357E03"/>
    <w:rsid w:val="00374C93"/>
    <w:rsid w:val="003768BB"/>
    <w:rsid w:val="0037739D"/>
    <w:rsid w:val="003B1264"/>
    <w:rsid w:val="004073BC"/>
    <w:rsid w:val="00422631"/>
    <w:rsid w:val="0043132C"/>
    <w:rsid w:val="0043420A"/>
    <w:rsid w:val="00442703"/>
    <w:rsid w:val="00451BCF"/>
    <w:rsid w:val="004721F2"/>
    <w:rsid w:val="0048031A"/>
    <w:rsid w:val="00494510"/>
    <w:rsid w:val="004C51EF"/>
    <w:rsid w:val="004E2C16"/>
    <w:rsid w:val="004E31ED"/>
    <w:rsid w:val="004F7443"/>
    <w:rsid w:val="00501DE1"/>
    <w:rsid w:val="00501EE3"/>
    <w:rsid w:val="005141A4"/>
    <w:rsid w:val="00524B27"/>
    <w:rsid w:val="00525482"/>
    <w:rsid w:val="0054055E"/>
    <w:rsid w:val="00543FD8"/>
    <w:rsid w:val="00544CD7"/>
    <w:rsid w:val="00576454"/>
    <w:rsid w:val="005908C0"/>
    <w:rsid w:val="005A0C8B"/>
    <w:rsid w:val="005B6E35"/>
    <w:rsid w:val="005C235B"/>
    <w:rsid w:val="005C4925"/>
    <w:rsid w:val="005E1D43"/>
    <w:rsid w:val="00603A78"/>
    <w:rsid w:val="0061536F"/>
    <w:rsid w:val="00630832"/>
    <w:rsid w:val="006571E6"/>
    <w:rsid w:val="006C38A3"/>
    <w:rsid w:val="006E3FF3"/>
    <w:rsid w:val="00705D75"/>
    <w:rsid w:val="00726E73"/>
    <w:rsid w:val="00781942"/>
    <w:rsid w:val="00793545"/>
    <w:rsid w:val="007B0F64"/>
    <w:rsid w:val="007B3D48"/>
    <w:rsid w:val="007D6977"/>
    <w:rsid w:val="007F22B2"/>
    <w:rsid w:val="0080501F"/>
    <w:rsid w:val="00805163"/>
    <w:rsid w:val="00810EC2"/>
    <w:rsid w:val="00874F58"/>
    <w:rsid w:val="00875CD8"/>
    <w:rsid w:val="00876FE4"/>
    <w:rsid w:val="008851CB"/>
    <w:rsid w:val="00886EC7"/>
    <w:rsid w:val="00893AAB"/>
    <w:rsid w:val="008A51EB"/>
    <w:rsid w:val="008C1B27"/>
    <w:rsid w:val="008C57C2"/>
    <w:rsid w:val="008F4462"/>
    <w:rsid w:val="00941E79"/>
    <w:rsid w:val="00950276"/>
    <w:rsid w:val="0097639B"/>
    <w:rsid w:val="009808AB"/>
    <w:rsid w:val="009F3E65"/>
    <w:rsid w:val="00A00031"/>
    <w:rsid w:val="00A33F72"/>
    <w:rsid w:val="00A40C47"/>
    <w:rsid w:val="00A47611"/>
    <w:rsid w:val="00A54ED2"/>
    <w:rsid w:val="00A5750C"/>
    <w:rsid w:val="00A811F5"/>
    <w:rsid w:val="00AD1401"/>
    <w:rsid w:val="00B01947"/>
    <w:rsid w:val="00B03600"/>
    <w:rsid w:val="00B45347"/>
    <w:rsid w:val="00B56C34"/>
    <w:rsid w:val="00B85E4D"/>
    <w:rsid w:val="00BC24D5"/>
    <w:rsid w:val="00BC57AE"/>
    <w:rsid w:val="00BD192F"/>
    <w:rsid w:val="00BF307F"/>
    <w:rsid w:val="00C046ED"/>
    <w:rsid w:val="00C04A12"/>
    <w:rsid w:val="00C225D0"/>
    <w:rsid w:val="00C26D31"/>
    <w:rsid w:val="00C45D62"/>
    <w:rsid w:val="00C54D56"/>
    <w:rsid w:val="00C91A60"/>
    <w:rsid w:val="00C954BA"/>
    <w:rsid w:val="00CB1E86"/>
    <w:rsid w:val="00CC5432"/>
    <w:rsid w:val="00CF19DC"/>
    <w:rsid w:val="00CF6467"/>
    <w:rsid w:val="00D2052B"/>
    <w:rsid w:val="00D94B04"/>
    <w:rsid w:val="00DA166F"/>
    <w:rsid w:val="00DB14EE"/>
    <w:rsid w:val="00DB4683"/>
    <w:rsid w:val="00DC3173"/>
    <w:rsid w:val="00DE4997"/>
    <w:rsid w:val="00DF1E65"/>
    <w:rsid w:val="00E071FC"/>
    <w:rsid w:val="00E31FE3"/>
    <w:rsid w:val="00E75D53"/>
    <w:rsid w:val="00E86BD2"/>
    <w:rsid w:val="00EA7981"/>
    <w:rsid w:val="00EB5582"/>
    <w:rsid w:val="00EB70E1"/>
    <w:rsid w:val="00EC4304"/>
    <w:rsid w:val="00EE3B32"/>
    <w:rsid w:val="00F16603"/>
    <w:rsid w:val="00F5155E"/>
    <w:rsid w:val="00F70B77"/>
    <w:rsid w:val="00F80632"/>
    <w:rsid w:val="00F87BFA"/>
    <w:rsid w:val="00F95E1D"/>
    <w:rsid w:val="00F96059"/>
    <w:rsid w:val="00FA3597"/>
    <w:rsid w:val="00FB421C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462"/>
  </w:style>
  <w:style w:type="paragraph" w:styleId="Pieddepage">
    <w:name w:val="footer"/>
    <w:basedOn w:val="Normal"/>
    <w:link w:val="Pieddepag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462"/>
  </w:style>
  <w:style w:type="character" w:styleId="Lienhypertexte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B4534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465F"/>
    <w:pPr>
      <w:ind w:left="720"/>
      <w:contextualSpacing/>
    </w:pPr>
  </w:style>
  <w:style w:type="paragraph" w:styleId="Titre">
    <w:name w:val="Title"/>
    <w:basedOn w:val="Normal"/>
    <w:link w:val="TitreCar"/>
    <w:qFormat/>
    <w:rsid w:val="00524B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TitreCar">
    <w:name w:val="Titre Car"/>
    <w:basedOn w:val="Policepardfaut"/>
    <w:link w:val="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paragraph" w:styleId="Sous-titre">
    <w:name w:val="Subtitle"/>
    <w:basedOn w:val="Normal"/>
    <w:link w:val="Sous-titreCar"/>
    <w:qFormat/>
    <w:rsid w:val="00524B27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4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2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21C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F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B7973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C5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462"/>
  </w:style>
  <w:style w:type="paragraph" w:styleId="Pieddepage">
    <w:name w:val="footer"/>
    <w:basedOn w:val="Normal"/>
    <w:link w:val="Pieddepag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462"/>
  </w:style>
  <w:style w:type="character" w:styleId="Lienhypertexte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B4534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465F"/>
    <w:pPr>
      <w:ind w:left="720"/>
      <w:contextualSpacing/>
    </w:pPr>
  </w:style>
  <w:style w:type="paragraph" w:styleId="Titre">
    <w:name w:val="Title"/>
    <w:basedOn w:val="Normal"/>
    <w:link w:val="TitreCar"/>
    <w:qFormat/>
    <w:rsid w:val="00524B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TitreCar">
    <w:name w:val="Titre Car"/>
    <w:basedOn w:val="Policepardfaut"/>
    <w:link w:val="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paragraph" w:styleId="Sous-titre">
    <w:name w:val="Subtitle"/>
    <w:basedOn w:val="Normal"/>
    <w:link w:val="Sous-titreCar"/>
    <w:qFormat/>
    <w:rsid w:val="00524B27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4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2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21C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F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B7973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C5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277">
                      <w:marLeft w:val="0"/>
                      <w:marRight w:val="-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service.prv/eng/hr/dta/managers_corner/five_step_process.s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iservice.prv/eng/telework/index.s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ervice.prv/eng/hr/oicm/index.s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hrsc-csrh.prv/index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service.prv/eng/hr/dm/tools_and_resources/roadmap/map4.s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hrsdc.prv/oicm" TargetMode="External"/><Relationship Id="rId1" Type="http://schemas.openxmlformats.org/officeDocument/2006/relationships/hyperlink" Target="http://hrsdc.prv/oic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D506-4CAC-4C3F-8B68-824AFE9B294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4f810ac0-7940-4b47-8510-ccc18747f341"/>
    <ds:schemaRef ds:uri="http://schemas.openxmlformats.org/package/2006/metadata/core-properties"/>
    <ds:schemaRef ds:uri="http://purl.org/dc/elements/1.1/"/>
    <ds:schemaRef ds:uri="http://schemas.microsoft.com/sharepoint/v4"/>
    <ds:schemaRef ds:uri="aeabe285-28c2-4b4a-a8cd-631679229c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263A3-E01F-405C-9A7D-600A4C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Sebastiao, Isabel [NC]</dc:creator>
  <cp:lastModifiedBy>Simard, Mélanie [NC]</cp:lastModifiedBy>
  <cp:revision>4</cp:revision>
  <cp:lastPrinted>2017-05-26T13:32:00Z</cp:lastPrinted>
  <dcterms:created xsi:type="dcterms:W3CDTF">2017-05-26T13:27:00Z</dcterms:created>
  <dcterms:modified xsi:type="dcterms:W3CDTF">2017-05-26T13:34:00Z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