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4F" w:rsidRDefault="00583F4F" w:rsidP="00D64E7C">
      <w:pPr>
        <w:rPr>
          <w:b/>
        </w:rPr>
      </w:pPr>
    </w:p>
    <w:p w:rsidR="00D64E7C" w:rsidRDefault="00D64E7C" w:rsidP="00052FCC">
      <w:pPr>
        <w:rPr>
          <w:rFonts w:ascii="Arial" w:hAnsi="Arial" w:cs="Arial"/>
          <w:b/>
          <w:sz w:val="32"/>
        </w:rPr>
      </w:pPr>
    </w:p>
    <w:p w:rsidR="005418E1" w:rsidRDefault="005418E1" w:rsidP="004E4E17">
      <w:pPr>
        <w:jc w:val="center"/>
        <w:rPr>
          <w:rFonts w:ascii="Arial" w:hAnsi="Arial" w:cs="Arial"/>
          <w:b/>
          <w:sz w:val="32"/>
        </w:rPr>
      </w:pPr>
    </w:p>
    <w:p w:rsidR="00D64E7C" w:rsidRDefault="00D64E7C" w:rsidP="004E4E17">
      <w:pPr>
        <w:jc w:val="center"/>
        <w:rPr>
          <w:rFonts w:ascii="Arial" w:hAnsi="Arial" w:cs="Arial"/>
          <w:b/>
          <w:sz w:val="32"/>
        </w:rPr>
      </w:pPr>
      <w:r w:rsidRPr="00D64E7C">
        <w:rPr>
          <w:rFonts w:ascii="Arial" w:hAnsi="Arial" w:cs="Arial"/>
          <w:b/>
          <w:sz w:val="32"/>
        </w:rPr>
        <w:t xml:space="preserve">Information Package for Employees on Sick Leave </w:t>
      </w:r>
    </w:p>
    <w:p w:rsidR="00D64E7C" w:rsidRPr="00D64E7C" w:rsidRDefault="00D64E7C" w:rsidP="00D64E7C">
      <w:pPr>
        <w:jc w:val="center"/>
        <w:rPr>
          <w:rFonts w:ascii="Arial" w:hAnsi="Arial" w:cs="Arial"/>
          <w:b/>
          <w:sz w:val="32"/>
        </w:rPr>
      </w:pPr>
      <w:r w:rsidRPr="00D64E7C">
        <w:rPr>
          <w:rFonts w:ascii="Arial" w:hAnsi="Arial" w:cs="Arial"/>
          <w:b/>
          <w:sz w:val="32"/>
        </w:rPr>
        <w:t>Without Pay</w:t>
      </w:r>
      <w:r>
        <w:rPr>
          <w:rFonts w:ascii="Arial" w:hAnsi="Arial" w:cs="Arial"/>
          <w:b/>
          <w:sz w:val="32"/>
        </w:rPr>
        <w:t xml:space="preserve">: </w:t>
      </w:r>
      <w:r w:rsidRPr="00D64E7C">
        <w:rPr>
          <w:rFonts w:ascii="Arial" w:hAnsi="Arial" w:cs="Arial"/>
          <w:b/>
          <w:sz w:val="32"/>
        </w:rPr>
        <w:t>12 Months Mark</w:t>
      </w:r>
    </w:p>
    <w:p w:rsidR="00D64E7C" w:rsidRPr="00D64E7C" w:rsidRDefault="00D64E7C" w:rsidP="004E4E17">
      <w:pPr>
        <w:jc w:val="center"/>
        <w:rPr>
          <w:rFonts w:ascii="Arial" w:hAnsi="Arial" w:cs="Arial"/>
          <w:b/>
        </w:rPr>
      </w:pPr>
      <w:r w:rsidRPr="00D64E7C">
        <w:rPr>
          <w:rFonts w:ascii="Arial" w:hAnsi="Arial" w:cs="Arial"/>
          <w:b/>
        </w:rPr>
        <w:t>(Non Occupational Illness or Injury)</w:t>
      </w:r>
    </w:p>
    <w:p w:rsidR="00D64E7C" w:rsidRDefault="00D64E7C" w:rsidP="004E4E17">
      <w:pPr>
        <w:jc w:val="center"/>
        <w:rPr>
          <w:rFonts w:ascii="Arial" w:hAnsi="Arial" w:cs="Arial"/>
          <w:b/>
        </w:rPr>
      </w:pPr>
    </w:p>
    <w:p w:rsidR="005418E1" w:rsidRPr="00D64E7C" w:rsidRDefault="005418E1" w:rsidP="004E4E17">
      <w:pPr>
        <w:jc w:val="center"/>
        <w:rPr>
          <w:rFonts w:ascii="Arial" w:hAnsi="Arial" w:cs="Arial"/>
          <w:b/>
        </w:rPr>
      </w:pPr>
    </w:p>
    <w:p w:rsidR="00D64E7C" w:rsidRDefault="00583F4F" w:rsidP="00583F4F">
      <w:pPr>
        <w:jc w:val="center"/>
        <w:rPr>
          <w:rFonts w:ascii="Arial" w:hAnsi="Arial" w:cs="Arial"/>
          <w:b/>
          <w:sz w:val="40"/>
        </w:rPr>
      </w:pPr>
      <w:r w:rsidRPr="00D64E7C">
        <w:rPr>
          <w:rFonts w:ascii="Arial" w:hAnsi="Arial" w:cs="Arial"/>
          <w:b/>
          <w:sz w:val="40"/>
        </w:rPr>
        <w:t>Manager Instructions</w:t>
      </w:r>
    </w:p>
    <w:p w:rsidR="0010099F" w:rsidRDefault="00D64E7C" w:rsidP="0010099F">
      <w:pPr>
        <w:jc w:val="center"/>
        <w:rPr>
          <w:rFonts w:ascii="Arial" w:hAnsi="Arial" w:cs="Arial"/>
          <w:b/>
          <w:sz w:val="28"/>
        </w:rPr>
      </w:pPr>
      <w:r>
        <w:rPr>
          <w:rFonts w:ascii="Arial" w:hAnsi="Arial" w:cs="Arial"/>
          <w:b/>
          <w:sz w:val="28"/>
        </w:rPr>
        <w:t>NOTE</w:t>
      </w:r>
      <w:r w:rsidRPr="00D64E7C">
        <w:rPr>
          <w:rFonts w:ascii="Arial" w:hAnsi="Arial" w:cs="Arial"/>
          <w:b/>
          <w:sz w:val="28"/>
        </w:rPr>
        <w:t xml:space="preserve">: </w:t>
      </w:r>
      <w:r w:rsidR="00583F4F" w:rsidRPr="00D64E7C">
        <w:rPr>
          <w:rFonts w:ascii="Arial" w:hAnsi="Arial" w:cs="Arial"/>
          <w:b/>
          <w:sz w:val="28"/>
        </w:rPr>
        <w:t xml:space="preserve">Please take out before sending the following </w:t>
      </w:r>
    </w:p>
    <w:p w:rsidR="00583F4F" w:rsidRPr="0010099F" w:rsidRDefault="00583F4F" w:rsidP="0010099F">
      <w:pPr>
        <w:jc w:val="center"/>
        <w:rPr>
          <w:rFonts w:ascii="Arial" w:hAnsi="Arial" w:cs="Arial"/>
          <w:b/>
          <w:sz w:val="28"/>
        </w:rPr>
      </w:pPr>
      <w:r w:rsidRPr="00D64E7C">
        <w:rPr>
          <w:rFonts w:ascii="Arial" w:hAnsi="Arial" w:cs="Arial"/>
          <w:b/>
          <w:sz w:val="28"/>
        </w:rPr>
        <w:t>pages to the employee</w:t>
      </w:r>
    </w:p>
    <w:p w:rsidR="0035292C" w:rsidRDefault="0035292C" w:rsidP="004E4E17">
      <w:pPr>
        <w:jc w:val="center"/>
        <w:rPr>
          <w:rFonts w:ascii="Arial" w:hAnsi="Arial" w:cs="Arial"/>
          <w:b/>
        </w:rPr>
      </w:pPr>
    </w:p>
    <w:p w:rsidR="0010099F" w:rsidRPr="00D64E7C" w:rsidRDefault="0010099F" w:rsidP="004E4E17">
      <w:pPr>
        <w:jc w:val="center"/>
        <w:rPr>
          <w:rFonts w:ascii="Arial" w:hAnsi="Arial" w:cs="Arial"/>
          <w:b/>
        </w:rPr>
      </w:pPr>
    </w:p>
    <w:tbl>
      <w:tblPr>
        <w:tblStyle w:val="TableGrid"/>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D64E7C" w:rsidRPr="00D64E7C" w:rsidTr="00D64E7C">
        <w:trPr>
          <w:trHeight w:val="1544"/>
        </w:trPr>
        <w:tc>
          <w:tcPr>
            <w:tcW w:w="9497" w:type="dxa"/>
            <w:vAlign w:val="center"/>
          </w:tcPr>
          <w:p w:rsidR="00D64E7C" w:rsidRPr="00D64E7C" w:rsidRDefault="00D64E7C" w:rsidP="00521C8C">
            <w:pPr>
              <w:jc w:val="center"/>
              <w:rPr>
                <w:rFonts w:ascii="Arial" w:hAnsi="Arial" w:cs="Arial"/>
                <w:b/>
              </w:rPr>
            </w:pPr>
            <w:r w:rsidRPr="00D64E7C">
              <w:rPr>
                <w:rFonts w:ascii="Arial" w:hAnsi="Arial" w:cs="Arial"/>
                <w:sz w:val="32"/>
                <w:szCs w:val="20"/>
              </w:rPr>
              <w:t xml:space="preserve">This tool should be used in consultation with </w:t>
            </w:r>
            <w:r w:rsidR="00521C8C" w:rsidRPr="00521C8C">
              <w:rPr>
                <w:rFonts w:ascii="Arial" w:hAnsi="Arial" w:cs="Arial"/>
                <w:sz w:val="32"/>
                <w:szCs w:val="20"/>
              </w:rPr>
              <w:t>your Disability Management Advisor or</w:t>
            </w:r>
            <w:r w:rsidR="00521C8C">
              <w:rPr>
                <w:rFonts w:ascii="Arial" w:hAnsi="Arial" w:cs="Arial"/>
                <w:sz w:val="32"/>
                <w:szCs w:val="20"/>
              </w:rPr>
              <w:t xml:space="preserve"> p</w:t>
            </w:r>
            <w:r w:rsidRPr="00D64E7C">
              <w:rPr>
                <w:rFonts w:ascii="Arial" w:hAnsi="Arial" w:cs="Arial"/>
                <w:sz w:val="32"/>
                <w:szCs w:val="20"/>
              </w:rPr>
              <w:t xml:space="preserve">lease open a ticket at the </w:t>
            </w:r>
            <w:hyperlink r:id="rId8" w:history="1">
              <w:r w:rsidRPr="00D64E7C">
                <w:rPr>
                  <w:rStyle w:val="Hyperlink"/>
                  <w:rFonts w:ascii="Arial" w:hAnsi="Arial" w:cs="Arial"/>
                  <w:sz w:val="32"/>
                  <w:szCs w:val="20"/>
                </w:rPr>
                <w:t>Human Resources Service Centre</w:t>
              </w:r>
            </w:hyperlink>
            <w:r w:rsidR="001525F7">
              <w:rPr>
                <w:rStyle w:val="Hyperlink"/>
                <w:rFonts w:ascii="Arial" w:hAnsi="Arial" w:cs="Arial"/>
                <w:sz w:val="32"/>
                <w:szCs w:val="20"/>
              </w:rPr>
              <w:t>.</w:t>
            </w:r>
            <w:bookmarkStart w:id="0" w:name="_GoBack"/>
            <w:bookmarkEnd w:id="0"/>
          </w:p>
        </w:tc>
      </w:tr>
    </w:tbl>
    <w:p w:rsidR="00583F4F" w:rsidRPr="00D64E7C" w:rsidRDefault="00583F4F" w:rsidP="0035292C">
      <w:pPr>
        <w:rPr>
          <w:rFonts w:ascii="Arial" w:hAnsi="Arial" w:cs="Arial"/>
          <w:b/>
        </w:rPr>
      </w:pPr>
    </w:p>
    <w:p w:rsidR="00583F4F" w:rsidRPr="00D64E7C" w:rsidRDefault="00583F4F" w:rsidP="0035292C">
      <w:pPr>
        <w:rPr>
          <w:rFonts w:ascii="Arial" w:hAnsi="Arial" w:cs="Arial"/>
          <w:b/>
        </w:rPr>
      </w:pPr>
    </w:p>
    <w:p w:rsidR="0035292C" w:rsidRPr="00D64E7C" w:rsidRDefault="0035292C" w:rsidP="0035292C">
      <w:pPr>
        <w:rPr>
          <w:rFonts w:ascii="Arial" w:hAnsi="Arial" w:cs="Arial"/>
          <w:b/>
        </w:rPr>
      </w:pPr>
      <w:r w:rsidRPr="00D64E7C">
        <w:rPr>
          <w:rFonts w:ascii="Arial" w:hAnsi="Arial" w:cs="Arial"/>
          <w:b/>
        </w:rPr>
        <w:t xml:space="preserve">Purpose: </w:t>
      </w:r>
    </w:p>
    <w:p w:rsidR="00D64E7C" w:rsidRDefault="00D64E7C" w:rsidP="00D64E7C">
      <w:pPr>
        <w:pStyle w:val="ListParagraph"/>
        <w:rPr>
          <w:rFonts w:ascii="Arial" w:hAnsi="Arial" w:cs="Arial"/>
        </w:rPr>
      </w:pPr>
    </w:p>
    <w:p w:rsidR="0035292C" w:rsidRPr="005418E1" w:rsidRDefault="0035292C" w:rsidP="005418E1">
      <w:pPr>
        <w:pStyle w:val="ListParagraph"/>
        <w:numPr>
          <w:ilvl w:val="0"/>
          <w:numId w:val="41"/>
        </w:numPr>
        <w:rPr>
          <w:rFonts w:ascii="Arial" w:hAnsi="Arial" w:cs="Arial"/>
          <w:b/>
        </w:rPr>
      </w:pPr>
      <w:r w:rsidRPr="005418E1">
        <w:rPr>
          <w:rFonts w:ascii="Arial" w:hAnsi="Arial" w:cs="Arial"/>
        </w:rPr>
        <w:t>Proactively provide information to employees on the departmental process for resolution of Sick Leave Without Pay (SLWOP) situations.</w:t>
      </w:r>
    </w:p>
    <w:p w:rsidR="0035292C" w:rsidRDefault="0035292C" w:rsidP="0035292C">
      <w:pPr>
        <w:rPr>
          <w:rFonts w:ascii="Arial" w:hAnsi="Arial" w:cs="Arial"/>
          <w:b/>
        </w:rPr>
      </w:pPr>
    </w:p>
    <w:p w:rsidR="00D64E7C" w:rsidRPr="00D64E7C" w:rsidRDefault="00D64E7C" w:rsidP="0035292C">
      <w:pPr>
        <w:rPr>
          <w:rFonts w:ascii="Arial" w:hAnsi="Arial" w:cs="Arial"/>
          <w:b/>
        </w:rPr>
      </w:pPr>
    </w:p>
    <w:p w:rsidR="0035292C" w:rsidRPr="00D64E7C" w:rsidRDefault="0035292C" w:rsidP="0035292C">
      <w:pPr>
        <w:rPr>
          <w:rFonts w:ascii="Arial" w:hAnsi="Arial" w:cs="Arial"/>
        </w:rPr>
      </w:pPr>
      <w:r w:rsidRPr="00D64E7C">
        <w:rPr>
          <w:rFonts w:ascii="Arial" w:hAnsi="Arial" w:cs="Arial"/>
          <w:b/>
        </w:rPr>
        <w:t>When to use:</w:t>
      </w:r>
    </w:p>
    <w:p w:rsidR="00D64E7C" w:rsidRDefault="00D64E7C" w:rsidP="00D64E7C">
      <w:pPr>
        <w:pStyle w:val="ListParagraph"/>
        <w:rPr>
          <w:rFonts w:ascii="Arial" w:hAnsi="Arial" w:cs="Arial"/>
        </w:rPr>
      </w:pPr>
    </w:p>
    <w:p w:rsidR="0035292C" w:rsidRPr="005418E1" w:rsidRDefault="0035292C" w:rsidP="005418E1">
      <w:pPr>
        <w:pStyle w:val="ListParagraph"/>
        <w:numPr>
          <w:ilvl w:val="0"/>
          <w:numId w:val="41"/>
        </w:numPr>
        <w:rPr>
          <w:rFonts w:ascii="Arial" w:hAnsi="Arial" w:cs="Arial"/>
        </w:rPr>
      </w:pPr>
      <w:r w:rsidRPr="005418E1">
        <w:rPr>
          <w:rFonts w:ascii="Arial" w:hAnsi="Arial" w:cs="Arial"/>
        </w:rPr>
        <w:t>When the employee’s SLWOP duration reached 12 months (paid sick leave duration does not count towards the 12 month period).</w:t>
      </w:r>
    </w:p>
    <w:p w:rsidR="0035292C" w:rsidRDefault="0035292C" w:rsidP="0035292C">
      <w:pPr>
        <w:rPr>
          <w:rFonts w:ascii="Arial" w:hAnsi="Arial" w:cs="Arial"/>
        </w:rPr>
      </w:pPr>
    </w:p>
    <w:p w:rsidR="00D64E7C" w:rsidRPr="00D64E7C" w:rsidRDefault="00D64E7C" w:rsidP="0035292C">
      <w:pPr>
        <w:rPr>
          <w:rFonts w:ascii="Arial" w:hAnsi="Arial" w:cs="Arial"/>
        </w:rPr>
      </w:pPr>
    </w:p>
    <w:p w:rsidR="0035292C" w:rsidRPr="00D64E7C" w:rsidRDefault="0035292C" w:rsidP="0035292C">
      <w:pPr>
        <w:rPr>
          <w:rFonts w:ascii="Arial" w:hAnsi="Arial" w:cs="Arial"/>
          <w:b/>
        </w:rPr>
      </w:pPr>
      <w:r w:rsidRPr="00D64E7C">
        <w:rPr>
          <w:rFonts w:ascii="Arial" w:hAnsi="Arial" w:cs="Arial"/>
          <w:b/>
        </w:rPr>
        <w:t>Why:</w:t>
      </w:r>
    </w:p>
    <w:p w:rsidR="00D64E7C" w:rsidRDefault="00D64E7C" w:rsidP="00D64E7C">
      <w:pPr>
        <w:pStyle w:val="ListParagraph"/>
        <w:rPr>
          <w:rFonts w:ascii="Arial" w:hAnsi="Arial" w:cs="Arial"/>
        </w:rPr>
      </w:pPr>
    </w:p>
    <w:p w:rsidR="0035292C" w:rsidRPr="00D64E7C" w:rsidRDefault="0035292C" w:rsidP="005418E1">
      <w:pPr>
        <w:pStyle w:val="ListParagraph"/>
        <w:numPr>
          <w:ilvl w:val="0"/>
          <w:numId w:val="41"/>
        </w:numPr>
        <w:rPr>
          <w:rFonts w:ascii="Arial" w:hAnsi="Arial" w:cs="Arial"/>
        </w:rPr>
      </w:pPr>
      <w:r w:rsidRPr="00D64E7C">
        <w:rPr>
          <w:rFonts w:ascii="Arial" w:hAnsi="Arial" w:cs="Arial"/>
        </w:rPr>
        <w:t>To abide by Appendix B of the Treasury Board Secretariat Directive on Leave and Special Working Arrangements.</w:t>
      </w:r>
    </w:p>
    <w:p w:rsidR="00D64E7C" w:rsidRDefault="00D64E7C" w:rsidP="00D64E7C">
      <w:pPr>
        <w:pStyle w:val="ListParagraph"/>
        <w:rPr>
          <w:rFonts w:ascii="Arial" w:hAnsi="Arial" w:cs="Arial"/>
        </w:rPr>
      </w:pPr>
    </w:p>
    <w:p w:rsidR="0035292C" w:rsidRPr="00D64E7C" w:rsidRDefault="0035292C" w:rsidP="005418E1">
      <w:pPr>
        <w:pStyle w:val="ListParagraph"/>
        <w:numPr>
          <w:ilvl w:val="0"/>
          <w:numId w:val="41"/>
        </w:numPr>
        <w:rPr>
          <w:rFonts w:ascii="Arial" w:hAnsi="Arial" w:cs="Arial"/>
        </w:rPr>
      </w:pPr>
      <w:r w:rsidRPr="00D64E7C">
        <w:rPr>
          <w:rFonts w:ascii="Arial" w:hAnsi="Arial" w:cs="Arial"/>
        </w:rPr>
        <w:t xml:space="preserve">To manage SLWOP in a proactive and consistent fashion across </w:t>
      </w:r>
      <w:r w:rsidR="00F62FA2" w:rsidRPr="00D64E7C">
        <w:rPr>
          <w:rFonts w:ascii="Arial" w:hAnsi="Arial" w:cs="Arial"/>
        </w:rPr>
        <w:t>ESDC</w:t>
      </w:r>
      <w:r w:rsidRPr="00D64E7C">
        <w:rPr>
          <w:rFonts w:ascii="Arial" w:hAnsi="Arial" w:cs="Arial"/>
        </w:rPr>
        <w:t>.</w:t>
      </w:r>
    </w:p>
    <w:p w:rsidR="00D64E7C" w:rsidRDefault="00D64E7C" w:rsidP="00D64E7C">
      <w:pPr>
        <w:pStyle w:val="ListParagraph"/>
        <w:rPr>
          <w:rFonts w:ascii="Arial" w:hAnsi="Arial" w:cs="Arial"/>
        </w:rPr>
      </w:pPr>
    </w:p>
    <w:p w:rsidR="00D64E7C" w:rsidRPr="005418E1" w:rsidRDefault="0035292C" w:rsidP="005418E1">
      <w:pPr>
        <w:pStyle w:val="ListParagraph"/>
        <w:numPr>
          <w:ilvl w:val="0"/>
          <w:numId w:val="41"/>
        </w:numPr>
        <w:rPr>
          <w:rFonts w:ascii="Arial" w:hAnsi="Arial" w:cs="Arial"/>
        </w:rPr>
      </w:pPr>
      <w:r w:rsidRPr="00D64E7C">
        <w:rPr>
          <w:rFonts w:ascii="Arial" w:hAnsi="Arial" w:cs="Arial"/>
        </w:rPr>
        <w:t>To ensure the department’s due diligence in supporting and informing its employees.</w:t>
      </w:r>
      <w:r w:rsidR="00D64E7C" w:rsidRPr="005418E1">
        <w:rPr>
          <w:rFonts w:ascii="Arial" w:hAnsi="Arial" w:cs="Arial"/>
          <w:b/>
        </w:rPr>
        <w:br w:type="page"/>
      </w:r>
    </w:p>
    <w:p w:rsidR="0035292C" w:rsidRDefault="0035292C" w:rsidP="0035292C">
      <w:pPr>
        <w:rPr>
          <w:rFonts w:ascii="Arial" w:hAnsi="Arial" w:cs="Arial"/>
        </w:rPr>
      </w:pPr>
      <w:r w:rsidRPr="00D64E7C">
        <w:rPr>
          <w:rFonts w:ascii="Arial" w:hAnsi="Arial" w:cs="Arial"/>
          <w:b/>
        </w:rPr>
        <w:lastRenderedPageBreak/>
        <w:t>How to use:</w:t>
      </w:r>
      <w:r w:rsidRPr="00D64E7C">
        <w:rPr>
          <w:rFonts w:ascii="Arial" w:hAnsi="Arial" w:cs="Arial"/>
        </w:rPr>
        <w:t xml:space="preserve"> </w:t>
      </w:r>
    </w:p>
    <w:p w:rsidR="00D64E7C" w:rsidRPr="00D64E7C" w:rsidRDefault="00D64E7C" w:rsidP="0035292C">
      <w:pPr>
        <w:rPr>
          <w:rFonts w:ascii="Arial" w:hAnsi="Arial" w:cs="Arial"/>
        </w:rPr>
      </w:pPr>
    </w:p>
    <w:p w:rsidR="00C41CB0" w:rsidRPr="00D64E7C" w:rsidRDefault="00C41CB0" w:rsidP="005418E1">
      <w:pPr>
        <w:numPr>
          <w:ilvl w:val="0"/>
          <w:numId w:val="27"/>
        </w:numPr>
        <w:ind w:left="360"/>
        <w:rPr>
          <w:rFonts w:ascii="Arial" w:hAnsi="Arial" w:cs="Arial"/>
        </w:rPr>
      </w:pPr>
      <w:r w:rsidRPr="00D64E7C">
        <w:rPr>
          <w:rFonts w:ascii="Arial" w:hAnsi="Arial" w:cs="Arial"/>
        </w:rPr>
        <w:t>A best practice is to discuss the information in the template with the employee, in person or by phone, advising you will be providing all the information in writing afterwards. Information provided in writing to employee</w:t>
      </w:r>
      <w:r w:rsidR="00904447" w:rsidRPr="00D64E7C">
        <w:rPr>
          <w:rFonts w:ascii="Arial" w:hAnsi="Arial" w:cs="Arial"/>
        </w:rPr>
        <w:t>s</w:t>
      </w:r>
      <w:r w:rsidRPr="00D64E7C">
        <w:rPr>
          <w:rFonts w:ascii="Arial" w:hAnsi="Arial" w:cs="Arial"/>
        </w:rPr>
        <w:t xml:space="preserve"> should be discussed first.</w:t>
      </w:r>
    </w:p>
    <w:p w:rsidR="00C41CB0" w:rsidRPr="00D64E7C" w:rsidRDefault="00C41CB0" w:rsidP="005418E1">
      <w:pPr>
        <w:ind w:left="360"/>
        <w:rPr>
          <w:rFonts w:ascii="Arial" w:hAnsi="Arial" w:cs="Arial"/>
        </w:rPr>
      </w:pPr>
      <w:r w:rsidRPr="00D64E7C">
        <w:rPr>
          <w:rFonts w:ascii="Arial" w:hAnsi="Arial" w:cs="Arial"/>
        </w:rPr>
        <w:t xml:space="preserve"> </w:t>
      </w:r>
    </w:p>
    <w:p w:rsidR="00C41CB0" w:rsidRPr="00D64E7C" w:rsidRDefault="00C41CB0" w:rsidP="005418E1">
      <w:pPr>
        <w:numPr>
          <w:ilvl w:val="0"/>
          <w:numId w:val="27"/>
        </w:numPr>
        <w:ind w:left="360"/>
        <w:rPr>
          <w:rFonts w:ascii="Arial" w:hAnsi="Arial" w:cs="Arial"/>
        </w:rPr>
      </w:pPr>
      <w:r w:rsidRPr="00D64E7C">
        <w:rPr>
          <w:rFonts w:ascii="Arial" w:hAnsi="Arial" w:cs="Arial"/>
        </w:rPr>
        <w:t>Complete information required (red font) as relevant to the case.</w:t>
      </w:r>
    </w:p>
    <w:p w:rsidR="00C41CB0" w:rsidRPr="00D64E7C" w:rsidRDefault="00C41CB0" w:rsidP="005418E1">
      <w:pPr>
        <w:ind w:left="360"/>
        <w:rPr>
          <w:rFonts w:ascii="Arial" w:hAnsi="Arial" w:cs="Arial"/>
        </w:rPr>
      </w:pPr>
    </w:p>
    <w:p w:rsidR="00C41CB0" w:rsidRPr="00D64E7C" w:rsidRDefault="00C41CB0" w:rsidP="005418E1">
      <w:pPr>
        <w:numPr>
          <w:ilvl w:val="0"/>
          <w:numId w:val="27"/>
        </w:numPr>
        <w:ind w:left="360"/>
        <w:rPr>
          <w:rFonts w:ascii="Arial" w:hAnsi="Arial" w:cs="Arial"/>
        </w:rPr>
      </w:pPr>
      <w:r w:rsidRPr="00D64E7C">
        <w:rPr>
          <w:rFonts w:ascii="Arial" w:hAnsi="Arial" w:cs="Arial"/>
        </w:rPr>
        <w:t>Personalize the text to fit the situation.</w:t>
      </w:r>
      <w:r w:rsidRPr="00D64E7C">
        <w:rPr>
          <w:rFonts w:ascii="Arial" w:hAnsi="Arial" w:cs="Arial"/>
        </w:rPr>
        <w:br/>
      </w:r>
    </w:p>
    <w:p w:rsidR="00C41CB0" w:rsidRPr="00D64E7C" w:rsidRDefault="00C41CB0" w:rsidP="005418E1">
      <w:pPr>
        <w:numPr>
          <w:ilvl w:val="0"/>
          <w:numId w:val="27"/>
        </w:numPr>
        <w:ind w:left="360"/>
        <w:rPr>
          <w:rFonts w:ascii="Arial" w:hAnsi="Arial" w:cs="Arial"/>
        </w:rPr>
      </w:pPr>
      <w:r w:rsidRPr="00D64E7C">
        <w:rPr>
          <w:rFonts w:ascii="Arial" w:hAnsi="Arial" w:cs="Arial"/>
        </w:rPr>
        <w:t xml:space="preserve">Follow up on paper through registered mail. </w:t>
      </w:r>
    </w:p>
    <w:p w:rsidR="0035292C" w:rsidRPr="00D64E7C" w:rsidRDefault="0035292C" w:rsidP="0035292C">
      <w:pPr>
        <w:ind w:left="720"/>
        <w:rPr>
          <w:rFonts w:ascii="Arial" w:hAnsi="Arial" w:cs="Arial"/>
        </w:rPr>
      </w:pPr>
    </w:p>
    <w:p w:rsidR="00D64E7C" w:rsidRDefault="00D64E7C" w:rsidP="0035292C">
      <w:pPr>
        <w:rPr>
          <w:rFonts w:ascii="Arial" w:hAnsi="Arial" w:cs="Arial"/>
          <w:b/>
        </w:rPr>
      </w:pPr>
    </w:p>
    <w:p w:rsidR="00D64E7C" w:rsidRDefault="00D64E7C" w:rsidP="0035292C">
      <w:pPr>
        <w:rPr>
          <w:rFonts w:ascii="Arial" w:hAnsi="Arial" w:cs="Arial"/>
          <w:b/>
        </w:rPr>
      </w:pPr>
    </w:p>
    <w:p w:rsidR="0035292C" w:rsidRPr="00D64E7C" w:rsidRDefault="0035292C" w:rsidP="0035292C">
      <w:pPr>
        <w:rPr>
          <w:rFonts w:ascii="Arial" w:hAnsi="Arial" w:cs="Arial"/>
          <w:b/>
        </w:rPr>
      </w:pPr>
      <w:r w:rsidRPr="00D64E7C">
        <w:rPr>
          <w:rFonts w:ascii="Arial" w:hAnsi="Arial" w:cs="Arial"/>
          <w:b/>
        </w:rPr>
        <w:t xml:space="preserve">REMINDER: Each step must be documented in your case file, including notes on conversations with the employee, copies of sent e-mails, copies of signed letters and proof of reception from the postal company. </w:t>
      </w:r>
    </w:p>
    <w:p w:rsidR="006B5B3A" w:rsidRDefault="002D165A">
      <w:pPr>
        <w:rPr>
          <w:b/>
        </w:rPr>
      </w:pPr>
      <w:r w:rsidRPr="00D64E7C">
        <w:rPr>
          <w:rFonts w:ascii="Arial" w:hAnsi="Arial" w:cs="Arial"/>
          <w:b/>
        </w:rPr>
        <w:br w:type="page"/>
      </w:r>
    </w:p>
    <w:p w:rsidR="00713E56" w:rsidRDefault="00713E56" w:rsidP="008A0781">
      <w:pPr>
        <w:jc w:val="right"/>
        <w:rPr>
          <w:rFonts w:ascii="Arial" w:hAnsi="Arial" w:cs="Arial"/>
          <w:b/>
          <w:smallCaps/>
          <w:lang w:val="en-CA"/>
        </w:rPr>
      </w:pPr>
    </w:p>
    <w:p w:rsidR="008A0781" w:rsidRPr="00713E56" w:rsidRDefault="008A0781" w:rsidP="008A0781">
      <w:pPr>
        <w:jc w:val="right"/>
        <w:rPr>
          <w:rFonts w:ascii="Arial" w:hAnsi="Arial" w:cs="Arial"/>
          <w:smallCaps/>
          <w:color w:val="FF0000"/>
          <w:lang w:val="en-CA"/>
        </w:rPr>
      </w:pPr>
      <w:r w:rsidRPr="00713E56">
        <w:rPr>
          <w:rFonts w:ascii="Arial" w:hAnsi="Arial" w:cs="Arial"/>
          <w:b/>
          <w:smallCaps/>
          <w:lang w:val="en-CA"/>
        </w:rPr>
        <w:t>protected b</w:t>
      </w:r>
    </w:p>
    <w:p w:rsidR="00521384" w:rsidRDefault="00521384" w:rsidP="00B66606">
      <w:pPr>
        <w:rPr>
          <w:rFonts w:ascii="Arial" w:hAnsi="Arial" w:cs="Arial"/>
          <w:color w:val="FF0000"/>
          <w:lang w:val="en-CA"/>
        </w:rPr>
      </w:pPr>
    </w:p>
    <w:p w:rsidR="00713E56" w:rsidRDefault="00713E56" w:rsidP="00B66606">
      <w:pPr>
        <w:rPr>
          <w:rFonts w:ascii="Arial" w:hAnsi="Arial" w:cs="Arial"/>
          <w:color w:val="FF0000"/>
          <w:lang w:val="en-CA"/>
        </w:rPr>
      </w:pPr>
    </w:p>
    <w:p w:rsidR="008A0781" w:rsidRDefault="008A0781" w:rsidP="00B66606">
      <w:pPr>
        <w:rPr>
          <w:rFonts w:ascii="Arial" w:hAnsi="Arial" w:cs="Arial"/>
          <w:color w:val="FF0000"/>
          <w:lang w:val="en-CA"/>
        </w:rPr>
      </w:pPr>
    </w:p>
    <w:p w:rsidR="002A5136" w:rsidRPr="008A0781" w:rsidRDefault="00A54548" w:rsidP="00B66606">
      <w:pPr>
        <w:rPr>
          <w:color w:val="FF0000"/>
          <w:lang w:val="en-CA"/>
        </w:rPr>
      </w:pPr>
      <w:r w:rsidRPr="008A0781">
        <w:rPr>
          <w:color w:val="FF0000"/>
          <w:lang w:val="en-CA"/>
        </w:rPr>
        <w:t>DATE</w:t>
      </w:r>
    </w:p>
    <w:p w:rsidR="00713E56" w:rsidRDefault="00713E56" w:rsidP="00B66606">
      <w:pPr>
        <w:rPr>
          <w:color w:val="FF0000"/>
          <w:lang w:val="en-CA"/>
        </w:rPr>
      </w:pPr>
    </w:p>
    <w:p w:rsidR="00713E56" w:rsidRDefault="00713E56" w:rsidP="00B66606">
      <w:pPr>
        <w:rPr>
          <w:color w:val="FF0000"/>
          <w:lang w:val="en-CA"/>
        </w:rPr>
      </w:pPr>
    </w:p>
    <w:p w:rsidR="00713E56" w:rsidRDefault="00713E56" w:rsidP="00B66606">
      <w:pPr>
        <w:rPr>
          <w:color w:val="FF0000"/>
          <w:lang w:val="en-CA"/>
        </w:rPr>
      </w:pPr>
    </w:p>
    <w:p w:rsidR="00B66606" w:rsidRPr="008A0781" w:rsidRDefault="00A54548" w:rsidP="00B66606">
      <w:pPr>
        <w:rPr>
          <w:color w:val="FF0000"/>
          <w:lang w:val="en-CA"/>
        </w:rPr>
      </w:pPr>
      <w:r w:rsidRPr="008A0781">
        <w:rPr>
          <w:color w:val="FF0000"/>
          <w:lang w:val="en-CA"/>
        </w:rPr>
        <w:t xml:space="preserve">EMPLOYEE NAME </w:t>
      </w:r>
    </w:p>
    <w:p w:rsidR="00521384" w:rsidRPr="008A0781" w:rsidRDefault="00521384" w:rsidP="00521384">
      <w:pPr>
        <w:rPr>
          <w:color w:val="FF0000"/>
          <w:lang w:val="en-CA"/>
        </w:rPr>
      </w:pPr>
      <w:r w:rsidRPr="008A0781">
        <w:rPr>
          <w:color w:val="FF0000"/>
          <w:lang w:val="en-CA"/>
        </w:rPr>
        <w:t>EMPLOYEE ADDRESS</w:t>
      </w:r>
    </w:p>
    <w:p w:rsidR="00521384" w:rsidRPr="008A0781" w:rsidRDefault="00F42B27" w:rsidP="00B66606">
      <w:pPr>
        <w:rPr>
          <w:color w:val="FF0000"/>
          <w:lang w:val="en-CA"/>
        </w:rPr>
      </w:pPr>
      <w:r w:rsidRPr="008A0781">
        <w:rPr>
          <w:color w:val="FF0000"/>
          <w:lang w:val="en-CA"/>
        </w:rPr>
        <w:t>CITY (PROVINCE)  POSTAL CODE</w:t>
      </w:r>
    </w:p>
    <w:p w:rsidR="00521384" w:rsidRPr="008A0781" w:rsidRDefault="00521384" w:rsidP="00B66606">
      <w:pPr>
        <w:rPr>
          <w:lang w:val="en-CA"/>
        </w:rPr>
      </w:pPr>
    </w:p>
    <w:p w:rsidR="005418E1" w:rsidRPr="008A0781" w:rsidRDefault="005418E1" w:rsidP="00A61957">
      <w:pPr>
        <w:rPr>
          <w:lang w:val="en-CA"/>
        </w:rPr>
      </w:pPr>
    </w:p>
    <w:p w:rsidR="00B66606" w:rsidRPr="008A0781" w:rsidRDefault="00B66606" w:rsidP="00A61957">
      <w:pPr>
        <w:rPr>
          <w:lang w:val="en-CA"/>
        </w:rPr>
      </w:pPr>
      <w:r w:rsidRPr="008A0781">
        <w:rPr>
          <w:lang w:val="en-CA"/>
        </w:rPr>
        <w:t xml:space="preserve">Dear </w:t>
      </w:r>
      <w:r w:rsidR="00393B85" w:rsidRPr="008A0781">
        <w:rPr>
          <w:color w:val="FF0000"/>
          <w:lang w:val="en-CA"/>
        </w:rPr>
        <w:t>(employee name)</w:t>
      </w:r>
      <w:r w:rsidR="00A54548" w:rsidRPr="008A0781">
        <w:rPr>
          <w:lang w:val="en-CA"/>
        </w:rPr>
        <w:t>:</w:t>
      </w:r>
    </w:p>
    <w:p w:rsidR="002D4B52" w:rsidRPr="008A0781" w:rsidRDefault="002D4B52" w:rsidP="00A61957">
      <w:pPr>
        <w:rPr>
          <w:lang w:val="en-CA"/>
        </w:rPr>
      </w:pPr>
    </w:p>
    <w:p w:rsidR="009F0914" w:rsidRPr="008A0781" w:rsidRDefault="00E205BC" w:rsidP="00A61957">
      <w:pPr>
        <w:rPr>
          <w:lang w:val="en-CA"/>
        </w:rPr>
      </w:pPr>
      <w:r w:rsidRPr="008A0781">
        <w:rPr>
          <w:lang w:val="en-CA"/>
        </w:rPr>
        <w:t xml:space="preserve">This letter is a follow-up from our conversation on </w:t>
      </w:r>
      <w:r w:rsidRPr="008A0781">
        <w:rPr>
          <w:color w:val="FF0000"/>
          <w:lang w:val="en-CA"/>
        </w:rPr>
        <w:t>(date)</w:t>
      </w:r>
      <w:r w:rsidR="0065542C" w:rsidRPr="008A0781">
        <w:rPr>
          <w:lang w:val="en-CA"/>
        </w:rPr>
        <w:t>.  As discussed</w:t>
      </w:r>
      <w:r w:rsidR="00C41CB0" w:rsidRPr="008A0781">
        <w:rPr>
          <w:lang w:val="en-CA"/>
        </w:rPr>
        <w:t>, since you have now been on Sick Leave Without Pay (SLWOP) for 12 months</w:t>
      </w:r>
      <w:r w:rsidR="00434130" w:rsidRPr="008A0781">
        <w:rPr>
          <w:lang w:val="en-CA"/>
        </w:rPr>
        <w:t>, it</w:t>
      </w:r>
      <w:r w:rsidR="00C41CB0" w:rsidRPr="008A0781">
        <w:rPr>
          <w:lang w:val="en-CA"/>
        </w:rPr>
        <w:t xml:space="preserve"> is time to validate </w:t>
      </w:r>
      <w:r w:rsidRPr="008A0781">
        <w:rPr>
          <w:lang w:val="en-CA"/>
        </w:rPr>
        <w:t xml:space="preserve">next steps to ensure your absence situation is managed according to the established departmental process. </w:t>
      </w:r>
      <w:r w:rsidR="009402CA" w:rsidRPr="008A0781">
        <w:rPr>
          <w:lang w:val="en-CA"/>
        </w:rPr>
        <w:t>In y</w:t>
      </w:r>
      <w:r w:rsidRPr="008A0781">
        <w:rPr>
          <w:lang w:val="en-CA"/>
        </w:rPr>
        <w:t xml:space="preserve">our </w:t>
      </w:r>
      <w:r w:rsidR="00AC0214" w:rsidRPr="008A0781">
        <w:rPr>
          <w:lang w:val="en-CA"/>
        </w:rPr>
        <w:t xml:space="preserve">Sick </w:t>
      </w:r>
      <w:r w:rsidR="009F0914" w:rsidRPr="008A0781">
        <w:rPr>
          <w:lang w:val="en-CA"/>
        </w:rPr>
        <w:t>Leave Substantiation Form</w:t>
      </w:r>
      <w:r w:rsidR="00C07B58" w:rsidRPr="008A0781">
        <w:rPr>
          <w:lang w:val="en-CA"/>
        </w:rPr>
        <w:t xml:space="preserve">, </w:t>
      </w:r>
      <w:r w:rsidR="00DC1104" w:rsidRPr="008A0781">
        <w:rPr>
          <w:lang w:val="en-CA"/>
        </w:rPr>
        <w:t>your physician stated</w:t>
      </w:r>
      <w:r w:rsidR="008B2148" w:rsidRPr="008A0781">
        <w:rPr>
          <w:lang w:val="en-CA"/>
        </w:rPr>
        <w:t xml:space="preserve"> </w:t>
      </w:r>
      <w:r w:rsidR="008A0781" w:rsidRPr="008A0781">
        <w:rPr>
          <w:lang w:val="en-CA"/>
        </w:rPr>
        <w:t xml:space="preserve">on </w:t>
      </w:r>
      <w:r w:rsidR="008A0781" w:rsidRPr="008A0781">
        <w:rPr>
          <w:color w:val="FF0000"/>
          <w:lang w:val="en-CA"/>
        </w:rPr>
        <w:t xml:space="preserve">(date) </w:t>
      </w:r>
      <w:r w:rsidR="008A0781" w:rsidRPr="008A0781">
        <w:rPr>
          <w:lang w:val="en-CA"/>
        </w:rPr>
        <w:t>that he anticipated</w:t>
      </w:r>
      <w:r w:rsidR="00DC1104" w:rsidRPr="008A0781">
        <w:rPr>
          <w:lang w:val="en-CA"/>
        </w:rPr>
        <w:t xml:space="preserve"> you</w:t>
      </w:r>
      <w:r w:rsidR="008B2148" w:rsidRPr="008A0781">
        <w:rPr>
          <w:lang w:val="en-CA"/>
        </w:rPr>
        <w:t xml:space="preserve"> </w:t>
      </w:r>
      <w:r w:rsidR="008A0781" w:rsidRPr="008A0781">
        <w:rPr>
          <w:lang w:val="en-CA"/>
        </w:rPr>
        <w:t>would be able to</w:t>
      </w:r>
      <w:r w:rsidR="008B2148" w:rsidRPr="008A0781">
        <w:rPr>
          <w:lang w:val="en-CA"/>
        </w:rPr>
        <w:t xml:space="preserve"> return to work within</w:t>
      </w:r>
      <w:r w:rsidR="00FB0DDB" w:rsidRPr="008A0781">
        <w:rPr>
          <w:lang w:val="en-CA"/>
        </w:rPr>
        <w:t xml:space="preserve"> the next </w:t>
      </w:r>
      <w:r w:rsidR="00C41CB0" w:rsidRPr="008A0781">
        <w:rPr>
          <w:color w:val="FF0000"/>
          <w:lang w:val="en-CA"/>
        </w:rPr>
        <w:t>(number)</w:t>
      </w:r>
      <w:r w:rsidR="008B2148" w:rsidRPr="008A0781">
        <w:rPr>
          <w:lang w:val="en-CA"/>
        </w:rPr>
        <w:t xml:space="preserve"> months.</w:t>
      </w:r>
      <w:r w:rsidR="00DC1104" w:rsidRPr="008A0781">
        <w:rPr>
          <w:lang w:val="en-CA"/>
        </w:rPr>
        <w:t xml:space="preserve"> </w:t>
      </w:r>
    </w:p>
    <w:p w:rsidR="00B83963" w:rsidRPr="008A0781" w:rsidRDefault="00B83963" w:rsidP="00A61957">
      <w:pPr>
        <w:rPr>
          <w:lang w:val="en-CA"/>
        </w:rPr>
      </w:pPr>
    </w:p>
    <w:p w:rsidR="00B83963" w:rsidRPr="008A0781" w:rsidRDefault="000D03A4" w:rsidP="00B83963">
      <w:pPr>
        <w:rPr>
          <w:lang w:val="en-CA"/>
        </w:rPr>
      </w:pPr>
      <w:r w:rsidRPr="008A0781">
        <w:rPr>
          <w:lang w:val="en-CA"/>
        </w:rPr>
        <w:t>At the on</w:t>
      </w:r>
      <w:r w:rsidR="009402CA" w:rsidRPr="008A0781">
        <w:rPr>
          <w:lang w:val="en-CA"/>
        </w:rPr>
        <w:t>set</w:t>
      </w:r>
      <w:r w:rsidR="00E205BC" w:rsidRPr="008A0781">
        <w:rPr>
          <w:lang w:val="en-CA"/>
        </w:rPr>
        <w:t xml:space="preserve"> of your leave, you received a letter containing i</w:t>
      </w:r>
      <w:r w:rsidR="00B83963" w:rsidRPr="008A0781">
        <w:rPr>
          <w:lang w:val="en-CA"/>
        </w:rPr>
        <w:t>nformati</w:t>
      </w:r>
      <w:r w:rsidRPr="008A0781">
        <w:rPr>
          <w:lang w:val="en-CA"/>
        </w:rPr>
        <w:t>on on the Return to Work (RTW) p</w:t>
      </w:r>
      <w:r w:rsidR="00B83963" w:rsidRPr="008A0781">
        <w:rPr>
          <w:lang w:val="en-CA"/>
        </w:rPr>
        <w:t xml:space="preserve">rocess. </w:t>
      </w:r>
      <w:r w:rsidR="009402CA" w:rsidRPr="008A0781">
        <w:rPr>
          <w:lang w:val="en-CA"/>
        </w:rPr>
        <w:t>A</w:t>
      </w:r>
      <w:r w:rsidR="00E205BC" w:rsidRPr="008A0781">
        <w:rPr>
          <w:lang w:val="en-CA"/>
        </w:rPr>
        <w:t xml:space="preserve"> copy is included in this letter as Annex A</w:t>
      </w:r>
      <w:r w:rsidR="00B83963" w:rsidRPr="008A0781">
        <w:rPr>
          <w:lang w:val="en-CA"/>
        </w:rPr>
        <w:t>.</w:t>
      </w:r>
      <w:r w:rsidR="007E7696" w:rsidRPr="008A0781">
        <w:rPr>
          <w:lang w:val="en-CA"/>
        </w:rPr>
        <w:t xml:space="preserve"> Please review it carefully</w:t>
      </w:r>
      <w:r w:rsidR="009402CA" w:rsidRPr="008A0781">
        <w:rPr>
          <w:lang w:val="en-CA"/>
        </w:rPr>
        <w:t>.</w:t>
      </w:r>
    </w:p>
    <w:p w:rsidR="00B83963" w:rsidRPr="008A0781" w:rsidRDefault="00B83963" w:rsidP="00A61957">
      <w:pPr>
        <w:rPr>
          <w:lang w:val="en-CA"/>
        </w:rPr>
      </w:pPr>
    </w:p>
    <w:p w:rsidR="00A92A64" w:rsidRPr="008A0781" w:rsidRDefault="009402CA" w:rsidP="00F74692">
      <w:pPr>
        <w:rPr>
          <w:lang w:val="en-CA"/>
        </w:rPr>
      </w:pPr>
      <w:r w:rsidRPr="008A0781">
        <w:rPr>
          <w:lang w:val="en-CA"/>
        </w:rPr>
        <w:t>Although my priority is to see you return to the workplace, i</w:t>
      </w:r>
      <w:r w:rsidR="00D60EE1" w:rsidRPr="008A0781">
        <w:rPr>
          <w:lang w:val="en-CA"/>
        </w:rPr>
        <w:t xml:space="preserve">t is </w:t>
      </w:r>
      <w:r w:rsidRPr="008A0781">
        <w:rPr>
          <w:lang w:val="en-CA"/>
        </w:rPr>
        <w:t>important at</w:t>
      </w:r>
      <w:r w:rsidR="00344FC7" w:rsidRPr="008A0781">
        <w:rPr>
          <w:lang w:val="en-CA"/>
        </w:rPr>
        <w:t xml:space="preserve"> this time</w:t>
      </w:r>
      <w:r w:rsidR="002D165A" w:rsidRPr="008A0781">
        <w:rPr>
          <w:lang w:val="en-CA"/>
        </w:rPr>
        <w:t xml:space="preserve"> </w:t>
      </w:r>
      <w:r w:rsidR="00003E42" w:rsidRPr="008A0781">
        <w:rPr>
          <w:lang w:val="en-CA"/>
        </w:rPr>
        <w:t>to</w:t>
      </w:r>
      <w:r w:rsidR="00344FC7" w:rsidRPr="008A0781">
        <w:rPr>
          <w:lang w:val="en-CA"/>
        </w:rPr>
        <w:t xml:space="preserve"> inform you of all possible outcomes </w:t>
      </w:r>
      <w:r w:rsidRPr="008A0781">
        <w:rPr>
          <w:lang w:val="en-CA"/>
        </w:rPr>
        <w:t>from</w:t>
      </w:r>
      <w:r w:rsidR="00344FC7" w:rsidRPr="008A0781">
        <w:rPr>
          <w:lang w:val="en-CA"/>
        </w:rPr>
        <w:t xml:space="preserve"> your SLWOP situation. </w:t>
      </w:r>
    </w:p>
    <w:p w:rsidR="00A92A64" w:rsidRPr="008A0781" w:rsidRDefault="00A92A64" w:rsidP="00F74692">
      <w:pPr>
        <w:rPr>
          <w:lang w:val="en-CA"/>
        </w:rPr>
      </w:pPr>
    </w:p>
    <w:p w:rsidR="00F74692" w:rsidRPr="008A0781" w:rsidRDefault="00344FC7" w:rsidP="00F74692">
      <w:r w:rsidRPr="008A0781">
        <w:rPr>
          <w:lang w:val="en-CA"/>
        </w:rPr>
        <w:t>Therefore, please note that s</w:t>
      </w:r>
      <w:r w:rsidR="00B83963" w:rsidRPr="008A0781">
        <w:rPr>
          <w:lang w:val="en-CA"/>
        </w:rPr>
        <w:t xml:space="preserve">hould you be unable to return to work within </w:t>
      </w:r>
      <w:r w:rsidRPr="008A0781">
        <w:rPr>
          <w:lang w:val="en-CA"/>
        </w:rPr>
        <w:t>the next 6 months,</w:t>
      </w:r>
      <w:r w:rsidR="00B83963" w:rsidRPr="008A0781">
        <w:rPr>
          <w:lang w:val="en-CA"/>
        </w:rPr>
        <w:t xml:space="preserve"> </w:t>
      </w:r>
      <w:r w:rsidR="00F74692" w:rsidRPr="008A0781">
        <w:rPr>
          <w:lang w:val="en-CA"/>
        </w:rPr>
        <w:t xml:space="preserve">we will have to </w:t>
      </w:r>
      <w:r w:rsidR="007E7696" w:rsidRPr="008A0781">
        <w:rPr>
          <w:lang w:val="en-CA"/>
        </w:rPr>
        <w:t>make a final assessment of your circ</w:t>
      </w:r>
      <w:r w:rsidRPr="008A0781">
        <w:rPr>
          <w:lang w:val="en-CA"/>
        </w:rPr>
        <w:t xml:space="preserve">umstances by </w:t>
      </w:r>
      <w:r w:rsidR="00F74692" w:rsidRPr="008A0781">
        <w:rPr>
          <w:lang w:val="en-CA"/>
        </w:rPr>
        <w:t>follow</w:t>
      </w:r>
      <w:r w:rsidR="007E7696" w:rsidRPr="008A0781">
        <w:rPr>
          <w:lang w:val="en-CA"/>
        </w:rPr>
        <w:t>ing</w:t>
      </w:r>
      <w:r w:rsidR="00F74692" w:rsidRPr="008A0781">
        <w:rPr>
          <w:lang w:val="en-CA"/>
        </w:rPr>
        <w:t xml:space="preserve"> the protocol for resolving your </w:t>
      </w:r>
      <w:r w:rsidR="00E205BC" w:rsidRPr="008A0781">
        <w:rPr>
          <w:lang w:val="en-CA"/>
        </w:rPr>
        <w:t>SLWOP</w:t>
      </w:r>
      <w:r w:rsidR="00104750" w:rsidRPr="008A0781">
        <w:rPr>
          <w:lang w:val="en-CA"/>
        </w:rPr>
        <w:t xml:space="preserve"> </w:t>
      </w:r>
      <w:r w:rsidR="00F74692" w:rsidRPr="008A0781">
        <w:rPr>
          <w:lang w:val="en-CA"/>
        </w:rPr>
        <w:t>situation</w:t>
      </w:r>
      <w:r w:rsidRPr="008A0781">
        <w:rPr>
          <w:lang w:val="en-CA"/>
        </w:rPr>
        <w:t xml:space="preserve"> (see Annex B</w:t>
      </w:r>
      <w:r w:rsidR="0092785D" w:rsidRPr="008A0781">
        <w:rPr>
          <w:lang w:val="en-CA"/>
        </w:rPr>
        <w:t xml:space="preserve"> and C</w:t>
      </w:r>
      <w:r w:rsidRPr="008A0781">
        <w:rPr>
          <w:lang w:val="en-CA"/>
        </w:rPr>
        <w:t>)</w:t>
      </w:r>
      <w:r w:rsidR="00C07B58" w:rsidRPr="008A0781">
        <w:rPr>
          <w:lang w:val="en-CA"/>
        </w:rPr>
        <w:t xml:space="preserve">. </w:t>
      </w:r>
      <w:r w:rsidRPr="008A0781">
        <w:rPr>
          <w:lang w:val="en-CA"/>
        </w:rPr>
        <w:t xml:space="preserve">At </w:t>
      </w:r>
      <w:r w:rsidR="00A92A64" w:rsidRPr="008A0781">
        <w:rPr>
          <w:lang w:val="en-CA"/>
        </w:rPr>
        <w:t>that</w:t>
      </w:r>
      <w:r w:rsidR="001B2DF6" w:rsidRPr="008A0781">
        <w:rPr>
          <w:lang w:val="en-CA"/>
        </w:rPr>
        <w:t xml:space="preserve"> </w:t>
      </w:r>
      <w:r w:rsidR="00880169" w:rsidRPr="008A0781">
        <w:rPr>
          <w:lang w:val="en-CA"/>
        </w:rPr>
        <w:t xml:space="preserve">time, </w:t>
      </w:r>
      <w:r w:rsidR="009402CA" w:rsidRPr="008A0781">
        <w:t>you</w:t>
      </w:r>
      <w:r w:rsidR="00F74692" w:rsidRPr="008A0781">
        <w:t xml:space="preserve"> will </w:t>
      </w:r>
      <w:r w:rsidR="00E205BC" w:rsidRPr="008A0781">
        <w:t xml:space="preserve">be </w:t>
      </w:r>
      <w:r w:rsidR="00F74692" w:rsidRPr="008A0781">
        <w:t xml:space="preserve">officially asked by the department to </w:t>
      </w:r>
      <w:r w:rsidR="009402CA" w:rsidRPr="008A0781">
        <w:t>s</w:t>
      </w:r>
      <w:r w:rsidR="00F74692" w:rsidRPr="008A0781">
        <w:t>elect one of the following</w:t>
      </w:r>
      <w:r w:rsidR="00B83963" w:rsidRPr="008A0781">
        <w:t xml:space="preserve"> </w:t>
      </w:r>
      <w:r w:rsidR="00F74692" w:rsidRPr="008A0781">
        <w:t>options:</w:t>
      </w:r>
    </w:p>
    <w:p w:rsidR="00521384" w:rsidRPr="008A0781" w:rsidRDefault="00521384" w:rsidP="00F74692">
      <w:pPr>
        <w:rPr>
          <w:lang w:val="en-CA"/>
        </w:rPr>
      </w:pPr>
    </w:p>
    <w:p w:rsidR="007E7696" w:rsidRPr="008A0781" w:rsidRDefault="004705FF" w:rsidP="00521384">
      <w:pPr>
        <w:pStyle w:val="ListParagraph"/>
        <w:numPr>
          <w:ilvl w:val="0"/>
          <w:numId w:val="34"/>
        </w:numPr>
      </w:pPr>
      <w:r w:rsidRPr="008A0781">
        <w:t>Return to Work</w:t>
      </w:r>
      <w:r w:rsidR="00C41CB0" w:rsidRPr="008A0781">
        <w:t xml:space="preserve"> before the 24 month mark of SLWOP</w:t>
      </w:r>
      <w:r w:rsidRPr="008A0781">
        <w:t xml:space="preserve"> - </w:t>
      </w:r>
      <w:r w:rsidR="007E7696" w:rsidRPr="008A0781">
        <w:t>should you be deemed medically fit</w:t>
      </w:r>
      <w:r w:rsidRPr="008A0781">
        <w:t xml:space="preserve"> to return</w:t>
      </w:r>
    </w:p>
    <w:p w:rsidR="00F74692" w:rsidRPr="008A0781" w:rsidRDefault="00F74692" w:rsidP="00521384">
      <w:pPr>
        <w:pStyle w:val="ListParagraph"/>
        <w:numPr>
          <w:ilvl w:val="0"/>
          <w:numId w:val="34"/>
        </w:numPr>
        <w:rPr>
          <w:b/>
          <w:sz w:val="22"/>
          <w:szCs w:val="22"/>
        </w:rPr>
      </w:pPr>
      <w:r w:rsidRPr="008A0781">
        <w:t>Retire – if you are eligible</w:t>
      </w:r>
    </w:p>
    <w:p w:rsidR="00F74692" w:rsidRPr="008A0781" w:rsidRDefault="00F74692" w:rsidP="00521384">
      <w:pPr>
        <w:pStyle w:val="ListParagraph"/>
        <w:numPr>
          <w:ilvl w:val="0"/>
          <w:numId w:val="34"/>
        </w:numPr>
        <w:rPr>
          <w:b/>
          <w:sz w:val="22"/>
          <w:szCs w:val="22"/>
        </w:rPr>
      </w:pPr>
      <w:r w:rsidRPr="008A0781">
        <w:t xml:space="preserve">Proceed with a Medical Retirement application </w:t>
      </w:r>
    </w:p>
    <w:p w:rsidR="00F74692" w:rsidRPr="008A0781" w:rsidRDefault="00F74692" w:rsidP="00521384">
      <w:pPr>
        <w:pStyle w:val="ListParagraph"/>
        <w:numPr>
          <w:ilvl w:val="0"/>
          <w:numId w:val="34"/>
        </w:numPr>
        <w:rPr>
          <w:b/>
          <w:sz w:val="22"/>
          <w:szCs w:val="22"/>
        </w:rPr>
      </w:pPr>
      <w:r w:rsidRPr="008A0781">
        <w:t xml:space="preserve">Resign </w:t>
      </w:r>
    </w:p>
    <w:p w:rsidR="00192CCE" w:rsidRPr="008A0781" w:rsidRDefault="00192CCE" w:rsidP="00E67521">
      <w:pPr>
        <w:rPr>
          <w:lang w:val="en-CA"/>
        </w:rPr>
      </w:pPr>
    </w:p>
    <w:p w:rsidR="00521384" w:rsidRPr="008A0781" w:rsidRDefault="00344FC7">
      <w:pPr>
        <w:rPr>
          <w:lang w:val="en-CA"/>
        </w:rPr>
      </w:pPr>
      <w:r w:rsidRPr="008A0781">
        <w:rPr>
          <w:lang w:val="en-CA"/>
        </w:rPr>
        <w:t>I would like to take th</w:t>
      </w:r>
      <w:r w:rsidR="00DC76AE" w:rsidRPr="008A0781">
        <w:rPr>
          <w:lang w:val="en-CA"/>
        </w:rPr>
        <w:t>is</w:t>
      </w:r>
      <w:r w:rsidRPr="008A0781">
        <w:rPr>
          <w:lang w:val="en-CA"/>
        </w:rPr>
        <w:t xml:space="preserve"> opportunity to remind you about the availability of the Employee Assistance Program to you and your family. </w:t>
      </w:r>
      <w:r w:rsidR="001B2DF6" w:rsidRPr="008A0781">
        <w:rPr>
          <w:lang w:val="en-CA"/>
        </w:rPr>
        <w:t xml:space="preserve">More information on this program is available in the </w:t>
      </w:r>
      <w:r w:rsidRPr="008A0781">
        <w:rPr>
          <w:lang w:val="en-CA"/>
        </w:rPr>
        <w:t xml:space="preserve">Annex </w:t>
      </w:r>
      <w:r w:rsidR="0092785D" w:rsidRPr="008A0781">
        <w:rPr>
          <w:lang w:val="en-CA"/>
        </w:rPr>
        <w:t xml:space="preserve">D </w:t>
      </w:r>
      <w:r w:rsidR="001B2DF6" w:rsidRPr="008A0781">
        <w:rPr>
          <w:lang w:val="en-CA"/>
        </w:rPr>
        <w:t>included in this letter</w:t>
      </w:r>
      <w:r w:rsidRPr="008A0781">
        <w:rPr>
          <w:lang w:val="en-CA"/>
        </w:rPr>
        <w:t xml:space="preserve">. </w:t>
      </w:r>
    </w:p>
    <w:p w:rsidR="00521384" w:rsidRDefault="00521384" w:rsidP="00E67521">
      <w:pPr>
        <w:rPr>
          <w:lang w:val="en-CA"/>
        </w:rPr>
      </w:pPr>
    </w:p>
    <w:p w:rsidR="00713E56" w:rsidRDefault="00713E56" w:rsidP="00E67521">
      <w:pPr>
        <w:rPr>
          <w:lang w:val="en-CA"/>
        </w:rPr>
      </w:pPr>
    </w:p>
    <w:p w:rsidR="00713E56" w:rsidRPr="008A0781" w:rsidRDefault="00713E56" w:rsidP="00E67521">
      <w:pPr>
        <w:rPr>
          <w:lang w:val="en-CA"/>
        </w:rPr>
      </w:pPr>
    </w:p>
    <w:p w:rsidR="00521384" w:rsidRPr="008A0781" w:rsidRDefault="00521384" w:rsidP="00713E56">
      <w:pPr>
        <w:jc w:val="right"/>
        <w:rPr>
          <w:lang w:val="en-CA"/>
        </w:rPr>
      </w:pPr>
      <w:r w:rsidRPr="008A0781">
        <w:rPr>
          <w:lang w:val="en-CA"/>
        </w:rPr>
        <w:t>…/2</w:t>
      </w:r>
    </w:p>
    <w:p w:rsidR="00521384" w:rsidRPr="008A0781" w:rsidRDefault="00521384" w:rsidP="00521384">
      <w:pPr>
        <w:jc w:val="center"/>
        <w:rPr>
          <w:lang w:val="en-CA"/>
        </w:rPr>
      </w:pPr>
      <w:r w:rsidRPr="008A0781">
        <w:rPr>
          <w:lang w:val="en-CA"/>
        </w:rPr>
        <w:lastRenderedPageBreak/>
        <w:t>- 2 -</w:t>
      </w:r>
    </w:p>
    <w:p w:rsidR="00521384" w:rsidRPr="008A0781" w:rsidRDefault="00521384" w:rsidP="00E67521">
      <w:pPr>
        <w:rPr>
          <w:lang w:val="en-CA"/>
        </w:rPr>
      </w:pPr>
    </w:p>
    <w:p w:rsidR="00521384" w:rsidRDefault="00521384" w:rsidP="00E67521">
      <w:pPr>
        <w:rPr>
          <w:lang w:val="en-CA"/>
        </w:rPr>
      </w:pPr>
    </w:p>
    <w:p w:rsidR="00713E56" w:rsidRPr="008A0781" w:rsidRDefault="00713E56" w:rsidP="00E67521">
      <w:pPr>
        <w:rPr>
          <w:lang w:val="en-CA"/>
        </w:rPr>
      </w:pPr>
    </w:p>
    <w:p w:rsidR="008A0781" w:rsidRDefault="008A0781" w:rsidP="00E67521">
      <w:pPr>
        <w:rPr>
          <w:lang w:val="en-CA"/>
        </w:rPr>
      </w:pPr>
    </w:p>
    <w:p w:rsidR="00192CCE" w:rsidRPr="008A0781" w:rsidRDefault="009402CA" w:rsidP="00E67521">
      <w:pPr>
        <w:rPr>
          <w:lang w:val="en-CA"/>
        </w:rPr>
      </w:pPr>
      <w:r w:rsidRPr="008A0781">
        <w:rPr>
          <w:lang w:val="en-CA"/>
        </w:rPr>
        <w:t>S</w:t>
      </w:r>
      <w:r w:rsidR="001B2DF6" w:rsidRPr="008A0781">
        <w:rPr>
          <w:lang w:val="en-CA"/>
        </w:rPr>
        <w:t>hould</w:t>
      </w:r>
      <w:r w:rsidR="001A2E57" w:rsidRPr="008A0781">
        <w:rPr>
          <w:lang w:val="en-CA"/>
        </w:rPr>
        <w:t xml:space="preserve"> you have </w:t>
      </w:r>
      <w:r w:rsidR="001B2DF6" w:rsidRPr="008A0781">
        <w:rPr>
          <w:lang w:val="en-CA"/>
        </w:rPr>
        <w:t xml:space="preserve">any </w:t>
      </w:r>
      <w:r w:rsidR="001A2E57" w:rsidRPr="008A0781">
        <w:rPr>
          <w:lang w:val="en-CA"/>
        </w:rPr>
        <w:t>questions</w:t>
      </w:r>
      <w:r w:rsidR="002D165A" w:rsidRPr="008A0781">
        <w:rPr>
          <w:lang w:val="en-CA"/>
        </w:rPr>
        <w:t xml:space="preserve"> </w:t>
      </w:r>
      <w:r w:rsidR="001A2E57" w:rsidRPr="008A0781">
        <w:rPr>
          <w:lang w:val="en-CA"/>
        </w:rPr>
        <w:t>please don’t hesitat</w:t>
      </w:r>
      <w:r w:rsidR="00104750" w:rsidRPr="008A0781">
        <w:rPr>
          <w:lang w:val="en-CA"/>
        </w:rPr>
        <w:t>e</w:t>
      </w:r>
      <w:r w:rsidR="001A2E57" w:rsidRPr="008A0781">
        <w:rPr>
          <w:lang w:val="en-CA"/>
        </w:rPr>
        <w:t xml:space="preserve"> to contact me</w:t>
      </w:r>
      <w:r w:rsidRPr="008A0781">
        <w:rPr>
          <w:lang w:val="en-CA"/>
        </w:rPr>
        <w:t xml:space="preserve"> at any time</w:t>
      </w:r>
      <w:r w:rsidR="001A2E57" w:rsidRPr="008A0781">
        <w:rPr>
          <w:lang w:val="en-CA"/>
        </w:rPr>
        <w:t xml:space="preserve">. </w:t>
      </w:r>
      <w:r w:rsidRPr="008A0781">
        <w:rPr>
          <w:lang w:val="en-CA"/>
        </w:rPr>
        <w:t>Otherwise</w:t>
      </w:r>
      <w:r w:rsidR="001A2E57" w:rsidRPr="008A0781">
        <w:rPr>
          <w:lang w:val="en-CA"/>
        </w:rPr>
        <w:t xml:space="preserve">, </w:t>
      </w:r>
      <w:r w:rsidR="004E275A" w:rsidRPr="008A0781">
        <w:rPr>
          <w:lang w:val="en-CA"/>
        </w:rPr>
        <w:t xml:space="preserve">as agreed in the Staying Connected Schedule, we will connect on </w:t>
      </w:r>
      <w:r w:rsidR="004E275A" w:rsidRPr="008A0781">
        <w:rPr>
          <w:color w:val="FF0000"/>
          <w:lang w:val="en-CA"/>
        </w:rPr>
        <w:t>(date)</w:t>
      </w:r>
      <w:r w:rsidR="004E275A" w:rsidRPr="008A0781">
        <w:rPr>
          <w:lang w:val="en-CA"/>
        </w:rPr>
        <w:t>.</w:t>
      </w:r>
    </w:p>
    <w:p w:rsidR="00B66606" w:rsidRPr="008A0781" w:rsidRDefault="00B66606" w:rsidP="00B66606"/>
    <w:p w:rsidR="00B66606" w:rsidRPr="008A0781" w:rsidRDefault="00B66606" w:rsidP="00B66606">
      <w:r w:rsidRPr="008A0781">
        <w:t>Yours truly,</w:t>
      </w:r>
    </w:p>
    <w:p w:rsidR="00B66606" w:rsidRPr="008A0781" w:rsidRDefault="00B66606" w:rsidP="00B66606"/>
    <w:p w:rsidR="008A0781" w:rsidRPr="008A0781" w:rsidRDefault="008A0781" w:rsidP="00B66606"/>
    <w:p w:rsidR="00521384" w:rsidRPr="008A0781" w:rsidRDefault="00521384" w:rsidP="00B66606">
      <w:pPr>
        <w:rPr>
          <w:color w:val="FF0000"/>
        </w:rPr>
      </w:pPr>
    </w:p>
    <w:p w:rsidR="00521384" w:rsidRPr="008A0781" w:rsidRDefault="00521384" w:rsidP="00B66606">
      <w:pPr>
        <w:rPr>
          <w:color w:val="FF0000"/>
        </w:rPr>
      </w:pPr>
    </w:p>
    <w:p w:rsidR="002E5866" w:rsidRPr="008A0781" w:rsidRDefault="002E5866" w:rsidP="002E5866">
      <w:pPr>
        <w:rPr>
          <w:color w:val="FF0000"/>
        </w:rPr>
      </w:pPr>
    </w:p>
    <w:p w:rsidR="002E5866" w:rsidRPr="008A0781" w:rsidRDefault="002E5866" w:rsidP="002E5866">
      <w:pPr>
        <w:rPr>
          <w:color w:val="FF0000"/>
        </w:rPr>
      </w:pPr>
      <w:r w:rsidRPr="008A0781">
        <w:rPr>
          <w:color w:val="FF0000"/>
        </w:rPr>
        <w:t>Manager name</w:t>
      </w:r>
    </w:p>
    <w:p w:rsidR="002E5866" w:rsidRPr="008A0781" w:rsidRDefault="002E5866" w:rsidP="002E5866">
      <w:r w:rsidRPr="008A0781">
        <w:t xml:space="preserve">Telephone: </w:t>
      </w:r>
      <w:r w:rsidRPr="008A0781">
        <w:rPr>
          <w:color w:val="FF0000"/>
        </w:rPr>
        <w:t>(888) 888-8888, Ext. 321</w:t>
      </w:r>
    </w:p>
    <w:p w:rsidR="002E5866" w:rsidRPr="001525F7" w:rsidRDefault="002E5866" w:rsidP="002E5866">
      <w:pPr>
        <w:rPr>
          <w:lang w:val="fr-CA"/>
        </w:rPr>
      </w:pPr>
      <w:r w:rsidRPr="001525F7">
        <w:rPr>
          <w:lang w:val="fr-CA"/>
        </w:rPr>
        <w:t xml:space="preserve">Fax: </w:t>
      </w:r>
      <w:r w:rsidRPr="001525F7">
        <w:rPr>
          <w:color w:val="FF0000"/>
          <w:lang w:val="fr-CA"/>
        </w:rPr>
        <w:t>(888) 888-8888</w:t>
      </w:r>
    </w:p>
    <w:p w:rsidR="00B66606" w:rsidRPr="008A0781" w:rsidRDefault="002E5866" w:rsidP="002E5866">
      <w:pPr>
        <w:rPr>
          <w:lang w:val="fr-CA"/>
        </w:rPr>
      </w:pPr>
      <w:r w:rsidRPr="008A0781">
        <w:rPr>
          <w:lang w:val="fr-CA"/>
        </w:rPr>
        <w:t xml:space="preserve">E-mail:  </w:t>
      </w:r>
      <w:r w:rsidRPr="008A0781">
        <w:rPr>
          <w:color w:val="FF0000"/>
          <w:lang w:val="fr-CA"/>
        </w:rPr>
        <w:t>your.name@canada.ca</w:t>
      </w:r>
    </w:p>
    <w:p w:rsidR="00521384" w:rsidRPr="008A0781" w:rsidRDefault="00521384" w:rsidP="00B66606">
      <w:pPr>
        <w:rPr>
          <w:lang w:val="fr-CA"/>
        </w:rPr>
      </w:pPr>
    </w:p>
    <w:p w:rsidR="00521384" w:rsidRDefault="00521384" w:rsidP="00B66606">
      <w:pPr>
        <w:rPr>
          <w:lang w:val="fr-CA"/>
        </w:rPr>
      </w:pPr>
    </w:p>
    <w:p w:rsidR="00713E56" w:rsidRPr="008A0781" w:rsidRDefault="00713E56" w:rsidP="00B66606">
      <w:pPr>
        <w:rPr>
          <w:lang w:val="fr-CA"/>
        </w:rPr>
      </w:pPr>
    </w:p>
    <w:p w:rsidR="005418E1" w:rsidRPr="008A0781" w:rsidRDefault="005418E1" w:rsidP="00B66606">
      <w:pPr>
        <w:rPr>
          <w:lang w:val="fr-CA"/>
        </w:rPr>
      </w:pPr>
    </w:p>
    <w:p w:rsidR="00B66606" w:rsidRPr="008A0781" w:rsidRDefault="00B66606" w:rsidP="00B66606">
      <w:r w:rsidRPr="008A0781">
        <w:t xml:space="preserve">Enclosures:  </w:t>
      </w:r>
    </w:p>
    <w:p w:rsidR="00521384" w:rsidRPr="008A0781" w:rsidRDefault="00521384" w:rsidP="00B66606"/>
    <w:p w:rsidR="00F47350" w:rsidRPr="008A0781" w:rsidRDefault="00F47350" w:rsidP="00521384">
      <w:pPr>
        <w:overflowPunct w:val="0"/>
        <w:autoSpaceDE w:val="0"/>
        <w:autoSpaceDN w:val="0"/>
        <w:adjustRightInd w:val="0"/>
      </w:pPr>
      <w:r w:rsidRPr="008A0781">
        <w:t xml:space="preserve">Annex A: </w:t>
      </w:r>
      <w:r w:rsidR="00344FC7" w:rsidRPr="008A0781">
        <w:t>Return to Work Information</w:t>
      </w:r>
    </w:p>
    <w:p w:rsidR="00715CCC" w:rsidRPr="008A0781" w:rsidRDefault="00F47350" w:rsidP="00521384">
      <w:pPr>
        <w:overflowPunct w:val="0"/>
        <w:autoSpaceDE w:val="0"/>
        <w:autoSpaceDN w:val="0"/>
        <w:adjustRightInd w:val="0"/>
      </w:pPr>
      <w:r w:rsidRPr="008A0781">
        <w:t xml:space="preserve">Annex </w:t>
      </w:r>
      <w:r w:rsidR="00F1625C" w:rsidRPr="008A0781">
        <w:t xml:space="preserve">B: </w:t>
      </w:r>
      <w:r w:rsidR="00344FC7" w:rsidRPr="008A0781">
        <w:t>Information on Sick leave Without Pay</w:t>
      </w:r>
    </w:p>
    <w:p w:rsidR="000D03A4" w:rsidRPr="008A0781" w:rsidRDefault="00521384" w:rsidP="00521384">
      <w:pPr>
        <w:overflowPunct w:val="0"/>
        <w:autoSpaceDE w:val="0"/>
        <w:autoSpaceDN w:val="0"/>
        <w:adjustRightInd w:val="0"/>
        <w:ind w:left="-1"/>
      </w:pPr>
      <w:r w:rsidRPr="008A0781">
        <w:t xml:space="preserve">Annex C: </w:t>
      </w:r>
      <w:r w:rsidR="000D03A4" w:rsidRPr="008A0781">
        <w:t>Excerpt of the Dir</w:t>
      </w:r>
      <w:r w:rsidRPr="008A0781">
        <w:t xml:space="preserve">ective on Leave and Special </w:t>
      </w:r>
      <w:r w:rsidR="000D03A4" w:rsidRPr="008A0781">
        <w:t>Working Arrangements</w:t>
      </w:r>
    </w:p>
    <w:p w:rsidR="00D9083A" w:rsidRPr="008A0781" w:rsidRDefault="000D03A4" w:rsidP="00521384">
      <w:pPr>
        <w:overflowPunct w:val="0"/>
        <w:autoSpaceDE w:val="0"/>
        <w:autoSpaceDN w:val="0"/>
        <w:adjustRightInd w:val="0"/>
      </w:pPr>
      <w:r w:rsidRPr="008A0781">
        <w:t>Annex D</w:t>
      </w:r>
      <w:r w:rsidR="00F47350" w:rsidRPr="008A0781">
        <w:t xml:space="preserve">: </w:t>
      </w:r>
      <w:r w:rsidR="00B50B0D" w:rsidRPr="008A0781">
        <w:t>Employee Assistance Program Information</w:t>
      </w:r>
    </w:p>
    <w:p w:rsidR="00D9083A" w:rsidRPr="008A0781" w:rsidRDefault="00D9083A" w:rsidP="00521384">
      <w:r w:rsidRPr="008A0781">
        <w:br w:type="page"/>
      </w:r>
    </w:p>
    <w:p w:rsidR="001B527A" w:rsidRPr="00F30E1E" w:rsidRDefault="001B527A" w:rsidP="004705FF">
      <w:pPr>
        <w:shd w:val="clear" w:color="auto" w:fill="FFFFFF"/>
        <w:autoSpaceDN w:val="0"/>
        <w:spacing w:before="72"/>
        <w:rPr>
          <w:rFonts w:ascii="Arial" w:hAnsi="Arial" w:cs="Arial"/>
          <w:b/>
          <w:sz w:val="28"/>
          <w:szCs w:val="28"/>
          <w:lang w:val="en-CA"/>
        </w:rPr>
      </w:pPr>
    </w:p>
    <w:p w:rsidR="007C0DA8" w:rsidRPr="005D3C1F" w:rsidRDefault="00D60355" w:rsidP="007C0DA8">
      <w:pPr>
        <w:shd w:val="clear" w:color="auto" w:fill="FFFFFF"/>
        <w:autoSpaceDN w:val="0"/>
        <w:spacing w:before="72"/>
        <w:rPr>
          <w:rFonts w:ascii="Arial" w:hAnsi="Arial" w:cs="Arial"/>
          <w:b/>
          <w:sz w:val="28"/>
          <w:szCs w:val="28"/>
        </w:rPr>
      </w:pPr>
      <w:r w:rsidRPr="005D3C1F">
        <w:rPr>
          <w:rFonts w:ascii="Arial" w:hAnsi="Arial" w:cs="Arial"/>
          <w:b/>
          <w:sz w:val="28"/>
          <w:szCs w:val="28"/>
        </w:rPr>
        <w:t xml:space="preserve">ANNEX </w:t>
      </w:r>
      <w:r>
        <w:rPr>
          <w:rFonts w:ascii="Arial" w:hAnsi="Arial" w:cs="Arial"/>
          <w:b/>
          <w:sz w:val="28"/>
          <w:szCs w:val="28"/>
        </w:rPr>
        <w:t>A</w:t>
      </w:r>
      <w:r w:rsidRPr="005D3C1F">
        <w:rPr>
          <w:rFonts w:ascii="Arial" w:hAnsi="Arial" w:cs="Arial"/>
          <w:b/>
          <w:sz w:val="28"/>
          <w:szCs w:val="28"/>
        </w:rPr>
        <w:t xml:space="preserve"> – </w:t>
      </w:r>
      <w:r w:rsidR="007C0DA8" w:rsidRPr="005D3C1F">
        <w:rPr>
          <w:rFonts w:ascii="Arial" w:hAnsi="Arial" w:cs="Arial"/>
          <w:b/>
          <w:sz w:val="28"/>
          <w:szCs w:val="28"/>
        </w:rPr>
        <w:t>RETURN TO WORK INFORMATION</w:t>
      </w:r>
    </w:p>
    <w:p w:rsidR="007C0DA8" w:rsidRPr="00A13E7A" w:rsidRDefault="007C0DA8" w:rsidP="007C0DA8">
      <w:pPr>
        <w:spacing w:before="100" w:beforeAutospacing="1" w:after="100" w:afterAutospacing="1"/>
        <w:rPr>
          <w:rFonts w:ascii="Arial" w:hAnsi="Arial" w:cs="Arial"/>
          <w:bCs/>
          <w:color w:val="000000"/>
        </w:rPr>
      </w:pPr>
      <w:r w:rsidRPr="00A13E7A">
        <w:rPr>
          <w:rFonts w:ascii="Arial" w:hAnsi="Arial" w:cs="Arial"/>
          <w:bCs/>
          <w:color w:val="000000"/>
        </w:rPr>
        <w:t xml:space="preserve">In order to ensure a successful re-integration to the workplace, a number of steps must be taken. </w:t>
      </w:r>
    </w:p>
    <w:p w:rsidR="007C0DA8" w:rsidRDefault="007C0DA8" w:rsidP="007C0DA8">
      <w:pPr>
        <w:rPr>
          <w:rFonts w:ascii="Arial" w:hAnsi="Arial" w:cs="Arial"/>
          <w:b/>
          <w:bCs/>
          <w:color w:val="000000"/>
        </w:rPr>
      </w:pPr>
      <w:r w:rsidRPr="00A13E7A">
        <w:rPr>
          <w:rFonts w:ascii="Arial" w:hAnsi="Arial" w:cs="Arial"/>
          <w:b/>
          <w:bCs/>
          <w:color w:val="000000"/>
        </w:rPr>
        <w:t xml:space="preserve">Step 1: </w:t>
      </w:r>
      <w:r>
        <w:rPr>
          <w:rFonts w:ascii="Arial" w:hAnsi="Arial" w:cs="Arial"/>
          <w:b/>
          <w:bCs/>
          <w:color w:val="000000"/>
        </w:rPr>
        <w:t>The employee must i</w:t>
      </w:r>
      <w:r w:rsidRPr="00A13E7A">
        <w:rPr>
          <w:rFonts w:ascii="Arial" w:hAnsi="Arial" w:cs="Arial"/>
          <w:b/>
          <w:bCs/>
          <w:color w:val="000000"/>
        </w:rPr>
        <w:t xml:space="preserve">nform </w:t>
      </w:r>
      <w:r>
        <w:rPr>
          <w:rFonts w:ascii="Arial" w:hAnsi="Arial" w:cs="Arial"/>
          <w:b/>
          <w:bCs/>
          <w:color w:val="000000"/>
        </w:rPr>
        <w:t xml:space="preserve">management as soon as there is consideration    </w:t>
      </w:r>
      <w:r>
        <w:rPr>
          <w:rFonts w:ascii="Arial" w:hAnsi="Arial" w:cs="Arial"/>
          <w:b/>
          <w:bCs/>
          <w:color w:val="000000"/>
        </w:rPr>
        <w:br/>
        <w:t xml:space="preserve">             for a Return to Work (RTW)</w:t>
      </w:r>
    </w:p>
    <w:p w:rsidR="007C0DA8" w:rsidRPr="00D62A9D" w:rsidRDefault="007C0DA8" w:rsidP="007C0DA8">
      <w:pPr>
        <w:rPr>
          <w:rFonts w:ascii="Arial" w:hAnsi="Arial" w:cs="Arial"/>
          <w:b/>
          <w:bCs/>
          <w:color w:val="000000"/>
        </w:rPr>
      </w:pPr>
      <w:r w:rsidRPr="00A13E7A">
        <w:rPr>
          <w:rFonts w:ascii="Arial" w:hAnsi="Arial" w:cs="Arial"/>
          <w:b/>
          <w:bCs/>
          <w:color w:val="000000"/>
        </w:rPr>
        <w:br/>
      </w:r>
      <w:r w:rsidRPr="00A13E7A">
        <w:rPr>
          <w:rFonts w:ascii="Arial" w:hAnsi="Arial" w:cs="Arial"/>
          <w:bCs/>
          <w:color w:val="000000"/>
        </w:rPr>
        <w:t xml:space="preserve">Ideally, preparing for a RTW starts 2 months before the actual reintegration. </w:t>
      </w:r>
      <w:r w:rsidRPr="002F212B">
        <w:rPr>
          <w:rFonts w:ascii="Arial" w:hAnsi="Arial" w:cs="Arial"/>
          <w:b/>
          <w:bCs/>
          <w:color w:val="000000"/>
        </w:rPr>
        <w:t xml:space="preserve">As soon as the employee plans to talk to their physician about returning to </w:t>
      </w:r>
      <w:r w:rsidRPr="00D62A9D">
        <w:rPr>
          <w:rFonts w:ascii="Arial" w:hAnsi="Arial" w:cs="Arial"/>
          <w:b/>
          <w:bCs/>
          <w:color w:val="000000"/>
        </w:rPr>
        <w:t>work, they should mention it to their manager.</w:t>
      </w:r>
      <w:r w:rsidRPr="00D62A9D">
        <w:rPr>
          <w:rFonts w:ascii="Arial" w:hAnsi="Arial" w:cs="Arial"/>
          <w:bCs/>
          <w:color w:val="000000"/>
        </w:rPr>
        <w:t xml:space="preserve"> This will allow time for management to provide the employee with a form (</w:t>
      </w:r>
      <w:r w:rsidRPr="00D62A9D">
        <w:rPr>
          <w:rFonts w:ascii="Arial" w:hAnsi="Arial" w:cs="Arial"/>
          <w:color w:val="000000"/>
        </w:rPr>
        <w:t>Fitness to Work and Functional Abilities Assessment Form</w:t>
      </w:r>
      <w:r w:rsidRPr="00D62A9D">
        <w:rPr>
          <w:rFonts w:ascii="Arial" w:hAnsi="Arial" w:cs="Arial"/>
          <w:bCs/>
          <w:color w:val="000000"/>
        </w:rPr>
        <w:t>) for the physician to fill out in order to provide all required information for the RTW. Management will attach relevant information to the form in order to assist the physician in evaluating if the employee is fit to return to work and perform the duties of the substantive position; for example, a copy of the work description or a summary of daily tasks performed.</w:t>
      </w:r>
    </w:p>
    <w:p w:rsidR="007C0DA8" w:rsidRPr="00A13E7A" w:rsidRDefault="007C0DA8" w:rsidP="007C0DA8">
      <w:pPr>
        <w:spacing w:before="100" w:beforeAutospacing="1" w:after="100" w:afterAutospacing="1"/>
        <w:rPr>
          <w:rFonts w:ascii="Arial" w:hAnsi="Arial" w:cs="Arial"/>
          <w:bCs/>
          <w:color w:val="000000"/>
        </w:rPr>
      </w:pPr>
      <w:r w:rsidRPr="00A13E7A">
        <w:rPr>
          <w:rFonts w:ascii="Arial" w:hAnsi="Arial" w:cs="Arial"/>
          <w:bCs/>
          <w:color w:val="000000"/>
        </w:rPr>
        <w:t>Preparing for a return to work takes time to ensure all necessary arrangements are in place</w:t>
      </w:r>
      <w:r>
        <w:rPr>
          <w:rFonts w:ascii="Arial" w:hAnsi="Arial" w:cs="Arial"/>
          <w:bCs/>
          <w:color w:val="000000"/>
        </w:rPr>
        <w:t>. If there is insufficient</w:t>
      </w:r>
      <w:r w:rsidRPr="00A13E7A">
        <w:rPr>
          <w:rFonts w:ascii="Arial" w:hAnsi="Arial" w:cs="Arial"/>
          <w:bCs/>
          <w:color w:val="000000"/>
        </w:rPr>
        <w:t xml:space="preserve"> </w:t>
      </w:r>
      <w:r>
        <w:rPr>
          <w:rFonts w:ascii="Arial" w:hAnsi="Arial" w:cs="Arial"/>
          <w:bCs/>
          <w:color w:val="000000"/>
        </w:rPr>
        <w:t>time to prepare, management may</w:t>
      </w:r>
      <w:r w:rsidRPr="00A13E7A">
        <w:rPr>
          <w:rFonts w:ascii="Arial" w:hAnsi="Arial" w:cs="Arial"/>
          <w:bCs/>
          <w:color w:val="000000"/>
        </w:rPr>
        <w:t xml:space="preserve"> ask </w:t>
      </w:r>
      <w:r>
        <w:rPr>
          <w:rFonts w:ascii="Arial" w:hAnsi="Arial" w:cs="Arial"/>
          <w:bCs/>
          <w:color w:val="000000"/>
        </w:rPr>
        <w:t>the employee to re</w:t>
      </w:r>
      <w:r w:rsidRPr="00A13E7A">
        <w:rPr>
          <w:rFonts w:ascii="Arial" w:hAnsi="Arial" w:cs="Arial"/>
          <w:bCs/>
          <w:color w:val="000000"/>
        </w:rPr>
        <w:t>integrate the workplace at a later date</w:t>
      </w:r>
      <w:r>
        <w:rPr>
          <w:rFonts w:ascii="Arial" w:hAnsi="Arial" w:cs="Arial"/>
          <w:bCs/>
          <w:color w:val="000000"/>
        </w:rPr>
        <w:t xml:space="preserve"> to provide</w:t>
      </w:r>
      <w:r w:rsidRPr="00A13E7A">
        <w:rPr>
          <w:rFonts w:ascii="Arial" w:hAnsi="Arial" w:cs="Arial"/>
          <w:bCs/>
          <w:color w:val="000000"/>
        </w:rPr>
        <w:t xml:space="preserve"> time to gather the required medical information; </w:t>
      </w:r>
      <w:r>
        <w:rPr>
          <w:rFonts w:ascii="Arial" w:hAnsi="Arial" w:cs="Arial"/>
          <w:bCs/>
          <w:color w:val="000000"/>
        </w:rPr>
        <w:t xml:space="preserve">or </w:t>
      </w:r>
      <w:r w:rsidRPr="00A13E7A">
        <w:rPr>
          <w:rFonts w:ascii="Arial" w:hAnsi="Arial" w:cs="Arial"/>
          <w:bCs/>
          <w:color w:val="000000"/>
        </w:rPr>
        <w:t>to c</w:t>
      </w:r>
      <w:r>
        <w:rPr>
          <w:rFonts w:ascii="Arial" w:hAnsi="Arial" w:cs="Arial"/>
          <w:bCs/>
          <w:color w:val="000000"/>
        </w:rPr>
        <w:t>ollaborate on the RTW</w:t>
      </w:r>
      <w:r w:rsidRPr="00A13E7A">
        <w:rPr>
          <w:rFonts w:ascii="Arial" w:hAnsi="Arial" w:cs="Arial"/>
          <w:bCs/>
          <w:color w:val="000000"/>
        </w:rPr>
        <w:t xml:space="preserve"> plan and determine accommodation requirements.</w:t>
      </w:r>
    </w:p>
    <w:p w:rsidR="007C0DA8" w:rsidRPr="00A13E7A" w:rsidRDefault="007C0DA8" w:rsidP="007C0DA8">
      <w:pPr>
        <w:rPr>
          <w:rFonts w:ascii="Arial" w:hAnsi="Arial" w:cs="Arial"/>
          <w:b/>
          <w:bCs/>
          <w:color w:val="000000"/>
        </w:rPr>
      </w:pPr>
      <w:r w:rsidRPr="00A13E7A">
        <w:rPr>
          <w:rFonts w:ascii="Arial" w:hAnsi="Arial" w:cs="Arial"/>
          <w:b/>
          <w:bCs/>
          <w:color w:val="000000"/>
        </w:rPr>
        <w:t>Step 2: Medically deemed fit to return</w:t>
      </w:r>
    </w:p>
    <w:p w:rsidR="007C0DA8" w:rsidRDefault="007C0DA8" w:rsidP="007C0DA8">
      <w:pPr>
        <w:rPr>
          <w:rFonts w:ascii="Arial" w:hAnsi="Arial" w:cs="Arial"/>
          <w:color w:val="000000"/>
        </w:rPr>
      </w:pPr>
    </w:p>
    <w:p w:rsidR="007C0DA8" w:rsidRPr="00A13E7A" w:rsidRDefault="007C0DA8" w:rsidP="007C0DA8">
      <w:pPr>
        <w:rPr>
          <w:rFonts w:ascii="Arial" w:hAnsi="Arial" w:cs="Arial"/>
          <w:color w:val="000000"/>
        </w:rPr>
      </w:pPr>
      <w:r>
        <w:rPr>
          <w:rFonts w:ascii="Arial" w:hAnsi="Arial" w:cs="Arial"/>
          <w:color w:val="000000"/>
        </w:rPr>
        <w:t>The employee is</w:t>
      </w:r>
      <w:r w:rsidRPr="00A13E7A">
        <w:rPr>
          <w:rFonts w:ascii="Arial" w:hAnsi="Arial" w:cs="Arial"/>
          <w:color w:val="000000"/>
        </w:rPr>
        <w:t xml:space="preserve"> responsible to provide </w:t>
      </w:r>
      <w:r>
        <w:rPr>
          <w:rFonts w:ascii="Arial" w:hAnsi="Arial" w:cs="Arial"/>
          <w:color w:val="000000"/>
        </w:rPr>
        <w:t>management</w:t>
      </w:r>
      <w:r w:rsidRPr="00A13E7A">
        <w:rPr>
          <w:rFonts w:ascii="Arial" w:hAnsi="Arial" w:cs="Arial"/>
          <w:color w:val="000000"/>
        </w:rPr>
        <w:t xml:space="preserve"> with </w:t>
      </w:r>
      <w:r>
        <w:rPr>
          <w:rFonts w:ascii="Arial" w:hAnsi="Arial" w:cs="Arial"/>
          <w:color w:val="000000"/>
        </w:rPr>
        <w:t>medical information clearing them</w:t>
      </w:r>
      <w:r w:rsidRPr="00A13E7A">
        <w:rPr>
          <w:rFonts w:ascii="Arial" w:hAnsi="Arial" w:cs="Arial"/>
          <w:color w:val="000000"/>
        </w:rPr>
        <w:t xml:space="preserve"> to return to work and with information regarding any functional limitations which may require accommodation in the workplace. As noted in Step 1, to facilitate obtaining the information required</w:t>
      </w:r>
      <w:r>
        <w:rPr>
          <w:rFonts w:ascii="Arial" w:hAnsi="Arial" w:cs="Arial"/>
          <w:color w:val="000000"/>
        </w:rPr>
        <w:t>, the employee is</w:t>
      </w:r>
      <w:r w:rsidRPr="00A13E7A">
        <w:rPr>
          <w:rFonts w:ascii="Arial" w:hAnsi="Arial" w:cs="Arial"/>
          <w:color w:val="000000"/>
        </w:rPr>
        <w:t xml:space="preserve"> provided with a </w:t>
      </w:r>
      <w:r w:rsidRPr="00D62A9D">
        <w:rPr>
          <w:rFonts w:ascii="Arial" w:hAnsi="Arial" w:cs="Arial"/>
          <w:color w:val="000000"/>
        </w:rPr>
        <w:t>Fitness to Work and Functional Abilities Assessment Form</w:t>
      </w:r>
      <w:r w:rsidRPr="00A13E7A">
        <w:rPr>
          <w:rFonts w:ascii="Arial" w:hAnsi="Arial" w:cs="Arial"/>
          <w:color w:val="000000"/>
        </w:rPr>
        <w:t xml:space="preserve"> to take to </w:t>
      </w:r>
      <w:r>
        <w:rPr>
          <w:rFonts w:ascii="Arial" w:hAnsi="Arial" w:cs="Arial"/>
          <w:color w:val="000000"/>
        </w:rPr>
        <w:t xml:space="preserve">their </w:t>
      </w:r>
      <w:r w:rsidRPr="00A13E7A">
        <w:rPr>
          <w:rFonts w:ascii="Arial" w:hAnsi="Arial" w:cs="Arial"/>
          <w:color w:val="000000"/>
        </w:rPr>
        <w:t>physician for completion.</w:t>
      </w:r>
      <w:r>
        <w:rPr>
          <w:rFonts w:ascii="Arial" w:hAnsi="Arial" w:cs="Arial"/>
          <w:color w:val="000000"/>
        </w:rPr>
        <w:t xml:space="preserve"> </w:t>
      </w:r>
    </w:p>
    <w:p w:rsidR="007C0DA8" w:rsidRPr="00A13E7A" w:rsidRDefault="007C0DA8" w:rsidP="007C0DA8">
      <w:pPr>
        <w:spacing w:before="100" w:beforeAutospacing="1" w:after="100" w:afterAutospacing="1"/>
        <w:rPr>
          <w:rFonts w:ascii="Arial" w:hAnsi="Arial" w:cs="Arial"/>
          <w:color w:val="000000"/>
        </w:rPr>
      </w:pPr>
      <w:r w:rsidRPr="00A13E7A">
        <w:rPr>
          <w:rFonts w:ascii="Arial" w:hAnsi="Arial" w:cs="Arial"/>
          <w:color w:val="000000"/>
        </w:rPr>
        <w:t>Should there be unclear or missin</w:t>
      </w:r>
      <w:r>
        <w:rPr>
          <w:rFonts w:ascii="Arial" w:hAnsi="Arial" w:cs="Arial"/>
          <w:color w:val="000000"/>
        </w:rPr>
        <w:t>g information in the Form, management</w:t>
      </w:r>
      <w:r w:rsidRPr="00A13E7A">
        <w:rPr>
          <w:rFonts w:ascii="Arial" w:hAnsi="Arial" w:cs="Arial"/>
          <w:color w:val="000000"/>
        </w:rPr>
        <w:t xml:space="preserve"> could reques</w:t>
      </w:r>
      <w:r>
        <w:rPr>
          <w:rFonts w:ascii="Arial" w:hAnsi="Arial" w:cs="Arial"/>
          <w:color w:val="000000"/>
        </w:rPr>
        <w:t xml:space="preserve">t further information from the </w:t>
      </w:r>
      <w:r w:rsidRPr="00A13E7A">
        <w:rPr>
          <w:rFonts w:ascii="Arial" w:hAnsi="Arial" w:cs="Arial"/>
          <w:color w:val="000000"/>
        </w:rPr>
        <w:t xml:space="preserve">physician. If deemed necessary, </w:t>
      </w:r>
      <w:r>
        <w:rPr>
          <w:rFonts w:ascii="Arial" w:hAnsi="Arial" w:cs="Arial"/>
          <w:color w:val="000000"/>
        </w:rPr>
        <w:t>management would provide the employee with specific written questions for the physician</w:t>
      </w:r>
      <w:r w:rsidRPr="00A13E7A">
        <w:rPr>
          <w:rFonts w:ascii="Arial" w:hAnsi="Arial" w:cs="Arial"/>
          <w:color w:val="000000"/>
        </w:rPr>
        <w:t xml:space="preserve"> to answer.</w:t>
      </w:r>
    </w:p>
    <w:p w:rsidR="007C0DA8" w:rsidRDefault="007C0DA8" w:rsidP="007C0DA8">
      <w:pPr>
        <w:spacing w:before="100" w:beforeAutospacing="1" w:after="100" w:afterAutospacing="1"/>
        <w:rPr>
          <w:rFonts w:ascii="Arial" w:hAnsi="Arial" w:cs="Arial"/>
          <w:color w:val="000000"/>
        </w:rPr>
      </w:pPr>
      <w:r w:rsidRPr="00A13E7A">
        <w:rPr>
          <w:rFonts w:ascii="Arial" w:hAnsi="Arial" w:cs="Arial"/>
          <w:color w:val="000000"/>
        </w:rPr>
        <w:t xml:space="preserve">In certain cases, a referral to Health Canada or an Independent Medical Examiner for a Fitness to Work Evaluation may be </w:t>
      </w:r>
      <w:r>
        <w:rPr>
          <w:rFonts w:ascii="Arial" w:hAnsi="Arial" w:cs="Arial"/>
          <w:color w:val="000000"/>
        </w:rPr>
        <w:t>necessary. Management</w:t>
      </w:r>
      <w:r w:rsidRPr="00A13E7A">
        <w:rPr>
          <w:rFonts w:ascii="Arial" w:hAnsi="Arial" w:cs="Arial"/>
          <w:color w:val="000000"/>
        </w:rPr>
        <w:t xml:space="preserve"> will discuss the process </w:t>
      </w:r>
      <w:r>
        <w:rPr>
          <w:rFonts w:ascii="Arial" w:hAnsi="Arial" w:cs="Arial"/>
          <w:color w:val="000000"/>
        </w:rPr>
        <w:t>with the employee</w:t>
      </w:r>
      <w:r w:rsidRPr="00A13E7A">
        <w:rPr>
          <w:rFonts w:ascii="Arial" w:hAnsi="Arial" w:cs="Arial"/>
          <w:color w:val="000000"/>
        </w:rPr>
        <w:t xml:space="preserve"> in more detai</w:t>
      </w:r>
      <w:r>
        <w:rPr>
          <w:rFonts w:ascii="Arial" w:hAnsi="Arial" w:cs="Arial"/>
          <w:color w:val="000000"/>
        </w:rPr>
        <w:t>l should such an assessment be necessary</w:t>
      </w:r>
      <w:r w:rsidRPr="00A13E7A">
        <w:rPr>
          <w:rFonts w:ascii="Arial" w:hAnsi="Arial" w:cs="Arial"/>
          <w:color w:val="000000"/>
        </w:rPr>
        <w:t>.</w:t>
      </w:r>
    </w:p>
    <w:p w:rsidR="007C0DA8" w:rsidRPr="00A13E7A" w:rsidRDefault="007C0DA8" w:rsidP="007C0DA8">
      <w:pPr>
        <w:spacing w:before="100" w:beforeAutospacing="1" w:after="100" w:afterAutospacing="1"/>
        <w:rPr>
          <w:rFonts w:ascii="Arial" w:hAnsi="Arial" w:cs="Arial"/>
          <w:color w:val="000000"/>
        </w:rPr>
      </w:pPr>
      <w:r>
        <w:rPr>
          <w:rFonts w:ascii="Arial" w:hAnsi="Arial" w:cs="Arial"/>
          <w:color w:val="000000"/>
        </w:rPr>
        <w:t>Once the employee is</w:t>
      </w:r>
      <w:r w:rsidRPr="00A13E7A">
        <w:rPr>
          <w:rFonts w:ascii="Arial" w:hAnsi="Arial" w:cs="Arial"/>
          <w:color w:val="000000"/>
        </w:rPr>
        <w:t xml:space="preserve"> deemed fit to </w:t>
      </w:r>
      <w:r>
        <w:rPr>
          <w:rFonts w:ascii="Arial" w:hAnsi="Arial" w:cs="Arial"/>
          <w:color w:val="000000"/>
        </w:rPr>
        <w:t>return to work, including clear functional limitations, management and the employee</w:t>
      </w:r>
      <w:r w:rsidRPr="00A13E7A">
        <w:rPr>
          <w:rFonts w:ascii="Arial" w:hAnsi="Arial" w:cs="Arial"/>
          <w:color w:val="000000"/>
        </w:rPr>
        <w:t xml:space="preserve"> will move forward with the next steps. </w:t>
      </w:r>
    </w:p>
    <w:p w:rsidR="007C0DA8" w:rsidRDefault="007C0DA8" w:rsidP="007C0DA8">
      <w:pPr>
        <w:rPr>
          <w:rFonts w:ascii="Arial" w:hAnsi="Arial" w:cs="Arial"/>
          <w:b/>
          <w:bCs/>
          <w:color w:val="000000"/>
        </w:rPr>
      </w:pPr>
      <w:r>
        <w:rPr>
          <w:rFonts w:ascii="Arial" w:hAnsi="Arial" w:cs="Arial"/>
          <w:b/>
          <w:bCs/>
          <w:color w:val="000000"/>
        </w:rPr>
        <w:br w:type="page"/>
      </w:r>
    </w:p>
    <w:p w:rsidR="007C0DA8" w:rsidRPr="00A839D9" w:rsidRDefault="007C0DA8" w:rsidP="007C0DA8">
      <w:pPr>
        <w:rPr>
          <w:rFonts w:ascii="Arial" w:hAnsi="Arial" w:cs="Arial"/>
          <w:b/>
          <w:bCs/>
          <w:color w:val="000000"/>
        </w:rPr>
      </w:pPr>
      <w:r w:rsidRPr="00A13E7A">
        <w:rPr>
          <w:rFonts w:ascii="Arial" w:hAnsi="Arial" w:cs="Arial"/>
          <w:b/>
          <w:bCs/>
          <w:color w:val="000000"/>
        </w:rPr>
        <w:lastRenderedPageBreak/>
        <w:t>Step 3: Return to Work Plan</w:t>
      </w:r>
      <w:r>
        <w:rPr>
          <w:rFonts w:ascii="Arial" w:hAnsi="Arial" w:cs="Arial"/>
          <w:color w:val="000000"/>
        </w:rPr>
        <w:t xml:space="preserve"> </w:t>
      </w:r>
      <w:r>
        <w:rPr>
          <w:rFonts w:ascii="Arial" w:hAnsi="Arial" w:cs="Arial"/>
          <w:color w:val="000000"/>
        </w:rPr>
        <w:br/>
      </w:r>
    </w:p>
    <w:p w:rsidR="007C0DA8" w:rsidRDefault="007C0DA8" w:rsidP="007C0DA8">
      <w:pPr>
        <w:rPr>
          <w:rFonts w:ascii="Arial" w:hAnsi="Arial" w:cs="Arial"/>
          <w:color w:val="000000"/>
        </w:rPr>
      </w:pPr>
      <w:r>
        <w:rPr>
          <w:rFonts w:ascii="Arial" w:hAnsi="Arial" w:cs="Arial"/>
          <w:color w:val="000000"/>
        </w:rPr>
        <w:t>Once the employee</w:t>
      </w:r>
      <w:r w:rsidRPr="00A13E7A">
        <w:rPr>
          <w:rFonts w:ascii="Arial" w:hAnsi="Arial" w:cs="Arial"/>
          <w:color w:val="000000"/>
        </w:rPr>
        <w:t xml:space="preserve"> provide</w:t>
      </w:r>
      <w:r>
        <w:rPr>
          <w:rFonts w:ascii="Arial" w:hAnsi="Arial" w:cs="Arial"/>
          <w:color w:val="000000"/>
        </w:rPr>
        <w:t>s</w:t>
      </w:r>
      <w:r w:rsidRPr="00A13E7A">
        <w:rPr>
          <w:rFonts w:ascii="Arial" w:hAnsi="Arial" w:cs="Arial"/>
          <w:color w:val="000000"/>
        </w:rPr>
        <w:t xml:space="preserve"> a completed </w:t>
      </w:r>
      <w:r w:rsidRPr="00D62A9D">
        <w:rPr>
          <w:rFonts w:ascii="Arial" w:hAnsi="Arial" w:cs="Arial"/>
          <w:color w:val="000000"/>
        </w:rPr>
        <w:t>Fitness to Work and Functional Abilities Assessment Form</w:t>
      </w:r>
      <w:r w:rsidRPr="00A13E7A">
        <w:rPr>
          <w:rFonts w:ascii="Arial" w:hAnsi="Arial" w:cs="Arial"/>
          <w:color w:val="000000"/>
        </w:rPr>
        <w:t xml:space="preserve">, </w:t>
      </w:r>
      <w:r>
        <w:rPr>
          <w:rFonts w:ascii="Arial" w:hAnsi="Arial" w:cs="Arial"/>
          <w:color w:val="000000"/>
        </w:rPr>
        <w:t>management and the employee must collaborate on a RTW Plan. A case m</w:t>
      </w:r>
      <w:r w:rsidRPr="00A13E7A">
        <w:rPr>
          <w:rFonts w:ascii="Arial" w:hAnsi="Arial" w:cs="Arial"/>
          <w:color w:val="000000"/>
        </w:rPr>
        <w:t>anager with the insurance provider may also be involved. If they a</w:t>
      </w:r>
      <w:r>
        <w:rPr>
          <w:rFonts w:ascii="Arial" w:hAnsi="Arial" w:cs="Arial"/>
          <w:color w:val="000000"/>
        </w:rPr>
        <w:t>re not, it is important that the employee</w:t>
      </w:r>
      <w:r w:rsidRPr="00A13E7A">
        <w:rPr>
          <w:rFonts w:ascii="Arial" w:hAnsi="Arial" w:cs="Arial"/>
          <w:color w:val="000000"/>
        </w:rPr>
        <w:t xml:space="preserve"> advise them of </w:t>
      </w:r>
      <w:r>
        <w:rPr>
          <w:rFonts w:ascii="Arial" w:hAnsi="Arial" w:cs="Arial"/>
          <w:color w:val="000000"/>
        </w:rPr>
        <w:t>the</w:t>
      </w:r>
      <w:r w:rsidRPr="00A13E7A">
        <w:rPr>
          <w:rFonts w:ascii="Arial" w:hAnsi="Arial" w:cs="Arial"/>
          <w:color w:val="000000"/>
        </w:rPr>
        <w:t xml:space="preserve"> plans to return to work to ensure benefits continue and/or to prevent an overpayment.</w:t>
      </w:r>
    </w:p>
    <w:p w:rsidR="007C0DA8" w:rsidRDefault="007C0DA8" w:rsidP="007C0DA8">
      <w:pPr>
        <w:rPr>
          <w:rFonts w:ascii="Arial" w:hAnsi="Arial" w:cs="Arial"/>
          <w:color w:val="000000"/>
        </w:rPr>
      </w:pPr>
    </w:p>
    <w:p w:rsidR="007C0DA8" w:rsidRDefault="007C0DA8" w:rsidP="007C0DA8">
      <w:pPr>
        <w:rPr>
          <w:rFonts w:ascii="Arial" w:hAnsi="Arial" w:cs="Arial"/>
          <w:color w:val="000000"/>
        </w:rPr>
      </w:pPr>
      <w:r>
        <w:rPr>
          <w:rFonts w:ascii="Arial" w:hAnsi="Arial" w:cs="Arial"/>
          <w:color w:val="000000"/>
        </w:rPr>
        <w:t>The RTW Plan is an E</w:t>
      </w:r>
      <w:r w:rsidRPr="00A13E7A">
        <w:rPr>
          <w:rFonts w:ascii="Arial" w:hAnsi="Arial" w:cs="Arial"/>
          <w:color w:val="000000"/>
        </w:rPr>
        <w:t>SD</w:t>
      </w:r>
      <w:r>
        <w:rPr>
          <w:rFonts w:ascii="Arial" w:hAnsi="Arial" w:cs="Arial"/>
          <w:color w:val="000000"/>
        </w:rPr>
        <w:t xml:space="preserve">C standard tool that states: </w:t>
      </w:r>
    </w:p>
    <w:p w:rsidR="007C0DA8" w:rsidRDefault="007C0DA8" w:rsidP="007C0DA8">
      <w:pPr>
        <w:pStyle w:val="ListParagraph"/>
        <w:numPr>
          <w:ilvl w:val="0"/>
          <w:numId w:val="40"/>
        </w:numPr>
        <w:spacing w:before="100" w:beforeAutospacing="1" w:after="100" w:afterAutospacing="1"/>
        <w:rPr>
          <w:rFonts w:ascii="Arial" w:hAnsi="Arial" w:cs="Arial"/>
          <w:color w:val="000000"/>
        </w:rPr>
      </w:pPr>
      <w:r w:rsidRPr="00A839D9">
        <w:rPr>
          <w:rFonts w:ascii="Arial" w:hAnsi="Arial" w:cs="Arial"/>
          <w:color w:val="000000"/>
        </w:rPr>
        <w:t>What accommodations will be put into place.</w:t>
      </w:r>
    </w:p>
    <w:p w:rsidR="007C0DA8" w:rsidRDefault="007C0DA8" w:rsidP="007C0DA8">
      <w:pPr>
        <w:pStyle w:val="ListParagraph"/>
        <w:numPr>
          <w:ilvl w:val="0"/>
          <w:numId w:val="40"/>
        </w:numPr>
        <w:spacing w:before="100" w:beforeAutospacing="1" w:after="100" w:afterAutospacing="1"/>
        <w:rPr>
          <w:rFonts w:ascii="Arial" w:hAnsi="Arial" w:cs="Arial"/>
          <w:color w:val="000000"/>
        </w:rPr>
      </w:pPr>
      <w:r w:rsidRPr="00A839D9">
        <w:rPr>
          <w:rFonts w:ascii="Arial" w:hAnsi="Arial" w:cs="Arial"/>
          <w:color w:val="000000"/>
        </w:rPr>
        <w:t>On what day and time the employee will be working.</w:t>
      </w:r>
    </w:p>
    <w:p w:rsidR="007C0DA8" w:rsidRDefault="007C0DA8" w:rsidP="007C0DA8">
      <w:pPr>
        <w:pStyle w:val="ListParagraph"/>
        <w:numPr>
          <w:ilvl w:val="0"/>
          <w:numId w:val="40"/>
        </w:numPr>
        <w:spacing w:before="100" w:beforeAutospacing="1" w:after="100" w:afterAutospacing="1"/>
        <w:rPr>
          <w:rFonts w:ascii="Arial" w:hAnsi="Arial" w:cs="Arial"/>
          <w:color w:val="000000"/>
        </w:rPr>
      </w:pPr>
      <w:r w:rsidRPr="00A839D9">
        <w:rPr>
          <w:rFonts w:ascii="Arial" w:hAnsi="Arial" w:cs="Arial"/>
          <w:color w:val="000000"/>
        </w:rPr>
        <w:t>On what date the employee will be back full time and at full work capacity.</w:t>
      </w:r>
    </w:p>
    <w:p w:rsidR="007C0DA8" w:rsidRDefault="007C0DA8" w:rsidP="007C0DA8">
      <w:pPr>
        <w:pStyle w:val="ListParagraph"/>
        <w:numPr>
          <w:ilvl w:val="0"/>
          <w:numId w:val="40"/>
        </w:numPr>
        <w:spacing w:before="100" w:beforeAutospacing="1" w:after="100" w:afterAutospacing="1"/>
        <w:rPr>
          <w:rFonts w:ascii="Arial" w:hAnsi="Arial" w:cs="Arial"/>
          <w:color w:val="000000"/>
        </w:rPr>
      </w:pPr>
      <w:r w:rsidRPr="00A839D9">
        <w:rPr>
          <w:rFonts w:ascii="Arial" w:hAnsi="Arial" w:cs="Arial"/>
          <w:color w:val="000000"/>
        </w:rPr>
        <w:t>What tasks will be delegated to the employee while they are at work.</w:t>
      </w:r>
    </w:p>
    <w:p w:rsidR="007C0DA8" w:rsidRPr="005A2E49" w:rsidRDefault="007C0DA8" w:rsidP="007C0DA8">
      <w:pPr>
        <w:pStyle w:val="ListParagraph"/>
        <w:numPr>
          <w:ilvl w:val="0"/>
          <w:numId w:val="40"/>
        </w:numPr>
        <w:spacing w:before="100" w:beforeAutospacing="1" w:after="100" w:afterAutospacing="1"/>
        <w:rPr>
          <w:rFonts w:ascii="Arial" w:hAnsi="Arial" w:cs="Arial"/>
          <w:color w:val="000000"/>
          <w:sz w:val="22"/>
          <w:szCs w:val="22"/>
        </w:rPr>
      </w:pPr>
      <w:r w:rsidRPr="00A839D9">
        <w:rPr>
          <w:rFonts w:ascii="Arial" w:hAnsi="Arial" w:cs="Arial"/>
          <w:color w:val="000000"/>
        </w:rPr>
        <w:t>On what days and times management and the employee will meet to ensure ongoing evaluation of the reintegration.</w:t>
      </w:r>
      <w:r>
        <w:rPr>
          <w:rFonts w:ascii="Arial" w:hAnsi="Arial" w:cs="Arial"/>
          <w:color w:val="000000"/>
          <w:sz w:val="22"/>
          <w:szCs w:val="22"/>
        </w:rPr>
        <w:t xml:space="preserve"> </w:t>
      </w:r>
    </w:p>
    <w:tbl>
      <w:tblPr>
        <w:tblStyle w:val="TableGrid"/>
        <w:tblW w:w="0" w:type="auto"/>
        <w:tblLook w:val="04A0" w:firstRow="1" w:lastRow="0" w:firstColumn="1" w:lastColumn="0" w:noHBand="0" w:noVBand="1"/>
      </w:tblPr>
      <w:tblGrid>
        <w:gridCol w:w="10296"/>
      </w:tblGrid>
      <w:tr w:rsidR="007C0DA8" w:rsidTr="003C5904">
        <w:trPr>
          <w:trHeight w:val="1118"/>
        </w:trPr>
        <w:tc>
          <w:tcPr>
            <w:tcW w:w="10678" w:type="dxa"/>
            <w:vAlign w:val="center"/>
          </w:tcPr>
          <w:p w:rsidR="007C0DA8" w:rsidRDefault="007C0DA8" w:rsidP="003C5904">
            <w:pPr>
              <w:rPr>
                <w:rFonts w:ascii="Arial" w:hAnsi="Arial" w:cs="Arial"/>
                <w:color w:val="000000"/>
                <w:sz w:val="22"/>
                <w:szCs w:val="22"/>
              </w:rPr>
            </w:pPr>
            <w:r>
              <w:rPr>
                <w:rFonts w:ascii="Arial" w:hAnsi="Arial" w:cs="Arial"/>
                <w:color w:val="000000"/>
                <w:sz w:val="22"/>
                <w:szCs w:val="22"/>
              </w:rPr>
              <w:t xml:space="preserve">NOTE : The completed </w:t>
            </w:r>
            <w:r w:rsidRPr="006C5750">
              <w:rPr>
                <w:rFonts w:ascii="Arial" w:hAnsi="Arial" w:cs="Arial"/>
                <w:color w:val="000000"/>
                <w:sz w:val="22"/>
                <w:szCs w:val="22"/>
              </w:rPr>
              <w:t xml:space="preserve">Fitness to Work and Functional Abilities Assessment Form </w:t>
            </w:r>
            <w:r>
              <w:rPr>
                <w:rFonts w:ascii="Arial" w:hAnsi="Arial" w:cs="Arial"/>
                <w:color w:val="000000"/>
                <w:sz w:val="22"/>
                <w:szCs w:val="22"/>
              </w:rPr>
              <w:t>and agreed upon RTW Plan are prerequisites to reintegrating the workplace. The reintegration date could be postponed by management until these two documents are completed.</w:t>
            </w:r>
          </w:p>
        </w:tc>
      </w:tr>
    </w:tbl>
    <w:p w:rsidR="007C0DA8" w:rsidRDefault="007C0DA8" w:rsidP="007C0DA8">
      <w:pPr>
        <w:rPr>
          <w:rFonts w:ascii="Arial" w:hAnsi="Arial" w:cs="Arial"/>
          <w:color w:val="000000"/>
          <w:sz w:val="22"/>
          <w:szCs w:val="22"/>
        </w:rPr>
      </w:pPr>
    </w:p>
    <w:p w:rsidR="007C0DA8" w:rsidRDefault="007C0DA8" w:rsidP="007C0DA8">
      <w:pPr>
        <w:rPr>
          <w:rFonts w:ascii="Arial" w:hAnsi="Arial" w:cs="Arial"/>
          <w:color w:val="000000"/>
        </w:rPr>
      </w:pPr>
      <w:r w:rsidRPr="00A13E7A">
        <w:rPr>
          <w:rFonts w:ascii="Arial" w:hAnsi="Arial" w:cs="Arial"/>
          <w:b/>
          <w:bCs/>
          <w:color w:val="000000"/>
        </w:rPr>
        <w:t>Step 4: Follow-up</w:t>
      </w:r>
      <w:r w:rsidRPr="00A13E7A">
        <w:rPr>
          <w:rFonts w:ascii="Arial" w:hAnsi="Arial" w:cs="Arial"/>
          <w:color w:val="000000"/>
        </w:rPr>
        <w:t xml:space="preserve"> </w:t>
      </w:r>
      <w:r w:rsidRPr="00A13E7A">
        <w:rPr>
          <w:rFonts w:ascii="Arial" w:hAnsi="Arial" w:cs="Arial"/>
          <w:color w:val="000000"/>
        </w:rPr>
        <w:br/>
      </w:r>
    </w:p>
    <w:p w:rsidR="007C0DA8" w:rsidRPr="00A13E7A" w:rsidRDefault="007C0DA8" w:rsidP="007C0DA8">
      <w:pPr>
        <w:rPr>
          <w:rFonts w:ascii="Arial" w:hAnsi="Arial" w:cs="Arial"/>
          <w:color w:val="000000"/>
        </w:rPr>
      </w:pPr>
      <w:r w:rsidRPr="00A13E7A">
        <w:rPr>
          <w:rFonts w:ascii="Arial" w:hAnsi="Arial" w:cs="Arial"/>
          <w:color w:val="000000"/>
        </w:rPr>
        <w:t xml:space="preserve">Once back at work, regularly scheduled feedback meetings between </w:t>
      </w:r>
      <w:r>
        <w:rPr>
          <w:rFonts w:ascii="Arial" w:hAnsi="Arial" w:cs="Arial"/>
          <w:color w:val="000000"/>
        </w:rPr>
        <w:t xml:space="preserve">management and the employee </w:t>
      </w:r>
      <w:r w:rsidRPr="00A13E7A">
        <w:rPr>
          <w:rFonts w:ascii="Arial" w:hAnsi="Arial" w:cs="Arial"/>
          <w:color w:val="000000"/>
        </w:rPr>
        <w:t xml:space="preserve">will </w:t>
      </w:r>
      <w:r>
        <w:rPr>
          <w:rFonts w:ascii="Arial" w:hAnsi="Arial" w:cs="Arial"/>
          <w:color w:val="000000"/>
        </w:rPr>
        <w:t>take place. The employee is</w:t>
      </w:r>
      <w:r w:rsidRPr="00A13E7A">
        <w:rPr>
          <w:rFonts w:ascii="Arial" w:hAnsi="Arial" w:cs="Arial"/>
          <w:color w:val="000000"/>
        </w:rPr>
        <w:t xml:space="preserve"> responsible fo</w:t>
      </w:r>
      <w:r>
        <w:rPr>
          <w:rFonts w:ascii="Arial" w:hAnsi="Arial" w:cs="Arial"/>
          <w:color w:val="000000"/>
        </w:rPr>
        <w:t>r communicating any issues to management. Management</w:t>
      </w:r>
      <w:r w:rsidRPr="00A13E7A">
        <w:rPr>
          <w:rFonts w:ascii="Arial" w:hAnsi="Arial" w:cs="Arial"/>
          <w:color w:val="000000"/>
        </w:rPr>
        <w:t xml:space="preserve"> will provide</w:t>
      </w:r>
      <w:r>
        <w:rPr>
          <w:rFonts w:ascii="Arial" w:hAnsi="Arial" w:cs="Arial"/>
          <w:color w:val="000000"/>
        </w:rPr>
        <w:t xml:space="preserve"> the employee </w:t>
      </w:r>
      <w:r w:rsidRPr="00A13E7A">
        <w:rPr>
          <w:rFonts w:ascii="Arial" w:hAnsi="Arial" w:cs="Arial"/>
          <w:color w:val="000000"/>
        </w:rPr>
        <w:t>with honest feedback. The RTW</w:t>
      </w:r>
      <w:r>
        <w:rPr>
          <w:rFonts w:ascii="Arial" w:hAnsi="Arial" w:cs="Arial"/>
          <w:color w:val="000000"/>
        </w:rPr>
        <w:t xml:space="preserve"> Plan is an agreement between management and the employee</w:t>
      </w:r>
      <w:r w:rsidRPr="00A13E7A">
        <w:rPr>
          <w:rFonts w:ascii="Arial" w:hAnsi="Arial" w:cs="Arial"/>
          <w:color w:val="000000"/>
        </w:rPr>
        <w:t xml:space="preserve"> </w:t>
      </w:r>
      <w:r>
        <w:rPr>
          <w:rFonts w:ascii="Arial" w:hAnsi="Arial" w:cs="Arial"/>
          <w:color w:val="000000"/>
        </w:rPr>
        <w:t>to support a successful reintegration</w:t>
      </w:r>
      <w:r w:rsidRPr="00A13E7A">
        <w:rPr>
          <w:rFonts w:ascii="Arial" w:hAnsi="Arial" w:cs="Arial"/>
          <w:color w:val="000000"/>
        </w:rPr>
        <w:t xml:space="preserve"> and therefore </w:t>
      </w:r>
      <w:r>
        <w:rPr>
          <w:rFonts w:ascii="Arial" w:hAnsi="Arial" w:cs="Arial"/>
          <w:color w:val="000000"/>
        </w:rPr>
        <w:t>it is</w:t>
      </w:r>
      <w:r w:rsidRPr="00A13E7A">
        <w:rPr>
          <w:rFonts w:ascii="Arial" w:hAnsi="Arial" w:cs="Arial"/>
          <w:color w:val="000000"/>
        </w:rPr>
        <w:t xml:space="preserve"> important that both</w:t>
      </w:r>
      <w:r>
        <w:rPr>
          <w:rFonts w:ascii="Arial" w:hAnsi="Arial" w:cs="Arial"/>
          <w:color w:val="000000"/>
        </w:rPr>
        <w:t xml:space="preserve"> management and the employee</w:t>
      </w:r>
      <w:r w:rsidRPr="00A13E7A">
        <w:rPr>
          <w:rFonts w:ascii="Arial" w:hAnsi="Arial" w:cs="Arial"/>
          <w:color w:val="000000"/>
        </w:rPr>
        <w:t xml:space="preserve"> follow it. </w:t>
      </w:r>
      <w:r>
        <w:rPr>
          <w:rFonts w:ascii="Arial" w:hAnsi="Arial" w:cs="Arial"/>
          <w:color w:val="000000"/>
        </w:rPr>
        <w:t>Management and the employee</w:t>
      </w:r>
      <w:r w:rsidRPr="00A13E7A">
        <w:rPr>
          <w:rFonts w:ascii="Arial" w:hAnsi="Arial" w:cs="Arial"/>
          <w:color w:val="000000"/>
        </w:rPr>
        <w:t xml:space="preserve"> can agree to amend the plan </w:t>
      </w:r>
      <w:r>
        <w:rPr>
          <w:rFonts w:ascii="Arial" w:hAnsi="Arial" w:cs="Arial"/>
          <w:color w:val="000000"/>
        </w:rPr>
        <w:t>as the</w:t>
      </w:r>
      <w:r w:rsidRPr="00A13E7A">
        <w:rPr>
          <w:rFonts w:ascii="Arial" w:hAnsi="Arial" w:cs="Arial"/>
          <w:color w:val="000000"/>
        </w:rPr>
        <w:t xml:space="preserve"> reintegration progresses in order to respond to any rising needs. Follow-up medical evaluations may be needed to validate certain information or to orient any required modifications to the RTW Plan. </w:t>
      </w:r>
    </w:p>
    <w:p w:rsidR="001B527A" w:rsidRPr="00713E56" w:rsidRDefault="00D9083A" w:rsidP="00713E56">
      <w:pPr>
        <w:shd w:val="clear" w:color="auto" w:fill="FFFFFF"/>
        <w:autoSpaceDN w:val="0"/>
        <w:spacing w:before="72"/>
        <w:rPr>
          <w:rFonts w:ascii="Arial" w:hAnsi="Arial" w:cs="Arial"/>
          <w:b/>
          <w:sz w:val="28"/>
          <w:szCs w:val="28"/>
        </w:rPr>
      </w:pPr>
      <w:r>
        <w:rPr>
          <w:rFonts w:ascii="Arial" w:hAnsi="Arial" w:cs="Arial"/>
        </w:rPr>
        <w:br w:type="page"/>
      </w:r>
    </w:p>
    <w:p w:rsidR="00513279" w:rsidRPr="00F30E1E" w:rsidRDefault="00513279" w:rsidP="00D9083A">
      <w:pPr>
        <w:rPr>
          <w:rFonts w:ascii="Arial" w:hAnsi="Arial" w:cs="Arial"/>
          <w:b/>
          <w:sz w:val="28"/>
          <w:szCs w:val="28"/>
          <w:lang w:val="en-CA"/>
        </w:rPr>
      </w:pPr>
    </w:p>
    <w:p w:rsidR="007C0DA8" w:rsidRDefault="00BE095B" w:rsidP="007C0DA8">
      <w:pPr>
        <w:rPr>
          <w:rFonts w:ascii="Arial" w:hAnsi="Arial" w:cs="Arial"/>
          <w:b/>
          <w:sz w:val="28"/>
          <w:szCs w:val="28"/>
        </w:rPr>
      </w:pPr>
      <w:r>
        <w:rPr>
          <w:rFonts w:ascii="Arial" w:hAnsi="Arial" w:cs="Arial"/>
          <w:b/>
          <w:sz w:val="28"/>
          <w:szCs w:val="28"/>
        </w:rPr>
        <w:t xml:space="preserve">ANNEX </w:t>
      </w:r>
      <w:r w:rsidRPr="00A95713">
        <w:rPr>
          <w:rFonts w:ascii="Arial" w:hAnsi="Arial" w:cs="Arial"/>
          <w:b/>
          <w:sz w:val="28"/>
          <w:szCs w:val="28"/>
        </w:rPr>
        <w:t>B</w:t>
      </w:r>
      <w:r w:rsidRPr="008D1B15">
        <w:rPr>
          <w:rFonts w:ascii="Arial" w:hAnsi="Arial" w:cs="Arial"/>
          <w:b/>
          <w:sz w:val="28"/>
          <w:szCs w:val="28"/>
        </w:rPr>
        <w:t xml:space="preserve"> – </w:t>
      </w:r>
      <w:r w:rsidR="007C0DA8">
        <w:rPr>
          <w:rFonts w:ascii="Arial" w:hAnsi="Arial" w:cs="Arial"/>
          <w:b/>
          <w:sz w:val="28"/>
          <w:szCs w:val="28"/>
        </w:rPr>
        <w:t xml:space="preserve">INFORMATION ON SICK LEAVE WITHOUT PAY </w:t>
      </w:r>
    </w:p>
    <w:p w:rsidR="007C0DA8" w:rsidRDefault="007C0DA8" w:rsidP="007C0DA8">
      <w:pPr>
        <w:rPr>
          <w:rFonts w:ascii="Arial" w:hAnsi="Arial" w:cs="Arial"/>
          <w:b/>
          <w:sz w:val="28"/>
          <w:szCs w:val="28"/>
        </w:rPr>
      </w:pPr>
    </w:p>
    <w:p w:rsidR="007C0DA8" w:rsidRDefault="007C0DA8" w:rsidP="007C0DA8">
      <w:pPr>
        <w:rPr>
          <w:rFonts w:ascii="Arial" w:hAnsi="Arial" w:cs="Arial"/>
        </w:rPr>
      </w:pPr>
      <w:r>
        <w:rPr>
          <w:rFonts w:ascii="Arial" w:hAnsi="Arial" w:cs="Arial"/>
        </w:rPr>
        <w:t>Sick Leave Without Pay (SLWOP) situations must</w:t>
      </w:r>
      <w:r w:rsidRPr="00813689">
        <w:rPr>
          <w:rFonts w:ascii="Arial" w:hAnsi="Arial" w:cs="Arial"/>
        </w:rPr>
        <w:t xml:space="preserve"> be managed </w:t>
      </w:r>
      <w:r>
        <w:rPr>
          <w:rFonts w:ascii="Arial" w:hAnsi="Arial" w:cs="Arial"/>
        </w:rPr>
        <w:t>in accordance with</w:t>
      </w:r>
      <w:r w:rsidRPr="00813689">
        <w:rPr>
          <w:rFonts w:ascii="Arial" w:hAnsi="Arial" w:cs="Arial"/>
        </w:rPr>
        <w:t xml:space="preserve"> the Treasury Board Secretariat </w:t>
      </w:r>
      <w:r w:rsidRPr="00B20298">
        <w:rPr>
          <w:rFonts w:ascii="Arial" w:hAnsi="Arial" w:cs="Arial"/>
        </w:rPr>
        <w:t>Directive on Leave and Special Working Arrangements</w:t>
      </w:r>
      <w:r>
        <w:rPr>
          <w:rFonts w:ascii="Arial" w:hAnsi="Arial" w:cs="Arial"/>
        </w:rPr>
        <w:t xml:space="preserve">. More precisely, </w:t>
      </w:r>
      <w:r w:rsidRPr="00813689">
        <w:rPr>
          <w:rFonts w:ascii="Arial" w:hAnsi="Arial" w:cs="Arial"/>
        </w:rPr>
        <w:t xml:space="preserve">Appendix B, section 2 </w:t>
      </w:r>
      <w:r>
        <w:rPr>
          <w:rFonts w:ascii="Arial" w:hAnsi="Arial" w:cs="Arial"/>
        </w:rPr>
        <w:t>of this directive speaks to SLWOP situations (see following Annex).</w:t>
      </w:r>
    </w:p>
    <w:p w:rsidR="007C0DA8" w:rsidRPr="00813689" w:rsidRDefault="007C0DA8" w:rsidP="007C0DA8">
      <w:pPr>
        <w:rPr>
          <w:rFonts w:ascii="Arial" w:hAnsi="Arial" w:cs="Arial"/>
        </w:rPr>
      </w:pPr>
    </w:p>
    <w:p w:rsidR="007C0DA8" w:rsidRPr="00813689" w:rsidRDefault="007C0DA8" w:rsidP="007C0DA8">
      <w:pPr>
        <w:rPr>
          <w:rFonts w:ascii="Arial" w:hAnsi="Arial" w:cs="Arial"/>
        </w:rPr>
      </w:pPr>
      <w:r>
        <w:rPr>
          <w:rFonts w:ascii="Arial" w:hAnsi="Arial" w:cs="Arial"/>
        </w:rPr>
        <w:t>A period of SLWOP</w:t>
      </w:r>
      <w:r w:rsidRPr="00813689">
        <w:rPr>
          <w:rFonts w:ascii="Arial" w:hAnsi="Arial" w:cs="Arial"/>
        </w:rPr>
        <w:t xml:space="preserve"> is </w:t>
      </w:r>
      <w:r>
        <w:rPr>
          <w:rFonts w:ascii="Arial" w:hAnsi="Arial" w:cs="Arial"/>
        </w:rPr>
        <w:t>utilized</w:t>
      </w:r>
      <w:r w:rsidRPr="00813689">
        <w:rPr>
          <w:rFonts w:ascii="Arial" w:hAnsi="Arial" w:cs="Arial"/>
        </w:rPr>
        <w:t xml:space="preserve"> when an employee has </w:t>
      </w:r>
      <w:r>
        <w:rPr>
          <w:rFonts w:ascii="Arial" w:hAnsi="Arial" w:cs="Arial"/>
        </w:rPr>
        <w:t>exhausted all their</w:t>
      </w:r>
      <w:r w:rsidRPr="00813689">
        <w:rPr>
          <w:rFonts w:ascii="Arial" w:hAnsi="Arial" w:cs="Arial"/>
        </w:rPr>
        <w:t xml:space="preserve"> paid sick leave credits </w:t>
      </w:r>
      <w:r>
        <w:rPr>
          <w:rFonts w:ascii="Arial" w:hAnsi="Arial" w:cs="Arial"/>
        </w:rPr>
        <w:t xml:space="preserve">and an additional period of leave is required </w:t>
      </w:r>
      <w:r w:rsidRPr="00813689">
        <w:rPr>
          <w:rFonts w:ascii="Arial" w:hAnsi="Arial" w:cs="Arial"/>
        </w:rPr>
        <w:t xml:space="preserve">before </w:t>
      </w:r>
      <w:r>
        <w:rPr>
          <w:rFonts w:ascii="Arial" w:hAnsi="Arial" w:cs="Arial"/>
        </w:rPr>
        <w:t xml:space="preserve">being medically able to return </w:t>
      </w:r>
      <w:r w:rsidRPr="00813689">
        <w:rPr>
          <w:rFonts w:ascii="Arial" w:hAnsi="Arial" w:cs="Arial"/>
        </w:rPr>
        <w:t xml:space="preserve">to </w:t>
      </w:r>
      <w:r w:rsidRPr="004207EF">
        <w:rPr>
          <w:rFonts w:ascii="Arial" w:hAnsi="Arial" w:cs="Arial"/>
        </w:rPr>
        <w:t xml:space="preserve">work. </w:t>
      </w:r>
      <w:r>
        <w:rPr>
          <w:rFonts w:ascii="Arial" w:hAnsi="Arial" w:cs="Arial"/>
        </w:rPr>
        <w:t xml:space="preserve">Regular pay is stopped but </w:t>
      </w:r>
      <w:r w:rsidRPr="004207EF">
        <w:rPr>
          <w:rFonts w:ascii="Arial" w:hAnsi="Arial" w:cs="Arial"/>
        </w:rPr>
        <w:t>employment status is maintained and the employee can access third party income maintenance</w:t>
      </w:r>
      <w:r>
        <w:rPr>
          <w:rFonts w:ascii="Arial" w:hAnsi="Arial" w:cs="Arial"/>
        </w:rPr>
        <w:t xml:space="preserve">, such as: </w:t>
      </w:r>
      <w:r w:rsidRPr="004207EF">
        <w:rPr>
          <w:rFonts w:ascii="Arial" w:hAnsi="Arial" w:cs="Arial"/>
        </w:rPr>
        <w:t>Employment Insurance Sickness Benefits</w:t>
      </w:r>
      <w:r w:rsidRPr="00813689">
        <w:rPr>
          <w:rFonts w:ascii="Arial" w:hAnsi="Arial" w:cs="Arial"/>
        </w:rPr>
        <w:t xml:space="preserve">, Disability Insurance </w:t>
      </w:r>
      <w:r>
        <w:rPr>
          <w:rFonts w:ascii="Arial" w:hAnsi="Arial" w:cs="Arial"/>
        </w:rPr>
        <w:t>benefits, etc.</w:t>
      </w:r>
    </w:p>
    <w:p w:rsidR="007C0DA8" w:rsidRPr="00813689" w:rsidRDefault="007C0DA8" w:rsidP="007C0DA8">
      <w:pPr>
        <w:rPr>
          <w:rFonts w:ascii="Arial" w:hAnsi="Arial" w:cs="Arial"/>
        </w:rPr>
      </w:pPr>
    </w:p>
    <w:p w:rsidR="007C0DA8" w:rsidRDefault="007C0DA8" w:rsidP="007C0DA8">
      <w:pPr>
        <w:rPr>
          <w:rFonts w:ascii="Arial" w:hAnsi="Arial" w:cs="Arial"/>
          <w:b/>
        </w:rPr>
      </w:pPr>
      <w:r w:rsidRPr="00DA088D">
        <w:rPr>
          <w:rFonts w:ascii="Arial" w:hAnsi="Arial" w:cs="Arial"/>
          <w:b/>
        </w:rPr>
        <w:t>SLWOP pay will only be granted:</w:t>
      </w:r>
    </w:p>
    <w:p w:rsidR="007C0DA8" w:rsidRPr="00DA088D" w:rsidRDefault="007C0DA8" w:rsidP="007C0DA8">
      <w:pPr>
        <w:rPr>
          <w:rFonts w:ascii="Arial" w:hAnsi="Arial" w:cs="Arial"/>
          <w:b/>
        </w:rPr>
      </w:pPr>
    </w:p>
    <w:p w:rsidR="007C0DA8" w:rsidRDefault="007C0DA8" w:rsidP="007C0DA8">
      <w:pPr>
        <w:numPr>
          <w:ilvl w:val="0"/>
          <w:numId w:val="11"/>
        </w:numPr>
        <w:rPr>
          <w:rFonts w:ascii="Arial" w:hAnsi="Arial" w:cs="Arial"/>
        </w:rPr>
      </w:pPr>
      <w:r w:rsidRPr="00DA088D">
        <w:rPr>
          <w:rFonts w:ascii="Arial" w:hAnsi="Arial" w:cs="Arial"/>
          <w:b/>
        </w:rPr>
        <w:t>for a period of time that is substantiated by a treating physician as being illness or injury related.</w:t>
      </w:r>
      <w:r w:rsidRPr="006324C8">
        <w:rPr>
          <w:rFonts w:ascii="Arial" w:hAnsi="Arial" w:cs="Arial"/>
        </w:rPr>
        <w:t xml:space="preserve"> </w:t>
      </w:r>
      <w:r>
        <w:rPr>
          <w:rFonts w:ascii="Arial" w:hAnsi="Arial" w:cs="Arial"/>
        </w:rPr>
        <w:t>Therefore, employees need to substantiate their</w:t>
      </w:r>
      <w:r w:rsidRPr="00813689">
        <w:rPr>
          <w:rFonts w:ascii="Arial" w:hAnsi="Arial" w:cs="Arial"/>
        </w:rPr>
        <w:t xml:space="preserve"> leave on an ongoing basis</w:t>
      </w:r>
      <w:r>
        <w:rPr>
          <w:rFonts w:ascii="Arial" w:hAnsi="Arial" w:cs="Arial"/>
        </w:rPr>
        <w:t xml:space="preserve"> by providing regular Sick Leave Substantiation Forms, regardless if they are in receipt of disability insurance benefits</w:t>
      </w:r>
      <w:r w:rsidRPr="00813689">
        <w:rPr>
          <w:rFonts w:ascii="Arial" w:hAnsi="Arial" w:cs="Arial"/>
        </w:rPr>
        <w:t xml:space="preserve">. </w:t>
      </w:r>
      <w:r>
        <w:rPr>
          <w:rFonts w:ascii="Arial" w:hAnsi="Arial" w:cs="Arial"/>
        </w:rPr>
        <w:t>Employees who do not provide the necessary documentation to substantiate their leave may face disciplinary actions.</w:t>
      </w:r>
    </w:p>
    <w:p w:rsidR="007C0DA8" w:rsidRPr="00813689" w:rsidRDefault="007C0DA8" w:rsidP="007C0DA8">
      <w:pPr>
        <w:ind w:left="795"/>
        <w:rPr>
          <w:rFonts w:ascii="Arial" w:hAnsi="Arial" w:cs="Arial"/>
        </w:rPr>
      </w:pPr>
    </w:p>
    <w:p w:rsidR="007C0DA8" w:rsidRDefault="007C0DA8" w:rsidP="007C0DA8">
      <w:pPr>
        <w:numPr>
          <w:ilvl w:val="0"/>
          <w:numId w:val="11"/>
        </w:numPr>
        <w:rPr>
          <w:rFonts w:ascii="Arial" w:hAnsi="Arial" w:cs="Arial"/>
        </w:rPr>
      </w:pPr>
      <w:r w:rsidRPr="00DA088D">
        <w:rPr>
          <w:rFonts w:ascii="Arial" w:hAnsi="Arial" w:cs="Arial"/>
          <w:b/>
        </w:rPr>
        <w:t>as long as there is a possibility that the employee will be able to return to work.</w:t>
      </w:r>
      <w:r>
        <w:rPr>
          <w:rFonts w:ascii="Arial" w:hAnsi="Arial" w:cs="Arial"/>
        </w:rPr>
        <w:t xml:space="preserve"> At any point, should your physician confirm that your medical situation will not allow you to return to work, the protocol for resolving leave has to be followed (see reverse). </w:t>
      </w:r>
    </w:p>
    <w:p w:rsidR="007C0DA8" w:rsidRPr="00813689" w:rsidRDefault="007C0DA8" w:rsidP="007C0DA8">
      <w:pPr>
        <w:rPr>
          <w:rFonts w:ascii="Arial" w:hAnsi="Arial" w:cs="Arial"/>
        </w:rPr>
      </w:pPr>
    </w:p>
    <w:p w:rsidR="007C0DA8" w:rsidRPr="00813689" w:rsidRDefault="007C0DA8" w:rsidP="007C0DA8">
      <w:pPr>
        <w:numPr>
          <w:ilvl w:val="0"/>
          <w:numId w:val="11"/>
        </w:numPr>
        <w:rPr>
          <w:rFonts w:ascii="Arial" w:hAnsi="Arial" w:cs="Arial"/>
        </w:rPr>
      </w:pPr>
      <w:r w:rsidRPr="00DA088D">
        <w:rPr>
          <w:rFonts w:ascii="Arial" w:hAnsi="Arial" w:cs="Arial"/>
          <w:b/>
        </w:rPr>
        <w:t>for a maximum of 24 months.</w:t>
      </w:r>
      <w:r>
        <w:rPr>
          <w:rFonts w:ascii="Arial" w:hAnsi="Arial" w:cs="Arial"/>
        </w:rPr>
        <w:t xml:space="preserve"> In order to ensure the leave will not extend over that period, the department ensures employees are informed ahead of time that they need to proceed with resolving their leave situation (see Protocol for resolving SLWOP on reverse).</w:t>
      </w:r>
    </w:p>
    <w:p w:rsidR="007C0DA8" w:rsidRDefault="007C0DA8" w:rsidP="007C0DA8">
      <w:pPr>
        <w:rPr>
          <w:rFonts w:ascii="Arial" w:hAnsi="Arial" w:cs="Arial"/>
          <w:b/>
          <w:sz w:val="22"/>
          <w:szCs w:val="22"/>
        </w:rPr>
      </w:pPr>
    </w:p>
    <w:p w:rsidR="007C0DA8" w:rsidRDefault="007C0DA8" w:rsidP="007C0DA8">
      <w:pPr>
        <w:rPr>
          <w:rFonts w:ascii="Arial" w:hAnsi="Arial" w:cs="Arial"/>
        </w:rPr>
      </w:pPr>
      <w:r>
        <w:rPr>
          <w:rFonts w:ascii="Arial" w:hAnsi="Arial" w:cs="Arial"/>
        </w:rPr>
        <w:t>Accordingly, management’s responsibility is</w:t>
      </w:r>
      <w:r w:rsidRPr="00813689">
        <w:rPr>
          <w:rFonts w:ascii="Arial" w:hAnsi="Arial" w:cs="Arial"/>
        </w:rPr>
        <w:t xml:space="preserve"> to re</w:t>
      </w:r>
      <w:r>
        <w:rPr>
          <w:rFonts w:ascii="Arial" w:hAnsi="Arial" w:cs="Arial"/>
        </w:rPr>
        <w:t>gularly confirm that a medical situation precludes the employee from working and that there is an indication they will be medically able to return to work.</w:t>
      </w:r>
    </w:p>
    <w:p w:rsidR="007C0DA8" w:rsidRDefault="007C0DA8" w:rsidP="007C0DA8">
      <w:pPr>
        <w:rPr>
          <w:rFonts w:ascii="Arial" w:hAnsi="Arial" w:cs="Arial"/>
          <w:b/>
          <w:sz w:val="22"/>
          <w:szCs w:val="22"/>
        </w:rPr>
      </w:pPr>
    </w:p>
    <w:p w:rsidR="007C0DA8" w:rsidRDefault="007C0DA8" w:rsidP="007C0DA8">
      <w:pPr>
        <w:rPr>
          <w:rFonts w:ascii="Arial" w:hAnsi="Arial" w:cs="Arial"/>
          <w:b/>
          <w:sz w:val="22"/>
          <w:szCs w:val="22"/>
        </w:rPr>
      </w:pPr>
      <w:r w:rsidRPr="006324C8">
        <w:rPr>
          <w:rFonts w:ascii="Arial" w:hAnsi="Arial" w:cs="Arial"/>
          <w:b/>
        </w:rPr>
        <w:t>Protocol for substantiating leave and evaluating the prognosis for RTW</w:t>
      </w:r>
    </w:p>
    <w:p w:rsidR="007C0DA8" w:rsidRDefault="007C0DA8" w:rsidP="007C0DA8">
      <w:pPr>
        <w:rPr>
          <w:rFonts w:ascii="Arial" w:hAnsi="Arial" w:cs="Arial"/>
        </w:rPr>
      </w:pPr>
      <w:r>
        <w:rPr>
          <w:rFonts w:ascii="Arial" w:hAnsi="Arial" w:cs="Arial"/>
        </w:rPr>
        <w:t xml:space="preserve">The following two forms must be completed, signed and returned to management (by mail, fax or scanned and e-mailed) each time the leave period needs to be prolonged: </w:t>
      </w:r>
    </w:p>
    <w:p w:rsidR="007C0DA8" w:rsidRDefault="007C0DA8" w:rsidP="007C0DA8">
      <w:pPr>
        <w:ind w:left="720"/>
        <w:rPr>
          <w:rFonts w:ascii="Arial" w:hAnsi="Arial" w:cs="Arial"/>
        </w:rPr>
      </w:pPr>
    </w:p>
    <w:p w:rsidR="007C0DA8" w:rsidRDefault="007C0DA8" w:rsidP="007C0DA8">
      <w:pPr>
        <w:numPr>
          <w:ilvl w:val="0"/>
          <w:numId w:val="23"/>
        </w:numPr>
        <w:rPr>
          <w:rFonts w:ascii="Arial" w:hAnsi="Arial" w:cs="Arial"/>
        </w:rPr>
      </w:pPr>
      <w:r>
        <w:rPr>
          <w:rFonts w:ascii="Arial" w:hAnsi="Arial" w:cs="Arial"/>
        </w:rPr>
        <w:t>Sick Leave Substantiation Form – comp</w:t>
      </w:r>
      <w:r w:rsidR="00713E56">
        <w:rPr>
          <w:rFonts w:ascii="Arial" w:hAnsi="Arial" w:cs="Arial"/>
        </w:rPr>
        <w:t>leted by the treating physician</w:t>
      </w:r>
      <w:r w:rsidR="00713E56">
        <w:rPr>
          <w:rStyle w:val="EndnoteReference"/>
          <w:rFonts w:ascii="Arial" w:hAnsi="Arial" w:cs="Arial"/>
        </w:rPr>
        <w:endnoteReference w:id="1"/>
      </w:r>
    </w:p>
    <w:p w:rsidR="007C0DA8" w:rsidRDefault="007C0DA8" w:rsidP="007C0DA8">
      <w:pPr>
        <w:numPr>
          <w:ilvl w:val="0"/>
          <w:numId w:val="23"/>
        </w:numPr>
        <w:rPr>
          <w:rFonts w:ascii="Arial" w:hAnsi="Arial" w:cs="Arial"/>
        </w:rPr>
      </w:pPr>
      <w:r>
        <w:rPr>
          <w:rFonts w:ascii="Arial" w:hAnsi="Arial" w:cs="Arial"/>
        </w:rPr>
        <w:t>Application for Leave – completed by the employee</w:t>
      </w:r>
    </w:p>
    <w:p w:rsidR="007C0DA8" w:rsidRDefault="007C0DA8" w:rsidP="007C0DA8">
      <w:pPr>
        <w:rPr>
          <w:rFonts w:ascii="Arial" w:hAnsi="Arial" w:cs="Arial"/>
        </w:rPr>
      </w:pPr>
    </w:p>
    <w:p w:rsidR="007C0DA8" w:rsidRDefault="007C0DA8" w:rsidP="007C0DA8">
      <w:pPr>
        <w:rPr>
          <w:rFonts w:ascii="Arial" w:hAnsi="Arial" w:cs="Arial"/>
        </w:rPr>
      </w:pPr>
    </w:p>
    <w:p w:rsidR="007C0DA8" w:rsidRDefault="007C0DA8" w:rsidP="007C0DA8">
      <w:pPr>
        <w:rPr>
          <w:rFonts w:ascii="Arial" w:hAnsi="Arial" w:cs="Arial"/>
        </w:rPr>
      </w:pPr>
    </w:p>
    <w:p w:rsidR="007C0DA8" w:rsidRDefault="007C0DA8" w:rsidP="007C0DA8">
      <w:pPr>
        <w:rPr>
          <w:rFonts w:ascii="Arial" w:hAnsi="Arial" w:cs="Arial"/>
        </w:rPr>
      </w:pPr>
    </w:p>
    <w:p w:rsidR="007C0DA8" w:rsidRDefault="007C0DA8" w:rsidP="007C0DA8">
      <w:pPr>
        <w:rPr>
          <w:rFonts w:ascii="Arial" w:hAnsi="Arial" w:cs="Arial"/>
        </w:rPr>
      </w:pPr>
    </w:p>
    <w:p w:rsidR="007C0DA8" w:rsidRDefault="007C0DA8" w:rsidP="007C0DA8">
      <w:pPr>
        <w:rPr>
          <w:rFonts w:ascii="Arial" w:hAnsi="Arial" w:cs="Arial"/>
          <w:b/>
          <w:sz w:val="22"/>
          <w:szCs w:val="22"/>
        </w:rPr>
      </w:pPr>
    </w:p>
    <w:p w:rsidR="007C0DA8" w:rsidRDefault="007C0DA8" w:rsidP="007C0DA8">
      <w:pPr>
        <w:rPr>
          <w:rFonts w:ascii="Arial" w:hAnsi="Arial" w:cs="Arial"/>
          <w:b/>
        </w:rPr>
      </w:pPr>
      <w:r>
        <w:rPr>
          <w:rFonts w:ascii="Arial" w:hAnsi="Arial" w:cs="Arial"/>
          <w:b/>
        </w:rPr>
        <w:t>P</w:t>
      </w:r>
      <w:r w:rsidRPr="006324C8">
        <w:rPr>
          <w:rFonts w:ascii="Arial" w:hAnsi="Arial" w:cs="Arial"/>
          <w:b/>
        </w:rPr>
        <w:t xml:space="preserve">rotocol for resolving </w:t>
      </w:r>
      <w:r>
        <w:rPr>
          <w:rFonts w:ascii="Arial" w:hAnsi="Arial" w:cs="Arial"/>
          <w:b/>
        </w:rPr>
        <w:t>SLWOP situations</w:t>
      </w:r>
      <w:r w:rsidR="00713E56">
        <w:rPr>
          <w:rStyle w:val="EndnoteReference"/>
          <w:rFonts w:ascii="Arial" w:hAnsi="Arial" w:cs="Arial"/>
          <w:b/>
        </w:rPr>
        <w:endnoteReference w:id="2"/>
      </w:r>
    </w:p>
    <w:p w:rsidR="007C0DA8" w:rsidRPr="00D51290" w:rsidRDefault="007C0DA8" w:rsidP="007C0DA8">
      <w:pPr>
        <w:rPr>
          <w:rFonts w:ascii="Arial" w:hAnsi="Arial" w:cs="Arial"/>
          <w:b/>
        </w:rPr>
      </w:pPr>
    </w:p>
    <w:p w:rsidR="007C0DA8" w:rsidRDefault="007C0DA8" w:rsidP="007C0DA8">
      <w:pPr>
        <w:rPr>
          <w:rFonts w:ascii="Arial" w:hAnsi="Arial" w:cs="Arial"/>
        </w:rPr>
      </w:pPr>
      <w:r>
        <w:rPr>
          <w:rFonts w:ascii="Arial" w:hAnsi="Arial" w:cs="Arial"/>
        </w:rPr>
        <w:t>At any time during the leave, should it be confirmed by a physician that the employee’s medical situation will not allow him/her to return to work,</w:t>
      </w:r>
    </w:p>
    <w:p w:rsidR="007C0DA8" w:rsidRDefault="007C0DA8" w:rsidP="007C0DA8">
      <w:pPr>
        <w:rPr>
          <w:rFonts w:ascii="Arial" w:hAnsi="Arial" w:cs="Arial"/>
        </w:rPr>
      </w:pPr>
    </w:p>
    <w:p w:rsidR="007C0DA8" w:rsidRPr="00F34984" w:rsidRDefault="007C0DA8" w:rsidP="007C0DA8">
      <w:pPr>
        <w:rPr>
          <w:rFonts w:ascii="Arial" w:hAnsi="Arial" w:cs="Arial"/>
          <w:b/>
        </w:rPr>
      </w:pPr>
      <w:r w:rsidRPr="00F34984">
        <w:rPr>
          <w:rFonts w:ascii="Arial" w:hAnsi="Arial" w:cs="Arial"/>
          <w:b/>
        </w:rPr>
        <w:t>OR</w:t>
      </w:r>
    </w:p>
    <w:p w:rsidR="007C0DA8" w:rsidRDefault="007C0DA8" w:rsidP="007C0DA8">
      <w:pPr>
        <w:rPr>
          <w:rFonts w:ascii="Arial" w:hAnsi="Arial" w:cs="Arial"/>
        </w:rPr>
      </w:pPr>
    </w:p>
    <w:p w:rsidR="007C0DA8" w:rsidRDefault="007C0DA8" w:rsidP="007C0DA8">
      <w:pPr>
        <w:rPr>
          <w:rFonts w:ascii="Arial" w:hAnsi="Arial" w:cs="Arial"/>
        </w:rPr>
      </w:pPr>
      <w:r>
        <w:rPr>
          <w:rFonts w:ascii="Arial" w:hAnsi="Arial" w:cs="Arial"/>
        </w:rPr>
        <w:t xml:space="preserve">should the SLWOP period reach 18 months, </w:t>
      </w:r>
    </w:p>
    <w:p w:rsidR="007C0DA8" w:rsidRDefault="007C0DA8" w:rsidP="007C0DA8">
      <w:pPr>
        <w:rPr>
          <w:rFonts w:ascii="Arial" w:hAnsi="Arial" w:cs="Arial"/>
        </w:rPr>
      </w:pPr>
    </w:p>
    <w:p w:rsidR="007C0DA8" w:rsidRPr="00F34984" w:rsidRDefault="007C0DA8" w:rsidP="007C0DA8">
      <w:pPr>
        <w:rPr>
          <w:rFonts w:ascii="Arial" w:hAnsi="Arial" w:cs="Arial"/>
          <w:b/>
        </w:rPr>
      </w:pPr>
      <w:r w:rsidRPr="00F34984">
        <w:rPr>
          <w:rFonts w:ascii="Arial" w:hAnsi="Arial" w:cs="Arial"/>
          <w:b/>
        </w:rPr>
        <w:t>THEN</w:t>
      </w:r>
    </w:p>
    <w:p w:rsidR="007C0DA8" w:rsidRDefault="007C0DA8" w:rsidP="007C0DA8">
      <w:pPr>
        <w:rPr>
          <w:rFonts w:ascii="Arial" w:hAnsi="Arial" w:cs="Arial"/>
        </w:rPr>
      </w:pPr>
    </w:p>
    <w:p w:rsidR="007C0DA8" w:rsidRDefault="007C0DA8" w:rsidP="007C0DA8">
      <w:pPr>
        <w:rPr>
          <w:rFonts w:ascii="Arial" w:hAnsi="Arial" w:cs="Arial"/>
        </w:rPr>
      </w:pPr>
      <w:r>
        <w:rPr>
          <w:rFonts w:ascii="Arial" w:hAnsi="Arial" w:cs="Arial"/>
        </w:rPr>
        <w:t>the employee will officially be asked by the department (through an official letter) to select one of the following options that will allow for the SLWOP situation to be resolved:</w:t>
      </w:r>
    </w:p>
    <w:p w:rsidR="007C0DA8" w:rsidRDefault="007C0DA8" w:rsidP="007C0DA8">
      <w:pPr>
        <w:rPr>
          <w:rFonts w:ascii="Arial" w:hAnsi="Arial" w:cs="Arial"/>
        </w:rPr>
      </w:pPr>
    </w:p>
    <w:p w:rsidR="007C0DA8" w:rsidRPr="00813689" w:rsidRDefault="007C0DA8" w:rsidP="007C0DA8">
      <w:pPr>
        <w:numPr>
          <w:ilvl w:val="0"/>
          <w:numId w:val="14"/>
        </w:numPr>
        <w:rPr>
          <w:rFonts w:ascii="Arial" w:hAnsi="Arial" w:cs="Arial"/>
          <w:b/>
          <w:sz w:val="22"/>
          <w:szCs w:val="22"/>
        </w:rPr>
      </w:pPr>
      <w:r>
        <w:rPr>
          <w:rFonts w:ascii="Arial" w:hAnsi="Arial" w:cs="Arial"/>
        </w:rPr>
        <w:t>Return to work before the 24 month mark - if medically possible</w:t>
      </w:r>
    </w:p>
    <w:p w:rsidR="007C0DA8" w:rsidRPr="00813689" w:rsidRDefault="007C0DA8" w:rsidP="007C0DA8">
      <w:pPr>
        <w:numPr>
          <w:ilvl w:val="0"/>
          <w:numId w:val="14"/>
        </w:numPr>
        <w:rPr>
          <w:rFonts w:ascii="Arial" w:hAnsi="Arial" w:cs="Arial"/>
          <w:b/>
          <w:sz w:val="22"/>
          <w:szCs w:val="22"/>
        </w:rPr>
      </w:pPr>
      <w:r>
        <w:rPr>
          <w:rFonts w:ascii="Arial" w:hAnsi="Arial" w:cs="Arial"/>
        </w:rPr>
        <w:t>Retire – if eligible</w:t>
      </w:r>
    </w:p>
    <w:p w:rsidR="007C0DA8" w:rsidRPr="00813689" w:rsidRDefault="007C0DA8" w:rsidP="007C0DA8">
      <w:pPr>
        <w:numPr>
          <w:ilvl w:val="0"/>
          <w:numId w:val="14"/>
        </w:numPr>
        <w:rPr>
          <w:rFonts w:ascii="Arial" w:hAnsi="Arial" w:cs="Arial"/>
          <w:b/>
          <w:sz w:val="22"/>
          <w:szCs w:val="22"/>
        </w:rPr>
      </w:pPr>
      <w:r>
        <w:rPr>
          <w:rFonts w:ascii="Arial" w:hAnsi="Arial" w:cs="Arial"/>
        </w:rPr>
        <w:t xml:space="preserve">Proceed with a Medical Retirement application </w:t>
      </w:r>
    </w:p>
    <w:p w:rsidR="007C0DA8" w:rsidRPr="00813689" w:rsidRDefault="007C0DA8" w:rsidP="007C0DA8">
      <w:pPr>
        <w:numPr>
          <w:ilvl w:val="0"/>
          <w:numId w:val="14"/>
        </w:numPr>
        <w:rPr>
          <w:rFonts w:ascii="Arial" w:hAnsi="Arial" w:cs="Arial"/>
          <w:b/>
          <w:sz w:val="22"/>
          <w:szCs w:val="22"/>
        </w:rPr>
      </w:pPr>
      <w:r>
        <w:rPr>
          <w:rFonts w:ascii="Arial" w:hAnsi="Arial" w:cs="Arial"/>
        </w:rPr>
        <w:t xml:space="preserve">Resign </w:t>
      </w:r>
    </w:p>
    <w:p w:rsidR="007C0DA8" w:rsidRDefault="007C0DA8" w:rsidP="007C0DA8">
      <w:pPr>
        <w:rPr>
          <w:rFonts w:ascii="Arial" w:hAnsi="Arial" w:cs="Arial"/>
        </w:rPr>
      </w:pPr>
    </w:p>
    <w:p w:rsidR="007C0DA8" w:rsidRDefault="007C0DA8" w:rsidP="007C0DA8">
      <w:pPr>
        <w:rPr>
          <w:rFonts w:ascii="Arial" w:hAnsi="Arial" w:cs="Arial"/>
        </w:rPr>
      </w:pPr>
      <w:r>
        <w:rPr>
          <w:rFonts w:ascii="Arial" w:hAnsi="Arial" w:cs="Arial"/>
        </w:rPr>
        <w:t xml:space="preserve">Although most situations are resolved through the voluntary options noted above as a last resort, if an employee does not collaborate in resolving their SLWOP situation, management could proceed with </w:t>
      </w:r>
      <w:r w:rsidR="00713E56">
        <w:rPr>
          <w:rFonts w:ascii="Arial" w:hAnsi="Arial" w:cs="Arial"/>
        </w:rPr>
        <w:t>termination due to incapacity.</w:t>
      </w:r>
    </w:p>
    <w:p w:rsidR="007C0DA8" w:rsidRDefault="007C0DA8" w:rsidP="007C0DA8">
      <w:pPr>
        <w:rPr>
          <w:rFonts w:ascii="Arial" w:hAnsi="Arial" w:cs="Arial"/>
        </w:rPr>
      </w:pPr>
    </w:p>
    <w:p w:rsidR="007C0DA8" w:rsidRDefault="007C0DA8" w:rsidP="007C0DA8">
      <w:pPr>
        <w:rPr>
          <w:rFonts w:ascii="Arial" w:hAnsi="Arial" w:cs="Arial"/>
        </w:rPr>
      </w:pPr>
    </w:p>
    <w:p w:rsidR="007C0DA8" w:rsidRDefault="007C0DA8" w:rsidP="007C0DA8">
      <w:pPr>
        <w:rPr>
          <w:rFonts w:ascii="Arial" w:hAnsi="Arial" w:cs="Arial"/>
        </w:rPr>
      </w:pPr>
    </w:p>
    <w:p w:rsidR="007C0DA8" w:rsidRPr="006D21AB" w:rsidRDefault="007C0DA8" w:rsidP="007C0DA8">
      <w:pPr>
        <w:rPr>
          <w:rFonts w:ascii="Arial" w:hAnsi="Arial" w:cs="Arial"/>
        </w:rPr>
      </w:pPr>
    </w:p>
    <w:p w:rsidR="00713E56" w:rsidRDefault="00713E56" w:rsidP="007C0DA8">
      <w:pPr>
        <w:rPr>
          <w:rFonts w:ascii="Arial" w:hAnsi="Arial" w:cs="Arial"/>
        </w:rPr>
      </w:pPr>
    </w:p>
    <w:p w:rsidR="00F30E1E" w:rsidRPr="00713E56" w:rsidRDefault="00F30E1E" w:rsidP="007C0DA8">
      <w:pPr>
        <w:rPr>
          <w:rFonts w:ascii="Arial" w:hAnsi="Arial" w:cs="Arial"/>
        </w:rPr>
        <w:sectPr w:rsidR="00F30E1E" w:rsidRPr="00713E56" w:rsidSect="00713E56">
          <w:headerReference w:type="default" r:id="rId9"/>
          <w:pgSz w:w="12240" w:h="15840"/>
          <w:pgMar w:top="1440" w:right="1080" w:bottom="1440" w:left="1080" w:header="709" w:footer="709" w:gutter="0"/>
          <w:cols w:space="708"/>
          <w:docGrid w:linePitch="360"/>
        </w:sectPr>
      </w:pPr>
    </w:p>
    <w:p w:rsidR="00BE095B" w:rsidRDefault="00BE095B" w:rsidP="00BE095B">
      <w:pPr>
        <w:rPr>
          <w:rFonts w:ascii="Arial" w:hAnsi="Arial" w:cs="Arial"/>
          <w:b/>
          <w:sz w:val="28"/>
          <w:szCs w:val="28"/>
        </w:rPr>
      </w:pPr>
    </w:p>
    <w:p w:rsidR="00D9083A" w:rsidRPr="00BE095B" w:rsidRDefault="00D9083A" w:rsidP="00BE095B">
      <w:pPr>
        <w:rPr>
          <w:rFonts w:ascii="Arial" w:hAnsi="Arial" w:cs="Arial"/>
          <w:b/>
          <w:sz w:val="22"/>
          <w:szCs w:val="22"/>
        </w:rPr>
      </w:pPr>
      <w:r>
        <w:rPr>
          <w:rFonts w:ascii="Arial" w:hAnsi="Arial" w:cs="Arial"/>
          <w:b/>
          <w:sz w:val="28"/>
          <w:szCs w:val="28"/>
        </w:rPr>
        <w:t>ANNEX C</w:t>
      </w:r>
      <w:r w:rsidRPr="008D1B15">
        <w:rPr>
          <w:rFonts w:ascii="Arial" w:hAnsi="Arial" w:cs="Arial"/>
          <w:b/>
          <w:sz w:val="28"/>
          <w:szCs w:val="28"/>
        </w:rPr>
        <w:t xml:space="preserve"> </w:t>
      </w:r>
      <w:r w:rsidR="00A03BA0" w:rsidRPr="008D1B15">
        <w:rPr>
          <w:rFonts w:ascii="Arial" w:hAnsi="Arial" w:cs="Arial"/>
          <w:b/>
          <w:sz w:val="28"/>
          <w:szCs w:val="28"/>
        </w:rPr>
        <w:t xml:space="preserve">– </w:t>
      </w:r>
      <w:r w:rsidR="00A03BA0">
        <w:rPr>
          <w:rFonts w:ascii="Arial" w:hAnsi="Arial" w:cs="Arial"/>
          <w:b/>
          <w:sz w:val="28"/>
          <w:szCs w:val="28"/>
        </w:rPr>
        <w:t>EXCERPT</w:t>
      </w:r>
      <w:r>
        <w:rPr>
          <w:rFonts w:ascii="Arial" w:hAnsi="Arial" w:cs="Arial"/>
          <w:b/>
          <w:sz w:val="28"/>
          <w:szCs w:val="28"/>
        </w:rPr>
        <w:t xml:space="preserve">: </w:t>
      </w:r>
      <w:r w:rsidR="00CB3507">
        <w:rPr>
          <w:rFonts w:ascii="Arial" w:hAnsi="Arial" w:cs="Arial"/>
          <w:b/>
          <w:sz w:val="28"/>
          <w:szCs w:val="28"/>
        </w:rPr>
        <w:t xml:space="preserve">DIRECTIVE ON LEAVE AND SPECIAL WORKING ARRANGEMENTS, </w:t>
      </w:r>
      <w:r w:rsidRPr="0077274F">
        <w:rPr>
          <w:rFonts w:ascii="Arial" w:hAnsi="Arial" w:cs="Arial"/>
          <w:b/>
          <w:sz w:val="28"/>
          <w:szCs w:val="28"/>
        </w:rPr>
        <w:t>Appendix B, Section 2</w:t>
      </w:r>
    </w:p>
    <w:p w:rsidR="00D9083A" w:rsidRDefault="00D9083A" w:rsidP="00D9083A">
      <w:pPr>
        <w:spacing w:before="240" w:after="240"/>
        <w:outlineLvl w:val="2"/>
        <w:rPr>
          <w:rFonts w:ascii="Arial" w:hAnsi="Arial" w:cs="Arial"/>
          <w:sz w:val="22"/>
          <w:szCs w:val="22"/>
          <w:lang w:val="en-CA" w:eastAsia="en-CA"/>
        </w:rPr>
      </w:pPr>
      <w:r w:rsidRPr="0078717C">
        <w:rPr>
          <w:rFonts w:ascii="Arial" w:hAnsi="Arial" w:cs="Arial"/>
          <w:sz w:val="22"/>
          <w:szCs w:val="22"/>
          <w:lang w:val="en-CA" w:eastAsia="en-CA"/>
        </w:rPr>
        <w:t xml:space="preserve">Available online at: </w:t>
      </w:r>
      <w:hyperlink r:id="rId10" w:history="1">
        <w:r w:rsidR="005955F2" w:rsidRPr="005955F2">
          <w:rPr>
            <w:rStyle w:val="Hyperlink"/>
            <w:rFonts w:ascii="Arial" w:hAnsi="Arial" w:cs="Arial"/>
            <w:sz w:val="22"/>
            <w:szCs w:val="22"/>
          </w:rPr>
          <w:t>http://www.tbs-sct.gc.ca/pol/doc-eng.aspx?id=15774&amp;section=text</w:t>
        </w:r>
      </w:hyperlink>
    </w:p>
    <w:p w:rsidR="00D9083A" w:rsidRDefault="00D9083A" w:rsidP="00D9083A">
      <w:pPr>
        <w:spacing w:before="240" w:after="240"/>
        <w:outlineLvl w:val="2"/>
        <w:rPr>
          <w:rFonts w:ascii="Arial" w:hAnsi="Arial" w:cs="Arial"/>
          <w:b/>
          <w:bCs/>
          <w:color w:val="000000"/>
          <w:sz w:val="22"/>
          <w:szCs w:val="22"/>
          <w:lang w:val="en-CA"/>
        </w:rPr>
      </w:pPr>
    </w:p>
    <w:p w:rsidR="00D9083A" w:rsidRPr="00F42B27" w:rsidRDefault="00AB49BC" w:rsidP="00D9083A">
      <w:pPr>
        <w:spacing w:before="240" w:after="240"/>
        <w:outlineLvl w:val="2"/>
        <w:rPr>
          <w:rFonts w:ascii="Arial" w:hAnsi="Arial" w:cs="Arial"/>
          <w:b/>
          <w:bCs/>
          <w:color w:val="000000"/>
          <w:szCs w:val="22"/>
          <w:lang w:val="en-CA"/>
        </w:rPr>
      </w:pPr>
      <w:r>
        <w:rPr>
          <w:rFonts w:ascii="Arial" w:hAnsi="Arial" w:cs="Arial"/>
          <w:b/>
          <w:bCs/>
          <w:color w:val="000000"/>
          <w:szCs w:val="22"/>
          <w:lang w:val="en-CA"/>
        </w:rPr>
        <w:t>TREASURY BOARD SECRETARIAT</w:t>
      </w:r>
    </w:p>
    <w:p w:rsidR="00D9083A" w:rsidRPr="00F42B27" w:rsidRDefault="00D9083A" w:rsidP="00D9083A">
      <w:pPr>
        <w:keepNext/>
        <w:overflowPunct w:val="0"/>
        <w:autoSpaceDE w:val="0"/>
        <w:autoSpaceDN w:val="0"/>
        <w:adjustRightInd w:val="0"/>
        <w:spacing w:before="240" w:after="60"/>
        <w:outlineLvl w:val="1"/>
        <w:rPr>
          <w:rFonts w:ascii="Arial" w:hAnsi="Arial" w:cs="Arial"/>
          <w:b/>
          <w:bCs/>
          <w:iCs/>
          <w:szCs w:val="22"/>
        </w:rPr>
      </w:pPr>
      <w:r w:rsidRPr="00F42B27">
        <w:rPr>
          <w:rFonts w:ascii="Arial" w:hAnsi="Arial" w:cs="Arial"/>
          <w:b/>
          <w:bCs/>
          <w:iCs/>
          <w:szCs w:val="22"/>
        </w:rPr>
        <w:t xml:space="preserve">1. Effective date </w:t>
      </w:r>
    </w:p>
    <w:p w:rsidR="00D9083A" w:rsidRPr="00F42B27" w:rsidRDefault="00D9083A" w:rsidP="00D9083A">
      <w:pPr>
        <w:shd w:val="clear" w:color="auto" w:fill="FFFFFF"/>
        <w:spacing w:before="100" w:beforeAutospacing="1" w:after="100" w:afterAutospacing="1"/>
        <w:rPr>
          <w:rFonts w:ascii="Arial" w:hAnsi="Arial" w:cs="Arial"/>
          <w:b/>
          <w:bCs/>
          <w:szCs w:val="22"/>
          <w:lang w:val="en-CA" w:eastAsia="en-CA"/>
        </w:rPr>
      </w:pPr>
      <w:r w:rsidRPr="00F42B27">
        <w:rPr>
          <w:rFonts w:ascii="Arial" w:hAnsi="Arial" w:cs="Arial"/>
          <w:szCs w:val="22"/>
          <w:lang w:val="en-CA" w:eastAsia="en-CA"/>
        </w:rPr>
        <w:t>1.1 This directive takes effect on April 1, 2009.</w:t>
      </w:r>
    </w:p>
    <w:p w:rsidR="00D9083A" w:rsidRPr="00F42B27" w:rsidRDefault="00D9083A" w:rsidP="00D9083A">
      <w:pPr>
        <w:spacing w:before="240" w:after="240"/>
        <w:outlineLvl w:val="2"/>
        <w:rPr>
          <w:rFonts w:ascii="Arial" w:hAnsi="Arial" w:cs="Arial"/>
          <w:b/>
          <w:bCs/>
          <w:color w:val="000000"/>
          <w:szCs w:val="22"/>
          <w:lang w:val="en-CA"/>
        </w:rPr>
      </w:pPr>
      <w:r w:rsidRPr="00F42B27">
        <w:rPr>
          <w:rFonts w:ascii="Arial" w:hAnsi="Arial" w:cs="Arial"/>
          <w:b/>
          <w:bCs/>
          <w:color w:val="000000"/>
          <w:szCs w:val="22"/>
          <w:lang w:val="en-CA"/>
        </w:rPr>
        <w:t xml:space="preserve">2. Management of Specific Leave without Pay Situations </w:t>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t>2.1 This Appendix establishes criteria that are to be followed by departments in the following leave without pay situations:</w:t>
      </w:r>
    </w:p>
    <w:p w:rsidR="00D9083A" w:rsidRPr="00F42B27" w:rsidRDefault="00D9083A" w:rsidP="00F2435E">
      <w:pPr>
        <w:pStyle w:val="ListParagraph"/>
        <w:numPr>
          <w:ilvl w:val="0"/>
          <w:numId w:val="38"/>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illness; </w:t>
      </w:r>
    </w:p>
    <w:p w:rsidR="00D9083A" w:rsidRPr="00F42B27" w:rsidRDefault="00D9083A" w:rsidP="00F2435E">
      <w:pPr>
        <w:pStyle w:val="ListParagraph"/>
        <w:numPr>
          <w:ilvl w:val="0"/>
          <w:numId w:val="38"/>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injury in the workplace; </w:t>
      </w:r>
    </w:p>
    <w:p w:rsidR="00D9083A" w:rsidRPr="00F42B27" w:rsidRDefault="00D9083A" w:rsidP="00F2435E">
      <w:pPr>
        <w:pStyle w:val="ListParagraph"/>
        <w:numPr>
          <w:ilvl w:val="0"/>
          <w:numId w:val="38"/>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to accept employment in the office of a minister, a minister of State, a secretary of State; or a member of Parliament; </w:t>
      </w:r>
    </w:p>
    <w:p w:rsidR="00D9083A" w:rsidRPr="00F42B27" w:rsidRDefault="00D9083A" w:rsidP="00F2435E">
      <w:pPr>
        <w:pStyle w:val="ListParagraph"/>
        <w:numPr>
          <w:ilvl w:val="0"/>
          <w:numId w:val="38"/>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to seek nomination as or be a candidate in a federal, provincial, territorial or municipal election as stipulated under Part 7 of the </w:t>
      </w:r>
      <w:r w:rsidRPr="00F42B27">
        <w:rPr>
          <w:rFonts w:ascii="Arial" w:hAnsi="Arial" w:cs="Arial"/>
          <w:iCs/>
          <w:color w:val="000000"/>
          <w:szCs w:val="22"/>
          <w:lang w:val="en-CA"/>
        </w:rPr>
        <w:t>Public Service Employment Act;</w:t>
      </w:r>
      <w:r w:rsidRPr="00F42B27">
        <w:rPr>
          <w:rFonts w:ascii="Arial" w:hAnsi="Arial" w:cs="Arial"/>
          <w:color w:val="000000"/>
          <w:szCs w:val="22"/>
          <w:lang w:val="en-CA"/>
        </w:rPr>
        <w:t xml:space="preserve"> </w:t>
      </w:r>
    </w:p>
    <w:p w:rsidR="00D9083A" w:rsidRPr="00F42B27" w:rsidRDefault="00D9083A" w:rsidP="00F2435E">
      <w:pPr>
        <w:pStyle w:val="ListParagraph"/>
        <w:numPr>
          <w:ilvl w:val="0"/>
          <w:numId w:val="38"/>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to serve in the Canadian Forces Reserves. </w:t>
      </w:r>
    </w:p>
    <w:p w:rsidR="00D9083A" w:rsidRPr="00F42B27" w:rsidRDefault="00D9083A" w:rsidP="00D9083A">
      <w:pPr>
        <w:shd w:val="clear" w:color="auto" w:fill="FFFFFF"/>
        <w:spacing w:before="100" w:beforeAutospacing="1" w:after="100" w:afterAutospacing="1"/>
        <w:rPr>
          <w:rFonts w:ascii="Arial" w:hAnsi="Arial" w:cs="Arial"/>
          <w:b/>
          <w:color w:val="000000"/>
          <w:szCs w:val="22"/>
          <w:lang w:val="en-CA"/>
        </w:rPr>
      </w:pPr>
      <w:r w:rsidRPr="00F42B27">
        <w:rPr>
          <w:rFonts w:ascii="Arial" w:hAnsi="Arial" w:cs="Arial"/>
          <w:b/>
          <w:color w:val="000000"/>
          <w:szCs w:val="22"/>
          <w:lang w:val="en-CA"/>
        </w:rPr>
        <w:t>2.2 Illness or injury in the workplace</w:t>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t xml:space="preserve">When a person appointed to the core public administration is unable to work due to illness or injury in the workplace and has exhausted his or her sick leave credits or injury-on-duty leave, the person with the delegated authority is to consider granting leave without pay. </w:t>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t xml:space="preserve">For administrative and benefits purposes only, this type of leave without pay is referred to as sick leave without pay and is recorded as such. </w:t>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t xml:space="preserve">If it is clear that a person will not be able to return to duty within the foreseeable future, the person with the delegated authority is to consider granting such leave without pay for a period sufficient to enable the person to make the necessary personal adjustments and preparations for separation from the core public administration on medical grounds. </w:t>
      </w:r>
    </w:p>
    <w:p w:rsidR="00F30E1E" w:rsidRDefault="00F30E1E">
      <w:pPr>
        <w:rPr>
          <w:rFonts w:ascii="Arial" w:hAnsi="Arial" w:cs="Arial"/>
          <w:color w:val="000000"/>
          <w:szCs w:val="22"/>
          <w:lang w:val="en-CA"/>
        </w:rPr>
      </w:pPr>
      <w:r>
        <w:rPr>
          <w:rFonts w:ascii="Arial" w:hAnsi="Arial" w:cs="Arial"/>
          <w:color w:val="000000"/>
          <w:szCs w:val="22"/>
          <w:lang w:val="en-CA"/>
        </w:rPr>
        <w:br w:type="page"/>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lastRenderedPageBreak/>
        <w:t>When a person with the delegated authority is satisfied that there is a good chance a person will be able to return to duty within a reasonable period of time (the length of which will vary according to the circumstances of the case), leave without pay provides an option to bridge the employment gap. The period of leave without pay is to be flexible enough to allow person with the delegated authority to accommodate the needs of a person with special recovery problems, including retraining.</w:t>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t>Persons with the delegated authority are to regularly re-examine all cases of leave without pay due to illness or injury in the workplace to ensure that continuation of leave without pay is warranted by current medical evidence. Such leave without pay situations are to be resolved within two years of the leave commencement date, although each case must be evaluated on the basis of its particular circumstances.</w:t>
      </w:r>
    </w:p>
    <w:p w:rsidR="00D9083A" w:rsidRPr="00F42B27" w:rsidRDefault="00D9083A" w:rsidP="00D9083A">
      <w:pPr>
        <w:shd w:val="clear" w:color="auto" w:fill="FFFFFF"/>
        <w:spacing w:before="100" w:beforeAutospacing="1" w:after="100" w:afterAutospacing="1"/>
        <w:rPr>
          <w:rFonts w:ascii="Arial" w:hAnsi="Arial" w:cs="Arial"/>
          <w:color w:val="000000"/>
          <w:szCs w:val="22"/>
          <w:lang w:val="en-CA"/>
        </w:rPr>
      </w:pPr>
      <w:r w:rsidRPr="00F42B27">
        <w:rPr>
          <w:rFonts w:ascii="Arial" w:hAnsi="Arial" w:cs="Arial"/>
          <w:color w:val="000000"/>
          <w:szCs w:val="22"/>
          <w:lang w:val="en-CA"/>
        </w:rPr>
        <w:t>All leave without pay due to illness or injury in the workplace will be terminated by the person's:</w:t>
      </w:r>
    </w:p>
    <w:p w:rsidR="00D9083A" w:rsidRPr="00F42B27" w:rsidRDefault="00D9083A" w:rsidP="00F2435E">
      <w:pPr>
        <w:pStyle w:val="ListParagraph"/>
        <w:numPr>
          <w:ilvl w:val="0"/>
          <w:numId w:val="37"/>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return to duty; </w:t>
      </w:r>
    </w:p>
    <w:p w:rsidR="00D9083A" w:rsidRPr="00F42B27" w:rsidRDefault="00D9083A" w:rsidP="00F2435E">
      <w:pPr>
        <w:pStyle w:val="ListParagraph"/>
        <w:numPr>
          <w:ilvl w:val="0"/>
          <w:numId w:val="37"/>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 xml:space="preserve">resignation or retirement on medical grounds; </w:t>
      </w:r>
    </w:p>
    <w:p w:rsidR="00D9083A" w:rsidRPr="00F42B27" w:rsidRDefault="00D9083A" w:rsidP="00F2435E">
      <w:pPr>
        <w:pStyle w:val="ListParagraph"/>
        <w:numPr>
          <w:ilvl w:val="0"/>
          <w:numId w:val="37"/>
        </w:numPr>
        <w:shd w:val="clear" w:color="auto" w:fill="FFFFFF"/>
        <w:autoSpaceDN w:val="0"/>
        <w:spacing w:before="72"/>
        <w:rPr>
          <w:rFonts w:ascii="Arial" w:hAnsi="Arial" w:cs="Arial"/>
          <w:color w:val="000000"/>
          <w:szCs w:val="22"/>
          <w:lang w:val="en-CA"/>
        </w:rPr>
      </w:pPr>
      <w:r w:rsidRPr="00F42B27">
        <w:rPr>
          <w:rFonts w:ascii="Arial" w:hAnsi="Arial" w:cs="Arial"/>
          <w:color w:val="000000"/>
          <w:szCs w:val="22"/>
          <w:lang w:val="en-CA"/>
        </w:rPr>
        <w:t>cessation of employment pursuant to section 42 of the</w:t>
      </w:r>
      <w:r w:rsidRPr="00F42B27">
        <w:rPr>
          <w:rFonts w:ascii="Arial" w:hAnsi="Arial" w:cs="Arial"/>
          <w:iCs/>
          <w:color w:val="000000"/>
          <w:szCs w:val="22"/>
          <w:lang w:val="en-CA"/>
        </w:rPr>
        <w:t xml:space="preserve"> Public Service Employment Act; </w:t>
      </w:r>
      <w:r w:rsidRPr="00F42B27">
        <w:rPr>
          <w:rFonts w:ascii="Arial" w:hAnsi="Arial" w:cs="Arial"/>
          <w:color w:val="000000"/>
          <w:szCs w:val="22"/>
          <w:lang w:val="en-CA"/>
        </w:rPr>
        <w:t xml:space="preserve">or </w:t>
      </w:r>
    </w:p>
    <w:p w:rsidR="00713E56" w:rsidRPr="00713E56" w:rsidRDefault="00D9083A" w:rsidP="00713E56">
      <w:pPr>
        <w:pStyle w:val="ListParagraph"/>
        <w:numPr>
          <w:ilvl w:val="0"/>
          <w:numId w:val="37"/>
        </w:numPr>
        <w:shd w:val="clear" w:color="auto" w:fill="FFFFFF"/>
        <w:autoSpaceDN w:val="0"/>
        <w:spacing w:before="72"/>
        <w:rPr>
          <w:rFonts w:ascii="Arial" w:hAnsi="Arial" w:cs="Arial"/>
          <w:color w:val="000000"/>
          <w:szCs w:val="22"/>
          <w:lang w:val="en-CA"/>
        </w:rPr>
        <w:sectPr w:rsidR="00713E56" w:rsidRPr="00713E56" w:rsidSect="00713E56">
          <w:pgSz w:w="12240" w:h="15840"/>
          <w:pgMar w:top="1440" w:right="1080" w:bottom="1440" w:left="1080" w:header="709" w:footer="709" w:gutter="0"/>
          <w:cols w:space="708"/>
          <w:docGrid w:linePitch="360"/>
        </w:sectPr>
      </w:pPr>
      <w:r w:rsidRPr="00F42B27">
        <w:rPr>
          <w:rFonts w:ascii="Arial" w:hAnsi="Arial" w:cs="Arial"/>
          <w:color w:val="000000"/>
          <w:szCs w:val="22"/>
          <w:lang w:val="en-CA"/>
        </w:rPr>
        <w:t xml:space="preserve">termination for reasons other than breaches of discipline pursuant to the </w:t>
      </w:r>
      <w:r w:rsidRPr="00F42B27">
        <w:rPr>
          <w:rFonts w:ascii="Arial" w:hAnsi="Arial" w:cs="Arial"/>
          <w:iCs/>
          <w:color w:val="000000"/>
          <w:szCs w:val="22"/>
          <w:lang w:val="en-CA"/>
        </w:rPr>
        <w:t>Financial Administration Act.</w:t>
      </w:r>
      <w:r w:rsidRPr="00F42B27">
        <w:rPr>
          <w:rFonts w:ascii="Arial" w:hAnsi="Arial" w:cs="Arial"/>
          <w:color w:val="000000"/>
          <w:szCs w:val="22"/>
          <w:lang w:val="en-CA"/>
        </w:rPr>
        <w:t xml:space="preserve"> </w:t>
      </w:r>
    </w:p>
    <w:p w:rsidR="00D9083A" w:rsidRPr="00CB3507" w:rsidRDefault="00D9083A" w:rsidP="00713E56">
      <w:pPr>
        <w:rPr>
          <w:rFonts w:ascii="Arial" w:hAnsi="Arial" w:cs="Arial"/>
          <w:b/>
          <w:sz w:val="28"/>
          <w:szCs w:val="28"/>
        </w:rPr>
      </w:pPr>
      <w:r w:rsidRPr="00CB3507">
        <w:rPr>
          <w:rFonts w:ascii="Arial" w:hAnsi="Arial" w:cs="Arial"/>
          <w:b/>
          <w:sz w:val="28"/>
          <w:szCs w:val="28"/>
        </w:rPr>
        <w:lastRenderedPageBreak/>
        <w:t xml:space="preserve">ANNEX D </w:t>
      </w:r>
      <w:r w:rsidR="00F42B27">
        <w:rPr>
          <w:rFonts w:ascii="Arial" w:hAnsi="Arial" w:cs="Arial"/>
          <w:b/>
          <w:sz w:val="28"/>
          <w:szCs w:val="28"/>
        </w:rPr>
        <w:t>–</w:t>
      </w:r>
      <w:r w:rsidRPr="00CB3507">
        <w:rPr>
          <w:rFonts w:ascii="Arial" w:hAnsi="Arial" w:cs="Arial"/>
          <w:b/>
          <w:sz w:val="28"/>
          <w:szCs w:val="28"/>
        </w:rPr>
        <w:t xml:space="preserve"> EMPLOYEE ASSISTANCE PROGRAM PAMPHLET</w:t>
      </w:r>
    </w:p>
    <w:p w:rsidR="00D9083A" w:rsidRPr="00FC0EA7" w:rsidRDefault="00D9083A" w:rsidP="00D9083A">
      <w:pPr>
        <w:overflowPunct w:val="0"/>
        <w:autoSpaceDE w:val="0"/>
        <w:autoSpaceDN w:val="0"/>
        <w:adjustRightInd w:val="0"/>
        <w:ind w:left="-284"/>
        <w:rPr>
          <w:rFonts w:ascii="Arial" w:hAnsi="Arial" w:cs="Arial"/>
          <w:b/>
        </w:rPr>
      </w:pPr>
    </w:p>
    <w:p w:rsidR="00D9083A" w:rsidRDefault="00D9083A" w:rsidP="00D9083A">
      <w:pPr>
        <w:overflowPunct w:val="0"/>
        <w:autoSpaceDE w:val="0"/>
        <w:autoSpaceDN w:val="0"/>
        <w:adjustRightInd w:val="0"/>
        <w:rPr>
          <w:rFonts w:ascii="Arial" w:hAnsi="Arial" w:cs="Arial"/>
        </w:rPr>
      </w:pPr>
      <w:r>
        <w:rPr>
          <w:rFonts w:ascii="Arial" w:hAnsi="Arial" w:cs="Arial"/>
          <w:noProof/>
          <w:lang w:val="en-CA" w:eastAsia="en-CA"/>
        </w:rPr>
        <w:drawing>
          <wp:inline distT="0" distB="0" distL="0" distR="0" wp14:anchorId="22ADD506" wp14:editId="01D2163C">
            <wp:extent cx="6271767" cy="826140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1852" cy="8261517"/>
                    </a:xfrm>
                    <a:prstGeom prst="rect">
                      <a:avLst/>
                    </a:prstGeom>
                    <a:noFill/>
                    <a:ln>
                      <a:noFill/>
                    </a:ln>
                  </pic:spPr>
                </pic:pic>
              </a:graphicData>
            </a:graphic>
          </wp:inline>
        </w:drawing>
      </w:r>
    </w:p>
    <w:p w:rsidR="00D9083A" w:rsidRDefault="00D9083A" w:rsidP="00D9083A">
      <w:pPr>
        <w:rPr>
          <w:rFonts w:ascii="Arial" w:hAnsi="Arial" w:cs="Arial"/>
        </w:rPr>
      </w:pPr>
      <w:r>
        <w:rPr>
          <w:rFonts w:ascii="Arial" w:hAnsi="Arial" w:cs="Arial"/>
          <w:noProof/>
          <w:lang w:val="en-CA" w:eastAsia="en-CA"/>
        </w:rPr>
        <w:lastRenderedPageBreak/>
        <w:drawing>
          <wp:inline distT="0" distB="0" distL="0" distR="0" wp14:anchorId="73ABA11C" wp14:editId="1A509A8D">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9873" cy="8718504"/>
                    </a:xfrm>
                    <a:prstGeom prst="rect">
                      <a:avLst/>
                    </a:prstGeom>
                    <a:noFill/>
                    <a:ln>
                      <a:noFill/>
                    </a:ln>
                  </pic:spPr>
                </pic:pic>
              </a:graphicData>
            </a:graphic>
          </wp:inline>
        </w:drawing>
      </w:r>
    </w:p>
    <w:sectPr w:rsidR="00D9083A" w:rsidSect="00713E56">
      <w:headerReference w:type="default" r:id="rId13"/>
      <w:pgSz w:w="12240" w:h="15840"/>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24" w:rsidRDefault="00DF0A24" w:rsidP="00D67F4F">
      <w:r>
        <w:separator/>
      </w:r>
    </w:p>
  </w:endnote>
  <w:endnote w:type="continuationSeparator" w:id="0">
    <w:p w:rsidR="00DF0A24" w:rsidRDefault="00DF0A24" w:rsidP="00D67F4F">
      <w:r>
        <w:continuationSeparator/>
      </w:r>
    </w:p>
  </w:endnote>
  <w:endnote w:id="1">
    <w:p w:rsidR="00713E56" w:rsidRPr="00713E56" w:rsidRDefault="00713E56">
      <w:pPr>
        <w:pStyle w:val="EndnoteText"/>
        <w:rPr>
          <w:lang w:val="en-CA"/>
        </w:rPr>
      </w:pPr>
      <w:r>
        <w:rPr>
          <w:rStyle w:val="EndnoteReference"/>
        </w:rPr>
        <w:endnoteRef/>
      </w:r>
      <w:r>
        <w:t xml:space="preserve"> </w:t>
      </w:r>
      <w:r>
        <w:rPr>
          <w:rFonts w:ascii="Arial" w:hAnsi="Arial" w:cs="Arial"/>
        </w:rPr>
        <w:t>A specialist physician or Practitioner Nurse may also fill out the Sick Leave Substantiation Form.</w:t>
      </w:r>
    </w:p>
  </w:endnote>
  <w:endnote w:id="2">
    <w:p w:rsidR="00713E56" w:rsidRPr="00713E56" w:rsidRDefault="00713E56">
      <w:pPr>
        <w:pStyle w:val="EndnoteText"/>
        <w:rPr>
          <w:lang w:val="en-CA"/>
        </w:rPr>
      </w:pPr>
      <w:r>
        <w:rPr>
          <w:rStyle w:val="EndnoteReference"/>
        </w:rPr>
        <w:endnoteRef/>
      </w:r>
      <w:r>
        <w:t xml:space="preserve"> </w:t>
      </w:r>
      <w:r>
        <w:rPr>
          <w:rFonts w:ascii="Arial" w:hAnsi="Arial" w:cs="Arial"/>
        </w:rPr>
        <w:t xml:space="preserve">Please note that </w:t>
      </w:r>
      <w:r w:rsidRPr="006D21AB">
        <w:rPr>
          <w:rFonts w:ascii="Arial" w:hAnsi="Arial" w:cs="Arial"/>
        </w:rPr>
        <w:t>th</w:t>
      </w:r>
      <w:r>
        <w:rPr>
          <w:rFonts w:ascii="Arial" w:hAnsi="Arial" w:cs="Arial"/>
        </w:rPr>
        <w:t xml:space="preserve">ese are the usual circumstances </w:t>
      </w:r>
      <w:r w:rsidRPr="006D21AB">
        <w:rPr>
          <w:rFonts w:ascii="Arial" w:hAnsi="Arial" w:cs="Arial"/>
        </w:rPr>
        <w:t>which may require this protocol to be implemented. Other circumstances may require it as well and depending on what they are, not all options may apply.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24" w:rsidRDefault="00DF0A24" w:rsidP="00D67F4F">
      <w:r>
        <w:separator/>
      </w:r>
    </w:p>
  </w:footnote>
  <w:footnote w:type="continuationSeparator" w:id="0">
    <w:p w:rsidR="00DF0A24" w:rsidRDefault="00DF0A24"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4F" w:rsidRDefault="00713E56">
    <w:pPr>
      <w:pStyle w:val="Header"/>
    </w:pPr>
    <w:r>
      <w:rPr>
        <w:noProof/>
        <w:lang w:val="en-CA" w:eastAsia="en-CA"/>
      </w:rPr>
      <w:drawing>
        <wp:inline distT="0" distB="0" distL="0" distR="0" wp14:anchorId="43F502F6" wp14:editId="297F8032">
          <wp:extent cx="4189095" cy="381000"/>
          <wp:effectExtent l="0" t="0" r="1905" b="0"/>
          <wp:docPr id="6" name="Image 1" descr="edsc"/>
          <wp:cNvGraphicFramePr/>
          <a:graphic xmlns:a="http://schemas.openxmlformats.org/drawingml/2006/main">
            <a:graphicData uri="http://schemas.openxmlformats.org/drawingml/2006/picture">
              <pic:pic xmlns:pic="http://schemas.openxmlformats.org/drawingml/2006/picture">
                <pic:nvPicPr>
                  <pic:cNvPr id="4"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56" w:rsidRPr="00713E56" w:rsidRDefault="00713E56" w:rsidP="0071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F56049"/>
    <w:multiLevelType w:val="hybridMultilevel"/>
    <w:tmpl w:val="CA90928A"/>
    <w:lvl w:ilvl="0" w:tplc="BE1AA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D71AC0"/>
    <w:multiLevelType w:val="hybridMultilevel"/>
    <w:tmpl w:val="0218A2C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036F7F"/>
    <w:multiLevelType w:val="hybridMultilevel"/>
    <w:tmpl w:val="30FC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460B9D"/>
    <w:multiLevelType w:val="hybridMultilevel"/>
    <w:tmpl w:val="7908999A"/>
    <w:lvl w:ilvl="0" w:tplc="0FF0DFAA">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C4949"/>
    <w:multiLevelType w:val="hybridMultilevel"/>
    <w:tmpl w:val="85DA9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1D70FB"/>
    <w:multiLevelType w:val="hybridMultilevel"/>
    <w:tmpl w:val="24622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0B6131"/>
    <w:multiLevelType w:val="hybridMultilevel"/>
    <w:tmpl w:val="BD224A2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1F48"/>
    <w:multiLevelType w:val="hybridMultilevel"/>
    <w:tmpl w:val="65FA8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60428EB"/>
    <w:multiLevelType w:val="hybridMultilevel"/>
    <w:tmpl w:val="D3367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66561E"/>
    <w:multiLevelType w:val="hybridMultilevel"/>
    <w:tmpl w:val="51408C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F81748"/>
    <w:multiLevelType w:val="hybridMultilevel"/>
    <w:tmpl w:val="159C7C9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AD19D9"/>
    <w:multiLevelType w:val="multilevel"/>
    <w:tmpl w:val="C180BC3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7067E"/>
    <w:multiLevelType w:val="multilevel"/>
    <w:tmpl w:val="70D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42F5B"/>
    <w:multiLevelType w:val="hybridMultilevel"/>
    <w:tmpl w:val="FCF6FA28"/>
    <w:lvl w:ilvl="0" w:tplc="10090001">
      <w:start w:val="1"/>
      <w:numFmt w:val="bullet"/>
      <w:lvlText w:val=""/>
      <w:lvlJc w:val="left"/>
      <w:pPr>
        <w:tabs>
          <w:tab w:val="num" w:pos="3196"/>
        </w:tabs>
        <w:ind w:left="3196"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41BA1"/>
    <w:multiLevelType w:val="hybridMultilevel"/>
    <w:tmpl w:val="0ECE4EA2"/>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F61E32"/>
    <w:multiLevelType w:val="multilevel"/>
    <w:tmpl w:val="203630B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F96F8B"/>
    <w:multiLevelType w:val="hybridMultilevel"/>
    <w:tmpl w:val="0492B5B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B5421C"/>
    <w:multiLevelType w:val="hybridMultilevel"/>
    <w:tmpl w:val="E160C86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015483"/>
    <w:multiLevelType w:val="hybridMultilevel"/>
    <w:tmpl w:val="F2B21A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0173F8C"/>
    <w:multiLevelType w:val="hybridMultilevel"/>
    <w:tmpl w:val="5DC2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F83E96"/>
    <w:multiLevelType w:val="hybridMultilevel"/>
    <w:tmpl w:val="66F6699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84812B4"/>
    <w:multiLevelType w:val="hybridMultilevel"/>
    <w:tmpl w:val="334EB5C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6A739D"/>
    <w:multiLevelType w:val="hybridMultilevel"/>
    <w:tmpl w:val="5A7EF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083EAE"/>
    <w:multiLevelType w:val="multilevel"/>
    <w:tmpl w:val="A3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693369"/>
    <w:multiLevelType w:val="hybridMultilevel"/>
    <w:tmpl w:val="035C4A7C"/>
    <w:lvl w:ilvl="0" w:tplc="10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15:restartNumberingAfterBreak="0">
    <w:nsid w:val="5EB21264"/>
    <w:multiLevelType w:val="hybridMultilevel"/>
    <w:tmpl w:val="74D47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27024C"/>
    <w:multiLevelType w:val="hybridMultilevel"/>
    <w:tmpl w:val="A91E551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0695FE4"/>
    <w:multiLevelType w:val="hybridMultilevel"/>
    <w:tmpl w:val="13061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5A11301"/>
    <w:multiLevelType w:val="hybridMultilevel"/>
    <w:tmpl w:val="7BD4E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5" w15:restartNumberingAfterBreak="0">
    <w:nsid w:val="68DD274A"/>
    <w:multiLevelType w:val="hybridMultilevel"/>
    <w:tmpl w:val="FCDAEDDC"/>
    <w:lvl w:ilvl="0" w:tplc="D13A26A0">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C8878A5"/>
    <w:multiLevelType w:val="hybridMultilevel"/>
    <w:tmpl w:val="51C8D45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4246D2B"/>
    <w:multiLevelType w:val="hybridMultilevel"/>
    <w:tmpl w:val="EE8628F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723A15"/>
    <w:multiLevelType w:val="hybridMultilevel"/>
    <w:tmpl w:val="D8D8922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AF4354"/>
    <w:multiLevelType w:val="hybridMultilevel"/>
    <w:tmpl w:val="58E47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19"/>
  </w:num>
  <w:num w:numId="4">
    <w:abstractNumId w:val="2"/>
  </w:num>
  <w:num w:numId="5">
    <w:abstractNumId w:val="28"/>
  </w:num>
  <w:num w:numId="6">
    <w:abstractNumId w:val="15"/>
  </w:num>
  <w:num w:numId="7">
    <w:abstractNumId w:val="38"/>
  </w:num>
  <w:num w:numId="8">
    <w:abstractNumId w:val="4"/>
  </w:num>
  <w:num w:numId="9">
    <w:abstractNumId w:val="11"/>
  </w:num>
  <w:num w:numId="10">
    <w:abstractNumId w:val="20"/>
  </w:num>
  <w:num w:numId="11">
    <w:abstractNumId w:val="34"/>
  </w:num>
  <w:num w:numId="12">
    <w:abstractNumId w:val="3"/>
  </w:num>
  <w:num w:numId="13">
    <w:abstractNumId w:val="9"/>
  </w:num>
  <w:num w:numId="14">
    <w:abstractNumId w:val="24"/>
  </w:num>
  <w:num w:numId="15">
    <w:abstractNumId w:val="26"/>
  </w:num>
  <w:num w:numId="16">
    <w:abstractNumId w:val="13"/>
  </w:num>
  <w:num w:numId="17">
    <w:abstractNumId w:val="12"/>
  </w:num>
  <w:num w:numId="18">
    <w:abstractNumId w:val="0"/>
  </w:num>
  <w:num w:numId="19">
    <w:abstractNumId w:val="7"/>
  </w:num>
  <w:num w:numId="20">
    <w:abstractNumId w:val="17"/>
  </w:num>
  <w:num w:numId="21">
    <w:abstractNumId w:val="21"/>
  </w:num>
  <w:num w:numId="22">
    <w:abstractNumId w:val="8"/>
  </w:num>
  <w:num w:numId="23">
    <w:abstractNumId w:val="1"/>
  </w:num>
  <w:num w:numId="24">
    <w:abstractNumId w:val="23"/>
  </w:num>
  <w:num w:numId="25">
    <w:abstractNumId w:val="37"/>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0"/>
  </w:num>
  <w:num w:numId="30">
    <w:abstractNumId w:val="33"/>
  </w:num>
  <w:num w:numId="31">
    <w:abstractNumId w:val="27"/>
  </w:num>
  <w:num w:numId="32">
    <w:abstractNumId w:val="14"/>
  </w:num>
  <w:num w:numId="33">
    <w:abstractNumId w:val="18"/>
  </w:num>
  <w:num w:numId="34">
    <w:abstractNumId w:val="22"/>
  </w:num>
  <w:num w:numId="35">
    <w:abstractNumId w:val="35"/>
  </w:num>
  <w:num w:numId="36">
    <w:abstractNumId w:val="36"/>
  </w:num>
  <w:num w:numId="37">
    <w:abstractNumId w:val="29"/>
  </w:num>
  <w:num w:numId="38">
    <w:abstractNumId w:val="25"/>
  </w:num>
  <w:num w:numId="39">
    <w:abstractNumId w:val="6"/>
  </w:num>
  <w:num w:numId="40">
    <w:abstractNumId w:val="3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6"/>
    <w:rsid w:val="00003E42"/>
    <w:rsid w:val="0000471D"/>
    <w:rsid w:val="000115BA"/>
    <w:rsid w:val="00052FCC"/>
    <w:rsid w:val="00064F44"/>
    <w:rsid w:val="00067326"/>
    <w:rsid w:val="000A2F78"/>
    <w:rsid w:val="000B2295"/>
    <w:rsid w:val="000C49B1"/>
    <w:rsid w:val="000D03A4"/>
    <w:rsid w:val="000F544E"/>
    <w:rsid w:val="0010099F"/>
    <w:rsid w:val="00104750"/>
    <w:rsid w:val="00112059"/>
    <w:rsid w:val="00127D4D"/>
    <w:rsid w:val="001525F7"/>
    <w:rsid w:val="0018389D"/>
    <w:rsid w:val="00187440"/>
    <w:rsid w:val="00187785"/>
    <w:rsid w:val="00190393"/>
    <w:rsid w:val="00192CCE"/>
    <w:rsid w:val="001A2E57"/>
    <w:rsid w:val="001B2DF6"/>
    <w:rsid w:val="001B527A"/>
    <w:rsid w:val="001C46D3"/>
    <w:rsid w:val="001C7C98"/>
    <w:rsid w:val="001E2CA8"/>
    <w:rsid w:val="001E44D8"/>
    <w:rsid w:val="002208A8"/>
    <w:rsid w:val="002228A4"/>
    <w:rsid w:val="0022363B"/>
    <w:rsid w:val="00224DFA"/>
    <w:rsid w:val="00226E6F"/>
    <w:rsid w:val="002310D4"/>
    <w:rsid w:val="00232196"/>
    <w:rsid w:val="0023558B"/>
    <w:rsid w:val="00240C7F"/>
    <w:rsid w:val="002A0D80"/>
    <w:rsid w:val="002A5136"/>
    <w:rsid w:val="002B6EC1"/>
    <w:rsid w:val="002C1B9D"/>
    <w:rsid w:val="002D165A"/>
    <w:rsid w:val="002D4B52"/>
    <w:rsid w:val="002E5866"/>
    <w:rsid w:val="003046BD"/>
    <w:rsid w:val="003215C8"/>
    <w:rsid w:val="00323FA7"/>
    <w:rsid w:val="00330E52"/>
    <w:rsid w:val="00344FC7"/>
    <w:rsid w:val="003521EC"/>
    <w:rsid w:val="0035292C"/>
    <w:rsid w:val="00354EAE"/>
    <w:rsid w:val="00364CB0"/>
    <w:rsid w:val="00371373"/>
    <w:rsid w:val="003841B7"/>
    <w:rsid w:val="00384304"/>
    <w:rsid w:val="00393B85"/>
    <w:rsid w:val="003A32E8"/>
    <w:rsid w:val="003A49E9"/>
    <w:rsid w:val="003B7544"/>
    <w:rsid w:val="003D3B42"/>
    <w:rsid w:val="003E1319"/>
    <w:rsid w:val="003F6885"/>
    <w:rsid w:val="0041297E"/>
    <w:rsid w:val="00424545"/>
    <w:rsid w:val="00431BAD"/>
    <w:rsid w:val="004330A6"/>
    <w:rsid w:val="00434130"/>
    <w:rsid w:val="00470429"/>
    <w:rsid w:val="004705FF"/>
    <w:rsid w:val="004774FE"/>
    <w:rsid w:val="00487D73"/>
    <w:rsid w:val="00487FF6"/>
    <w:rsid w:val="00490E03"/>
    <w:rsid w:val="004D7A3C"/>
    <w:rsid w:val="004E275A"/>
    <w:rsid w:val="004E4E17"/>
    <w:rsid w:val="00513279"/>
    <w:rsid w:val="0051735D"/>
    <w:rsid w:val="00521384"/>
    <w:rsid w:val="00521C8C"/>
    <w:rsid w:val="0052301D"/>
    <w:rsid w:val="0053559F"/>
    <w:rsid w:val="005418E1"/>
    <w:rsid w:val="00551045"/>
    <w:rsid w:val="00563176"/>
    <w:rsid w:val="00563F9C"/>
    <w:rsid w:val="00583F4F"/>
    <w:rsid w:val="005955F2"/>
    <w:rsid w:val="005A2F0E"/>
    <w:rsid w:val="005B0D69"/>
    <w:rsid w:val="005C3100"/>
    <w:rsid w:val="005D4F79"/>
    <w:rsid w:val="005D6EDD"/>
    <w:rsid w:val="005E2315"/>
    <w:rsid w:val="005E5EE3"/>
    <w:rsid w:val="0060097B"/>
    <w:rsid w:val="00610691"/>
    <w:rsid w:val="00613DE5"/>
    <w:rsid w:val="00616366"/>
    <w:rsid w:val="006324C8"/>
    <w:rsid w:val="00637EE2"/>
    <w:rsid w:val="00647AC7"/>
    <w:rsid w:val="0065542C"/>
    <w:rsid w:val="0065656C"/>
    <w:rsid w:val="00671648"/>
    <w:rsid w:val="006B1FF3"/>
    <w:rsid w:val="006B5B3A"/>
    <w:rsid w:val="006C2238"/>
    <w:rsid w:val="006E1036"/>
    <w:rsid w:val="006F4184"/>
    <w:rsid w:val="006F5AA4"/>
    <w:rsid w:val="00706547"/>
    <w:rsid w:val="0071097B"/>
    <w:rsid w:val="00713E56"/>
    <w:rsid w:val="00715CCC"/>
    <w:rsid w:val="00736622"/>
    <w:rsid w:val="00745715"/>
    <w:rsid w:val="00746106"/>
    <w:rsid w:val="00761825"/>
    <w:rsid w:val="00763D5A"/>
    <w:rsid w:val="00781396"/>
    <w:rsid w:val="0078528A"/>
    <w:rsid w:val="0078689F"/>
    <w:rsid w:val="007B4D1F"/>
    <w:rsid w:val="007C0DA8"/>
    <w:rsid w:val="007C15F4"/>
    <w:rsid w:val="007D0173"/>
    <w:rsid w:val="007E7696"/>
    <w:rsid w:val="008017E1"/>
    <w:rsid w:val="008079A0"/>
    <w:rsid w:val="00813689"/>
    <w:rsid w:val="00823275"/>
    <w:rsid w:val="00832BEF"/>
    <w:rsid w:val="0084345D"/>
    <w:rsid w:val="00850541"/>
    <w:rsid w:val="00850D1D"/>
    <w:rsid w:val="00880169"/>
    <w:rsid w:val="00883056"/>
    <w:rsid w:val="00884611"/>
    <w:rsid w:val="008A0781"/>
    <w:rsid w:val="008B2148"/>
    <w:rsid w:val="008C3BFA"/>
    <w:rsid w:val="008C6A7E"/>
    <w:rsid w:val="008D11F1"/>
    <w:rsid w:val="008D1B15"/>
    <w:rsid w:val="008F0A9A"/>
    <w:rsid w:val="00904447"/>
    <w:rsid w:val="00907F47"/>
    <w:rsid w:val="0091769D"/>
    <w:rsid w:val="00922E21"/>
    <w:rsid w:val="0092785D"/>
    <w:rsid w:val="009402CA"/>
    <w:rsid w:val="00982401"/>
    <w:rsid w:val="00984957"/>
    <w:rsid w:val="009945EB"/>
    <w:rsid w:val="009D6E3C"/>
    <w:rsid w:val="009F0914"/>
    <w:rsid w:val="00A03BA0"/>
    <w:rsid w:val="00A17069"/>
    <w:rsid w:val="00A17554"/>
    <w:rsid w:val="00A20C92"/>
    <w:rsid w:val="00A54548"/>
    <w:rsid w:val="00A61957"/>
    <w:rsid w:val="00A722C3"/>
    <w:rsid w:val="00A7315D"/>
    <w:rsid w:val="00A76E38"/>
    <w:rsid w:val="00A863B4"/>
    <w:rsid w:val="00A865B9"/>
    <w:rsid w:val="00A92A64"/>
    <w:rsid w:val="00AA2868"/>
    <w:rsid w:val="00AB49BC"/>
    <w:rsid w:val="00AC0214"/>
    <w:rsid w:val="00AF5710"/>
    <w:rsid w:val="00AF7316"/>
    <w:rsid w:val="00B06403"/>
    <w:rsid w:val="00B14E44"/>
    <w:rsid w:val="00B3371D"/>
    <w:rsid w:val="00B354EC"/>
    <w:rsid w:val="00B50B0D"/>
    <w:rsid w:val="00B565B5"/>
    <w:rsid w:val="00B66606"/>
    <w:rsid w:val="00B66FF3"/>
    <w:rsid w:val="00B673A4"/>
    <w:rsid w:val="00B83963"/>
    <w:rsid w:val="00BC73BD"/>
    <w:rsid w:val="00BC7F6F"/>
    <w:rsid w:val="00BD4C06"/>
    <w:rsid w:val="00BE095B"/>
    <w:rsid w:val="00BE16C0"/>
    <w:rsid w:val="00C07B58"/>
    <w:rsid w:val="00C13C3A"/>
    <w:rsid w:val="00C14FFD"/>
    <w:rsid w:val="00C30DB5"/>
    <w:rsid w:val="00C349D0"/>
    <w:rsid w:val="00C41CB0"/>
    <w:rsid w:val="00C55278"/>
    <w:rsid w:val="00C7331A"/>
    <w:rsid w:val="00CB3507"/>
    <w:rsid w:val="00CD1BA3"/>
    <w:rsid w:val="00CD365F"/>
    <w:rsid w:val="00CD4274"/>
    <w:rsid w:val="00D138B9"/>
    <w:rsid w:val="00D46588"/>
    <w:rsid w:val="00D51290"/>
    <w:rsid w:val="00D60355"/>
    <w:rsid w:val="00D60EE1"/>
    <w:rsid w:val="00D64E7C"/>
    <w:rsid w:val="00D67F4F"/>
    <w:rsid w:val="00D71068"/>
    <w:rsid w:val="00D9083A"/>
    <w:rsid w:val="00DA1C68"/>
    <w:rsid w:val="00DB1EAF"/>
    <w:rsid w:val="00DB6541"/>
    <w:rsid w:val="00DC1104"/>
    <w:rsid w:val="00DC76AE"/>
    <w:rsid w:val="00DE364A"/>
    <w:rsid w:val="00DF0A24"/>
    <w:rsid w:val="00E02DE7"/>
    <w:rsid w:val="00E131EB"/>
    <w:rsid w:val="00E14764"/>
    <w:rsid w:val="00E205BC"/>
    <w:rsid w:val="00E3126D"/>
    <w:rsid w:val="00E55E63"/>
    <w:rsid w:val="00E64DDF"/>
    <w:rsid w:val="00E67521"/>
    <w:rsid w:val="00E70793"/>
    <w:rsid w:val="00E9022B"/>
    <w:rsid w:val="00E96F65"/>
    <w:rsid w:val="00EA32CD"/>
    <w:rsid w:val="00EB57C4"/>
    <w:rsid w:val="00ED5333"/>
    <w:rsid w:val="00ED6D91"/>
    <w:rsid w:val="00EE03A1"/>
    <w:rsid w:val="00EE30A7"/>
    <w:rsid w:val="00EF112A"/>
    <w:rsid w:val="00F00BF5"/>
    <w:rsid w:val="00F1625C"/>
    <w:rsid w:val="00F2435E"/>
    <w:rsid w:val="00F30E1E"/>
    <w:rsid w:val="00F31BED"/>
    <w:rsid w:val="00F42B27"/>
    <w:rsid w:val="00F47350"/>
    <w:rsid w:val="00F53577"/>
    <w:rsid w:val="00F6059F"/>
    <w:rsid w:val="00F62FA2"/>
    <w:rsid w:val="00F74692"/>
    <w:rsid w:val="00FB0DDB"/>
    <w:rsid w:val="00FC3287"/>
    <w:rsid w:val="00FF7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F6E18"/>
  <w15:docId w15:val="{9D8A42E6-3F89-4B1B-AA0C-23798E68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basedOn w:val="DefaultParagraphFont"/>
    <w:uiPriority w:val="99"/>
    <w:semiHidden/>
    <w:unhideWhenUsed/>
    <w:rsid w:val="005955F2"/>
    <w:rPr>
      <w:color w:val="800080" w:themeColor="followedHyperlink"/>
      <w:u w:val="single"/>
    </w:rPr>
  </w:style>
  <w:style w:type="paragraph" w:styleId="EndnoteText">
    <w:name w:val="endnote text"/>
    <w:basedOn w:val="Normal"/>
    <w:link w:val="EndnoteTextChar"/>
    <w:uiPriority w:val="99"/>
    <w:semiHidden/>
    <w:unhideWhenUsed/>
    <w:rsid w:val="00713E56"/>
    <w:rPr>
      <w:sz w:val="20"/>
      <w:szCs w:val="20"/>
    </w:rPr>
  </w:style>
  <w:style w:type="character" w:customStyle="1" w:styleId="EndnoteTextChar">
    <w:name w:val="Endnote Text Char"/>
    <w:basedOn w:val="DefaultParagraphFont"/>
    <w:link w:val="EndnoteText"/>
    <w:uiPriority w:val="99"/>
    <w:semiHidden/>
    <w:rsid w:val="00713E56"/>
    <w:rPr>
      <w:lang w:val="en-US" w:eastAsia="en-US"/>
    </w:rPr>
  </w:style>
  <w:style w:type="character" w:styleId="EndnoteReference">
    <w:name w:val="endnote reference"/>
    <w:basedOn w:val="DefaultParagraphFont"/>
    <w:uiPriority w:val="99"/>
    <w:semiHidden/>
    <w:unhideWhenUsed/>
    <w:rsid w:val="00713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6004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sc-csrh.pr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bs-sct.gc.ca/pol/doc-eng.aspx?id=15774&amp;section=te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8525-F4AE-4D14-B66A-233B48D0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GoC / GdC</Company>
  <LinksUpToDate>false</LinksUpToDate>
  <CharactersWithSpaces>14012</CharactersWithSpaces>
  <SharedDoc>false</SharedDoc>
  <HLinks>
    <vt:vector size="6" baseType="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Generic</dc:creator>
  <cp:keywords/>
  <dc:description/>
  <cp:lastModifiedBy>Blanchard, Marc -André M [NC]</cp:lastModifiedBy>
  <cp:revision>55</cp:revision>
  <cp:lastPrinted>2013-05-23T14:25:00Z</cp:lastPrinted>
  <dcterms:created xsi:type="dcterms:W3CDTF">2013-05-15T15:34:00Z</dcterms:created>
  <dcterms:modified xsi:type="dcterms:W3CDTF">2021-07-29T12:16:00Z</dcterms:modified>
</cp:coreProperties>
</file>