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71" w:rsidRDefault="002A5971"/>
    <w:tbl>
      <w:tblPr>
        <w:tblW w:w="9591" w:type="dxa"/>
        <w:tblInd w:w="440" w:type="dxa"/>
        <w:tblLayout w:type="fixed"/>
        <w:tblLook w:val="04A0" w:firstRow="1" w:lastRow="0" w:firstColumn="1" w:lastColumn="0" w:noHBand="0" w:noVBand="1"/>
      </w:tblPr>
      <w:tblGrid>
        <w:gridCol w:w="4771"/>
        <w:gridCol w:w="4820"/>
      </w:tblGrid>
      <w:tr w:rsidR="00642FA9" w:rsidRPr="00537F51" w:rsidTr="00642FA9">
        <w:tc>
          <w:tcPr>
            <w:tcW w:w="9591" w:type="dxa"/>
            <w:gridSpan w:val="2"/>
            <w:shd w:val="clear" w:color="auto" w:fill="auto"/>
          </w:tcPr>
          <w:p w:rsidR="00642FA9" w:rsidRPr="00DA3225" w:rsidRDefault="00642FA9" w:rsidP="00220AA9">
            <w:pPr>
              <w:spacing w:after="120" w:line="240" w:lineRule="auto"/>
              <w:ind w:right="-705"/>
              <w:rPr>
                <w:rFonts w:asciiTheme="minorHAnsi" w:hAnsiTheme="minorHAnsi" w:cstheme="minorHAnsi"/>
                <w:color w:val="4F81BD"/>
                <w:sz w:val="36"/>
                <w:szCs w:val="36"/>
                <w:lang w:val="fr-CA"/>
              </w:rPr>
            </w:pPr>
            <w:r w:rsidRPr="00DA3225">
              <w:rPr>
                <w:rFonts w:asciiTheme="minorHAnsi" w:hAnsiTheme="minorHAnsi" w:cstheme="minorHAnsi"/>
                <w:color w:val="4F81BD"/>
                <w:sz w:val="36"/>
                <w:szCs w:val="36"/>
                <w:lang w:val="fr-CA"/>
              </w:rPr>
              <w:t>Bulletin en Approvisionnement / Procurement Bulletin</w:t>
            </w:r>
          </w:p>
          <w:p w:rsidR="00642FA9" w:rsidRPr="007F725E" w:rsidRDefault="00816D7C" w:rsidP="00220AA9">
            <w:pPr>
              <w:spacing w:after="120" w:line="240" w:lineRule="auto"/>
              <w:rPr>
                <w:color w:val="4F81BD"/>
                <w:sz w:val="36"/>
                <w:szCs w:val="36"/>
                <w:lang w:val="fr-CA"/>
              </w:rPr>
            </w:pPr>
            <w:r>
              <w:rPr>
                <w:rFonts w:asciiTheme="minorHAnsi" w:hAnsiTheme="minorHAnsi" w:cstheme="minorHAnsi"/>
                <w:color w:val="4F81BD"/>
                <w:sz w:val="36"/>
                <w:szCs w:val="36"/>
                <w:lang w:val="fr-CA"/>
              </w:rPr>
              <w:t>2014-3</w:t>
            </w:r>
          </w:p>
        </w:tc>
      </w:tr>
      <w:tr w:rsidR="00642FA9" w:rsidTr="00642FA9">
        <w:tc>
          <w:tcPr>
            <w:tcW w:w="4771" w:type="dxa"/>
            <w:tcBorders>
              <w:right w:val="single" w:sz="4" w:space="0" w:color="auto"/>
            </w:tcBorders>
            <w:shd w:val="clear" w:color="auto" w:fill="auto"/>
          </w:tcPr>
          <w:p w:rsidR="00642FA9" w:rsidRPr="006C1387" w:rsidRDefault="00642FA9" w:rsidP="002417F2">
            <w:pPr>
              <w:spacing w:after="120"/>
              <w:rPr>
                <w:rFonts w:ascii="Arial" w:hAnsi="Arial" w:cs="Arial"/>
                <w:lang w:val="fr-CA"/>
              </w:rPr>
            </w:pPr>
            <w:r w:rsidRPr="006C1387">
              <w:rPr>
                <w:rFonts w:ascii="Arial" w:hAnsi="Arial" w:cs="Arial"/>
                <w:lang w:val="fr-CA"/>
              </w:rPr>
              <w:t xml:space="preserve">DATE : </w:t>
            </w:r>
            <w:r w:rsidR="002417F2">
              <w:rPr>
                <w:rFonts w:ascii="Arial" w:hAnsi="Arial" w:cs="Arial"/>
                <w:lang w:val="fr-CA"/>
              </w:rPr>
              <w:t xml:space="preserve">juin </w:t>
            </w:r>
            <w:r w:rsidR="00816D7C">
              <w:rPr>
                <w:rFonts w:ascii="Arial" w:hAnsi="Arial" w:cs="Arial"/>
                <w:lang w:val="fr-CA"/>
              </w:rPr>
              <w:t>2014</w:t>
            </w:r>
          </w:p>
        </w:tc>
        <w:tc>
          <w:tcPr>
            <w:tcW w:w="4820" w:type="dxa"/>
            <w:tcBorders>
              <w:left w:val="single" w:sz="4" w:space="0" w:color="auto"/>
            </w:tcBorders>
            <w:shd w:val="clear" w:color="auto" w:fill="auto"/>
          </w:tcPr>
          <w:p w:rsidR="00642FA9" w:rsidRPr="006C1387" w:rsidRDefault="00642FA9" w:rsidP="002417F2">
            <w:pPr>
              <w:spacing w:after="120"/>
              <w:rPr>
                <w:rFonts w:ascii="Arial" w:hAnsi="Arial" w:cs="Arial"/>
              </w:rPr>
            </w:pPr>
            <w:r w:rsidRPr="006C1387">
              <w:rPr>
                <w:rFonts w:ascii="Arial" w:hAnsi="Arial" w:cs="Arial"/>
              </w:rPr>
              <w:t xml:space="preserve">DATE: </w:t>
            </w:r>
            <w:r w:rsidR="002417F2">
              <w:rPr>
                <w:rFonts w:ascii="Arial" w:hAnsi="Arial" w:cs="Arial"/>
              </w:rPr>
              <w:t xml:space="preserve">June </w:t>
            </w:r>
            <w:r w:rsidR="00816D7C">
              <w:rPr>
                <w:rFonts w:ascii="Arial" w:hAnsi="Arial" w:cs="Arial"/>
              </w:rPr>
              <w:t>2014</w:t>
            </w:r>
          </w:p>
        </w:tc>
      </w:tr>
      <w:tr w:rsidR="00642FA9" w:rsidRPr="00FA1928" w:rsidTr="00642FA9">
        <w:tc>
          <w:tcPr>
            <w:tcW w:w="4771" w:type="dxa"/>
            <w:tcBorders>
              <w:right w:val="single" w:sz="4" w:space="0" w:color="auto"/>
            </w:tcBorders>
            <w:shd w:val="clear" w:color="auto" w:fill="auto"/>
          </w:tcPr>
          <w:p w:rsidR="00642FA9" w:rsidRPr="006C1387" w:rsidRDefault="00642FA9" w:rsidP="003806E8">
            <w:pPr>
              <w:spacing w:after="120"/>
              <w:rPr>
                <w:rFonts w:ascii="Arial" w:hAnsi="Arial" w:cs="Arial"/>
                <w:lang w:val="fr-CA"/>
              </w:rPr>
            </w:pPr>
            <w:r w:rsidRPr="006C1387">
              <w:rPr>
                <w:rFonts w:ascii="Arial" w:hAnsi="Arial" w:cs="Arial"/>
                <w:lang w:val="fr-CA"/>
              </w:rPr>
              <w:t xml:space="preserve">OBJET : </w:t>
            </w:r>
            <w:r w:rsidR="00816D7C">
              <w:rPr>
                <w:rFonts w:ascii="Arial" w:hAnsi="Arial" w:cs="Arial"/>
                <w:lang w:val="fr-CA"/>
              </w:rPr>
              <w:t xml:space="preserve">Renseignements relatifs à maSGE pour </w:t>
            </w:r>
            <w:r w:rsidR="003806E8">
              <w:rPr>
                <w:rFonts w:ascii="Arial" w:hAnsi="Arial" w:cs="Arial"/>
                <w:lang w:val="fr-CA"/>
              </w:rPr>
              <w:t>les</w:t>
            </w:r>
            <w:r w:rsidR="00816D7C">
              <w:rPr>
                <w:rFonts w:ascii="Arial" w:hAnsi="Arial" w:cs="Arial"/>
                <w:lang w:val="fr-CA"/>
              </w:rPr>
              <w:t xml:space="preserve"> demandes </w:t>
            </w:r>
            <w:r w:rsidR="003806E8">
              <w:rPr>
                <w:rFonts w:ascii="Arial" w:hAnsi="Arial" w:cs="Arial"/>
                <w:lang w:val="fr-CA"/>
              </w:rPr>
              <w:t>d’achat</w:t>
            </w:r>
            <w:r w:rsidR="00816D7C">
              <w:rPr>
                <w:rFonts w:ascii="Arial" w:hAnsi="Arial" w:cs="Arial"/>
                <w:lang w:val="fr-CA"/>
              </w:rPr>
              <w:t xml:space="preserve"> et </w:t>
            </w:r>
            <w:r w:rsidR="003806E8">
              <w:rPr>
                <w:rFonts w:ascii="Arial" w:hAnsi="Arial" w:cs="Arial"/>
                <w:lang w:val="fr-CA"/>
              </w:rPr>
              <w:t xml:space="preserve">la </w:t>
            </w:r>
            <w:r w:rsidR="00816D7C">
              <w:rPr>
                <w:rFonts w:ascii="Arial" w:hAnsi="Arial" w:cs="Arial"/>
                <w:lang w:val="fr-CA"/>
              </w:rPr>
              <w:t>carte d’achat</w:t>
            </w:r>
          </w:p>
        </w:tc>
        <w:tc>
          <w:tcPr>
            <w:tcW w:w="4820" w:type="dxa"/>
            <w:tcBorders>
              <w:left w:val="single" w:sz="4" w:space="0" w:color="auto"/>
            </w:tcBorders>
            <w:shd w:val="clear" w:color="auto" w:fill="auto"/>
          </w:tcPr>
          <w:p w:rsidR="00642FA9" w:rsidRPr="006C1387" w:rsidRDefault="00642FA9" w:rsidP="003806E8">
            <w:pPr>
              <w:spacing w:after="120"/>
              <w:rPr>
                <w:rFonts w:ascii="Arial" w:hAnsi="Arial" w:cs="Arial"/>
              </w:rPr>
            </w:pPr>
            <w:r w:rsidRPr="006C1387">
              <w:rPr>
                <w:rFonts w:ascii="Arial" w:hAnsi="Arial" w:cs="Arial"/>
              </w:rPr>
              <w:t xml:space="preserve">SUBJECT: </w:t>
            </w:r>
            <w:r w:rsidR="00816D7C">
              <w:rPr>
                <w:rFonts w:ascii="Arial" w:hAnsi="Arial" w:cs="Arial"/>
              </w:rPr>
              <w:t xml:space="preserve">Guidance on </w:t>
            </w:r>
            <w:r w:rsidR="003806E8">
              <w:rPr>
                <w:rFonts w:ascii="Arial" w:hAnsi="Arial" w:cs="Arial"/>
              </w:rPr>
              <w:t>Purchase Requisitions &amp; Acquisition Cards for myEMS</w:t>
            </w:r>
          </w:p>
        </w:tc>
      </w:tr>
      <w:tr w:rsidR="00816D7C" w:rsidRPr="00816D7C" w:rsidTr="00642FA9">
        <w:tc>
          <w:tcPr>
            <w:tcW w:w="4771" w:type="dxa"/>
            <w:tcBorders>
              <w:right w:val="single" w:sz="4" w:space="0" w:color="auto"/>
            </w:tcBorders>
            <w:shd w:val="clear" w:color="auto" w:fill="auto"/>
          </w:tcPr>
          <w:p w:rsidR="00816D7C" w:rsidRPr="00F506BB" w:rsidRDefault="00816D7C" w:rsidP="000022EE">
            <w:pPr>
              <w:rPr>
                <w:rFonts w:ascii="Arial" w:hAnsi="Arial" w:cs="Arial"/>
                <w:lang w:val="fr-CA"/>
              </w:rPr>
            </w:pPr>
            <w:r w:rsidRPr="00F506BB">
              <w:rPr>
                <w:rFonts w:ascii="Arial" w:hAnsi="Arial" w:cs="Arial"/>
                <w:lang w:val="fr-CA"/>
              </w:rPr>
              <w:t xml:space="preserve">Nous avons reçu beaucoup de demandes pour </w:t>
            </w:r>
            <w:r>
              <w:rPr>
                <w:rFonts w:ascii="Arial" w:hAnsi="Arial" w:cs="Arial"/>
                <w:lang w:val="fr-CA"/>
              </w:rPr>
              <w:t>des renseignements additionnels au sujet des processus de maSGE relatifs aux demandes de contrats et aux cartes d’acquisition. Ce bulletin v</w:t>
            </w:r>
            <w:r w:rsidR="000022EE">
              <w:rPr>
                <w:rFonts w:ascii="Arial" w:hAnsi="Arial" w:cs="Arial"/>
                <w:lang w:val="fr-CA"/>
              </w:rPr>
              <w:t>ous fournit ces renseignements.</w:t>
            </w:r>
          </w:p>
        </w:tc>
        <w:tc>
          <w:tcPr>
            <w:tcW w:w="4820" w:type="dxa"/>
            <w:tcBorders>
              <w:left w:val="single" w:sz="4" w:space="0" w:color="auto"/>
            </w:tcBorders>
            <w:shd w:val="clear" w:color="auto" w:fill="auto"/>
          </w:tcPr>
          <w:p w:rsidR="00816D7C" w:rsidRPr="007F725E" w:rsidRDefault="00816D7C" w:rsidP="000022EE">
            <w:pPr>
              <w:rPr>
                <w:rFonts w:ascii="Arial" w:hAnsi="Arial" w:cs="Arial"/>
              </w:rPr>
            </w:pPr>
            <w:r>
              <w:rPr>
                <w:rFonts w:ascii="Arial" w:hAnsi="Arial" w:cs="Arial"/>
              </w:rPr>
              <w:t>We have received a lot of requests for additional information and guid</w:t>
            </w:r>
            <w:r w:rsidR="00972A4A">
              <w:rPr>
                <w:rFonts w:ascii="Arial" w:hAnsi="Arial" w:cs="Arial"/>
              </w:rPr>
              <w:t>ance on the requisitioning and A</w:t>
            </w:r>
            <w:r>
              <w:rPr>
                <w:rFonts w:ascii="Arial" w:hAnsi="Arial" w:cs="Arial"/>
              </w:rPr>
              <w:t xml:space="preserve">cquisition </w:t>
            </w:r>
            <w:r w:rsidR="00972A4A">
              <w:rPr>
                <w:rFonts w:ascii="Arial" w:hAnsi="Arial" w:cs="Arial"/>
              </w:rPr>
              <w:t>C</w:t>
            </w:r>
            <w:r>
              <w:rPr>
                <w:rFonts w:ascii="Arial" w:hAnsi="Arial" w:cs="Arial"/>
              </w:rPr>
              <w:t>ard processes in myEMS. This bulletin provides additiona</w:t>
            </w:r>
            <w:r w:rsidR="000022EE">
              <w:rPr>
                <w:rFonts w:ascii="Arial" w:hAnsi="Arial" w:cs="Arial"/>
              </w:rPr>
              <w:t>l guidance for these processes.</w:t>
            </w:r>
          </w:p>
        </w:tc>
      </w:tr>
      <w:tr w:rsidR="00816D7C" w:rsidRPr="00816D7C" w:rsidTr="00642FA9">
        <w:tc>
          <w:tcPr>
            <w:tcW w:w="4771" w:type="dxa"/>
            <w:tcBorders>
              <w:right w:val="single" w:sz="4" w:space="0" w:color="auto"/>
            </w:tcBorders>
            <w:shd w:val="clear" w:color="auto" w:fill="auto"/>
          </w:tcPr>
          <w:p w:rsidR="00816D7C" w:rsidRPr="00F506BB" w:rsidRDefault="00816D7C" w:rsidP="002945CB">
            <w:pPr>
              <w:rPr>
                <w:rFonts w:ascii="Arial" w:hAnsi="Arial" w:cs="Arial"/>
                <w:lang w:val="fr-CA"/>
              </w:rPr>
            </w:pPr>
            <w:r w:rsidRPr="00F506BB">
              <w:rPr>
                <w:rFonts w:ascii="Arial" w:hAnsi="Arial" w:cs="Arial"/>
                <w:lang w:val="fr-CA"/>
              </w:rPr>
              <w:t xml:space="preserve">Comme vous le savez, à compter du 1 avril 2014, </w:t>
            </w:r>
            <w:r w:rsidR="002945CB">
              <w:rPr>
                <w:rFonts w:ascii="Arial" w:hAnsi="Arial" w:cs="Arial"/>
                <w:lang w:val="fr-CA"/>
              </w:rPr>
              <w:t xml:space="preserve">EDSC </w:t>
            </w:r>
            <w:r>
              <w:rPr>
                <w:rFonts w:ascii="Arial" w:hAnsi="Arial" w:cs="Arial"/>
                <w:lang w:val="fr-CA"/>
              </w:rPr>
              <w:t>a mis en œuvre un nouveau système financier, maSGE. Celui-ci remplace les modules financiers et administratifs du SGM.</w:t>
            </w:r>
          </w:p>
        </w:tc>
        <w:tc>
          <w:tcPr>
            <w:tcW w:w="4820" w:type="dxa"/>
            <w:tcBorders>
              <w:left w:val="single" w:sz="4" w:space="0" w:color="auto"/>
            </w:tcBorders>
            <w:shd w:val="clear" w:color="auto" w:fill="auto"/>
          </w:tcPr>
          <w:p w:rsidR="00816D7C" w:rsidRPr="007F725E" w:rsidRDefault="00816D7C" w:rsidP="002945CB">
            <w:pPr>
              <w:rPr>
                <w:rFonts w:ascii="Arial" w:hAnsi="Arial" w:cs="Arial"/>
              </w:rPr>
            </w:pPr>
            <w:r>
              <w:rPr>
                <w:rFonts w:ascii="Arial" w:hAnsi="Arial" w:cs="Arial"/>
              </w:rPr>
              <w:t xml:space="preserve">As you know, </w:t>
            </w:r>
            <w:r w:rsidR="00EB6023">
              <w:rPr>
                <w:rFonts w:ascii="Arial" w:hAnsi="Arial" w:cs="Arial"/>
              </w:rPr>
              <w:t xml:space="preserve">on </w:t>
            </w:r>
            <w:r>
              <w:rPr>
                <w:rFonts w:ascii="Arial" w:hAnsi="Arial" w:cs="Arial"/>
              </w:rPr>
              <w:t xml:space="preserve">April 1, 2014 </w:t>
            </w:r>
            <w:r w:rsidR="002945CB">
              <w:rPr>
                <w:rFonts w:ascii="Arial" w:hAnsi="Arial" w:cs="Arial"/>
              </w:rPr>
              <w:t>ESDC</w:t>
            </w:r>
            <w:r>
              <w:rPr>
                <w:rFonts w:ascii="Arial" w:hAnsi="Arial" w:cs="Arial"/>
              </w:rPr>
              <w:t xml:space="preserve"> implemented a new financial system, myEMS, replacing the financial and administrative modules of CMS.</w:t>
            </w:r>
          </w:p>
        </w:tc>
      </w:tr>
      <w:tr w:rsidR="00816D7C" w:rsidRPr="00816D7C" w:rsidTr="00642FA9">
        <w:trPr>
          <w:trHeight w:val="396"/>
        </w:trPr>
        <w:tc>
          <w:tcPr>
            <w:tcW w:w="4771" w:type="dxa"/>
            <w:tcBorders>
              <w:right w:val="single" w:sz="4" w:space="0" w:color="auto"/>
            </w:tcBorders>
            <w:shd w:val="clear" w:color="auto" w:fill="auto"/>
          </w:tcPr>
          <w:p w:rsidR="00816D7C" w:rsidRPr="00F506BB" w:rsidRDefault="00816D7C" w:rsidP="008B74BC">
            <w:pPr>
              <w:rPr>
                <w:rFonts w:ascii="Arial" w:hAnsi="Arial" w:cs="Arial"/>
                <w:lang w:val="fr-CA"/>
              </w:rPr>
            </w:pPr>
            <w:r w:rsidRPr="00F506BB">
              <w:rPr>
                <w:rFonts w:ascii="Arial" w:hAnsi="Arial" w:cs="Arial"/>
                <w:lang w:val="fr-CA"/>
              </w:rPr>
              <w:t xml:space="preserve">Plusieurs sessions d’information et d’impact du changement </w:t>
            </w:r>
            <w:r>
              <w:rPr>
                <w:rFonts w:ascii="Arial" w:hAnsi="Arial" w:cs="Arial"/>
                <w:lang w:val="fr-CA"/>
              </w:rPr>
              <w:t>ont été offertes entre mai 2013 et mars 2014 aux professionnels en administration, aux détenteurs de carte</w:t>
            </w:r>
            <w:r w:rsidR="00223CAE">
              <w:rPr>
                <w:rFonts w:ascii="Arial" w:hAnsi="Arial" w:cs="Arial"/>
                <w:lang w:val="fr-CA"/>
              </w:rPr>
              <w:t xml:space="preserve"> d’achat</w:t>
            </w:r>
            <w:r>
              <w:rPr>
                <w:rFonts w:ascii="Arial" w:hAnsi="Arial" w:cs="Arial"/>
                <w:lang w:val="fr-CA"/>
              </w:rPr>
              <w:t xml:space="preserve">, aux services de gestion des directions générales, aux gestionnaires et aux exécutifs dans chaque région afin de fournir des renseignements au sujet des changements relatifs au processus que maSGE </w:t>
            </w:r>
            <w:r w:rsidR="00A83395">
              <w:rPr>
                <w:rFonts w:ascii="Arial" w:hAnsi="Arial" w:cs="Arial"/>
                <w:lang w:val="fr-CA"/>
              </w:rPr>
              <w:t>impliquent</w:t>
            </w:r>
            <w:r>
              <w:rPr>
                <w:rFonts w:ascii="Arial" w:hAnsi="Arial" w:cs="Arial"/>
                <w:lang w:val="fr-CA"/>
              </w:rPr>
              <w:t>.</w:t>
            </w:r>
          </w:p>
        </w:tc>
        <w:tc>
          <w:tcPr>
            <w:tcW w:w="4820" w:type="dxa"/>
            <w:tcBorders>
              <w:left w:val="single" w:sz="4" w:space="0" w:color="auto"/>
            </w:tcBorders>
            <w:shd w:val="clear" w:color="auto" w:fill="auto"/>
          </w:tcPr>
          <w:p w:rsidR="00816D7C" w:rsidRPr="007F725E" w:rsidRDefault="00816D7C" w:rsidP="008B74BC">
            <w:pPr>
              <w:rPr>
                <w:rFonts w:ascii="Arial" w:hAnsi="Arial" w:cs="Arial"/>
              </w:rPr>
            </w:pPr>
            <w:r>
              <w:rPr>
                <w:rFonts w:ascii="Arial" w:hAnsi="Arial" w:cs="Arial"/>
              </w:rPr>
              <w:t>Various change impact and information sessions were offered between May 2013 to March 2014 to administrative professionals, acquisition cardholders, branch management services, managers and executives in every region to present information on the change in processes that myEMS would entail.</w:t>
            </w:r>
          </w:p>
        </w:tc>
      </w:tr>
      <w:tr w:rsidR="00816D7C" w:rsidRPr="00816D7C" w:rsidTr="00642FA9">
        <w:trPr>
          <w:trHeight w:val="468"/>
        </w:trPr>
        <w:tc>
          <w:tcPr>
            <w:tcW w:w="4771" w:type="dxa"/>
            <w:tcBorders>
              <w:right w:val="single" w:sz="4" w:space="0" w:color="auto"/>
            </w:tcBorders>
            <w:shd w:val="clear" w:color="auto" w:fill="auto"/>
          </w:tcPr>
          <w:p w:rsidR="00816D7C" w:rsidRPr="00F506BB" w:rsidRDefault="00816D7C" w:rsidP="008B74BC">
            <w:pPr>
              <w:rPr>
                <w:rFonts w:ascii="Arial" w:hAnsi="Arial" w:cs="Arial"/>
                <w:lang w:val="fr-CA"/>
              </w:rPr>
            </w:pPr>
            <w:r w:rsidRPr="00F506BB">
              <w:rPr>
                <w:rFonts w:ascii="Arial" w:hAnsi="Arial" w:cs="Arial"/>
                <w:lang w:val="fr-CA"/>
              </w:rPr>
              <w:t xml:space="preserve">Le groupe du </w:t>
            </w:r>
            <w:r w:rsidR="00A83395" w:rsidRPr="00F506BB">
              <w:rPr>
                <w:rFonts w:ascii="Arial" w:hAnsi="Arial" w:cs="Arial"/>
                <w:lang w:val="fr-CA"/>
              </w:rPr>
              <w:t>projet</w:t>
            </w:r>
            <w:r w:rsidRPr="00F506BB">
              <w:rPr>
                <w:rFonts w:ascii="Arial" w:hAnsi="Arial" w:cs="Arial"/>
                <w:lang w:val="fr-CA"/>
              </w:rPr>
              <w:t xml:space="preserve"> maSG</w:t>
            </w:r>
            <w:r>
              <w:rPr>
                <w:rFonts w:ascii="Arial" w:hAnsi="Arial" w:cs="Arial"/>
                <w:lang w:val="fr-CA"/>
              </w:rPr>
              <w:t>E offre aussi de la formation à savoir comment utiliser ce système. De plus, on a mis à jour iService afin de refléter les changements au processus d’approvisionnement.</w:t>
            </w:r>
          </w:p>
        </w:tc>
        <w:tc>
          <w:tcPr>
            <w:tcW w:w="4820" w:type="dxa"/>
            <w:tcBorders>
              <w:left w:val="single" w:sz="4" w:space="0" w:color="auto"/>
            </w:tcBorders>
            <w:shd w:val="clear" w:color="auto" w:fill="auto"/>
          </w:tcPr>
          <w:p w:rsidR="00816D7C" w:rsidRPr="007D07B9" w:rsidRDefault="00816D7C" w:rsidP="008B74BC">
            <w:pPr>
              <w:rPr>
                <w:rFonts w:ascii="Arial" w:hAnsi="Arial" w:cs="Arial"/>
              </w:rPr>
            </w:pPr>
            <w:r>
              <w:rPr>
                <w:rFonts w:ascii="Arial" w:hAnsi="Arial" w:cs="Arial"/>
              </w:rPr>
              <w:t>The myEMS project team also provides training on how to use this new system.  Also, iService was updated to reflect the change</w:t>
            </w:r>
            <w:r w:rsidR="00F0619C">
              <w:rPr>
                <w:rFonts w:ascii="Arial" w:hAnsi="Arial" w:cs="Arial"/>
              </w:rPr>
              <w:t>s</w:t>
            </w:r>
            <w:r>
              <w:rPr>
                <w:rFonts w:ascii="Arial" w:hAnsi="Arial" w:cs="Arial"/>
              </w:rPr>
              <w:t xml:space="preserve"> in the procurement process.</w:t>
            </w:r>
          </w:p>
        </w:tc>
      </w:tr>
      <w:tr w:rsidR="00816D7C" w:rsidRPr="00816D7C" w:rsidTr="00642FA9">
        <w:trPr>
          <w:trHeight w:val="450"/>
        </w:trPr>
        <w:tc>
          <w:tcPr>
            <w:tcW w:w="4771" w:type="dxa"/>
            <w:tcBorders>
              <w:right w:val="single" w:sz="4" w:space="0" w:color="auto"/>
            </w:tcBorders>
            <w:shd w:val="clear" w:color="auto" w:fill="auto"/>
          </w:tcPr>
          <w:p w:rsidR="00816D7C" w:rsidRPr="00F506BB" w:rsidRDefault="00816D7C" w:rsidP="008B74BC">
            <w:pPr>
              <w:rPr>
                <w:rFonts w:ascii="Arial" w:hAnsi="Arial" w:cs="Arial"/>
                <w:lang w:val="fr-CA"/>
              </w:rPr>
            </w:pPr>
            <w:r w:rsidRPr="00F506BB">
              <w:rPr>
                <w:rFonts w:ascii="Arial" w:hAnsi="Arial" w:cs="Arial"/>
                <w:lang w:val="fr-CA"/>
              </w:rPr>
              <w:t>On comprend que ce nouveau syst</w:t>
            </w:r>
            <w:r>
              <w:rPr>
                <w:rFonts w:ascii="Arial" w:hAnsi="Arial" w:cs="Arial"/>
                <w:lang w:val="fr-CA"/>
              </w:rPr>
              <w:t xml:space="preserve">ème est un changement majeur en ce qui a trait à la manière dont les employés font leur travail. Donc, même les employés qui ont complété la formation ont des questions et demande pour de plus amples renseignements à savoir comment utiliser maSGE. </w:t>
            </w:r>
          </w:p>
        </w:tc>
        <w:tc>
          <w:tcPr>
            <w:tcW w:w="4820" w:type="dxa"/>
            <w:tcBorders>
              <w:left w:val="single" w:sz="4" w:space="0" w:color="auto"/>
            </w:tcBorders>
            <w:shd w:val="clear" w:color="auto" w:fill="auto"/>
          </w:tcPr>
          <w:p w:rsidR="00816D7C" w:rsidRPr="007D07B9" w:rsidRDefault="00816D7C" w:rsidP="008B74BC">
            <w:pPr>
              <w:rPr>
                <w:rFonts w:ascii="Arial" w:hAnsi="Arial" w:cs="Arial"/>
              </w:rPr>
            </w:pPr>
            <w:r>
              <w:rPr>
                <w:rFonts w:ascii="Arial" w:hAnsi="Arial" w:cs="Arial"/>
              </w:rPr>
              <w:t>We understand that this represents a big change in how employees are doing their work. As such, even employees who have taken the training still have questions and want more guidance on how to use myEMS.</w:t>
            </w:r>
          </w:p>
        </w:tc>
      </w:tr>
    </w:tbl>
    <w:p w:rsidR="00F0619C" w:rsidRDefault="00F0619C">
      <w:r>
        <w:br w:type="page"/>
      </w:r>
    </w:p>
    <w:tbl>
      <w:tblPr>
        <w:tblW w:w="9591" w:type="dxa"/>
        <w:tblInd w:w="440" w:type="dxa"/>
        <w:tblLayout w:type="fixed"/>
        <w:tblLook w:val="04A0" w:firstRow="1" w:lastRow="0" w:firstColumn="1" w:lastColumn="0" w:noHBand="0" w:noVBand="1"/>
      </w:tblPr>
      <w:tblGrid>
        <w:gridCol w:w="4771"/>
        <w:gridCol w:w="4820"/>
      </w:tblGrid>
      <w:tr w:rsidR="00816D7C" w:rsidRPr="00816D7C" w:rsidTr="00642FA9">
        <w:trPr>
          <w:trHeight w:val="423"/>
        </w:trPr>
        <w:tc>
          <w:tcPr>
            <w:tcW w:w="4771" w:type="dxa"/>
            <w:tcBorders>
              <w:right w:val="single" w:sz="4" w:space="0" w:color="auto"/>
            </w:tcBorders>
            <w:shd w:val="clear" w:color="auto" w:fill="auto"/>
          </w:tcPr>
          <w:p w:rsidR="00816D7C" w:rsidRPr="00F0619C" w:rsidRDefault="002A49F2" w:rsidP="002A49F2">
            <w:pPr>
              <w:contextualSpacing/>
              <w:rPr>
                <w:rFonts w:ascii="Arial" w:hAnsi="Arial" w:cs="Arial"/>
                <w:b/>
                <w:lang w:val="fr-CA"/>
              </w:rPr>
            </w:pPr>
            <w:r>
              <w:rPr>
                <w:rFonts w:ascii="Arial" w:hAnsi="Arial" w:cs="Arial"/>
                <w:b/>
                <w:lang w:val="fr-CA"/>
              </w:rPr>
              <w:lastRenderedPageBreak/>
              <w:t xml:space="preserve">La </w:t>
            </w:r>
            <w:hyperlink r:id="rId9" w:history="1">
              <w:r>
                <w:rPr>
                  <w:rStyle w:val="Hyperlink"/>
                  <w:rFonts w:ascii="Arial" w:hAnsi="Arial" w:cs="Arial"/>
                  <w:b/>
                  <w:lang w:val="fr-CA"/>
                </w:rPr>
                <w:t>guide de référence maSGE et SAP</w:t>
              </w:r>
            </w:hyperlink>
            <w:r>
              <w:rPr>
                <w:rFonts w:ascii="Arial" w:hAnsi="Arial" w:cs="Arial"/>
                <w:b/>
                <w:lang w:val="fr-CA"/>
              </w:rPr>
              <w:t xml:space="preserve"> comprend</w:t>
            </w:r>
            <w:r w:rsidR="00816D7C" w:rsidRPr="00F0619C">
              <w:rPr>
                <w:rFonts w:ascii="Arial" w:hAnsi="Arial" w:cs="Arial"/>
                <w:b/>
                <w:lang w:val="fr-CA"/>
              </w:rPr>
              <w:t>:</w:t>
            </w:r>
          </w:p>
        </w:tc>
        <w:tc>
          <w:tcPr>
            <w:tcW w:w="4820" w:type="dxa"/>
            <w:tcBorders>
              <w:left w:val="single" w:sz="4" w:space="0" w:color="auto"/>
            </w:tcBorders>
            <w:shd w:val="clear" w:color="auto" w:fill="auto"/>
          </w:tcPr>
          <w:p w:rsidR="00816D7C" w:rsidRPr="00F0619C" w:rsidRDefault="002A49F2" w:rsidP="002A49F2">
            <w:pPr>
              <w:spacing w:after="0" w:line="240" w:lineRule="auto"/>
              <w:rPr>
                <w:rFonts w:ascii="Arial" w:hAnsi="Arial" w:cs="Arial"/>
                <w:b/>
              </w:rPr>
            </w:pPr>
            <w:r>
              <w:rPr>
                <w:rFonts w:ascii="Arial" w:hAnsi="Arial" w:cs="Arial"/>
                <w:b/>
              </w:rPr>
              <w:t xml:space="preserve">The </w:t>
            </w:r>
            <w:hyperlink r:id="rId10" w:history="1">
              <w:r w:rsidRPr="002A49F2">
                <w:rPr>
                  <w:rStyle w:val="Hyperlink"/>
                  <w:rFonts w:ascii="Arial" w:hAnsi="Arial" w:cs="Arial"/>
                  <w:b/>
                </w:rPr>
                <w:t xml:space="preserve">myEMS </w:t>
              </w:r>
              <w:r>
                <w:rPr>
                  <w:rStyle w:val="Hyperlink"/>
                  <w:rFonts w:ascii="Arial" w:hAnsi="Arial" w:cs="Arial"/>
                  <w:b/>
                </w:rPr>
                <w:t xml:space="preserve">and SAP </w:t>
              </w:r>
              <w:r w:rsidRPr="002A49F2">
                <w:rPr>
                  <w:rStyle w:val="Hyperlink"/>
                  <w:rFonts w:ascii="Arial" w:hAnsi="Arial" w:cs="Arial"/>
                  <w:b/>
                </w:rPr>
                <w:t>reference guide</w:t>
              </w:r>
            </w:hyperlink>
            <w:r>
              <w:rPr>
                <w:rFonts w:ascii="Arial" w:hAnsi="Arial" w:cs="Arial"/>
                <w:b/>
              </w:rPr>
              <w:t xml:space="preserve"> includes</w:t>
            </w:r>
            <w:r w:rsidR="00816D7C" w:rsidRPr="00F0619C">
              <w:rPr>
                <w:rFonts w:ascii="Arial" w:hAnsi="Arial" w:cs="Arial"/>
                <w:b/>
              </w:rPr>
              <w:t>:</w:t>
            </w:r>
          </w:p>
        </w:tc>
      </w:tr>
      <w:tr w:rsidR="00816D7C" w:rsidRPr="006C1387" w:rsidTr="00642FA9">
        <w:tc>
          <w:tcPr>
            <w:tcW w:w="4771" w:type="dxa"/>
            <w:tcBorders>
              <w:right w:val="single" w:sz="4" w:space="0" w:color="auto"/>
            </w:tcBorders>
            <w:shd w:val="clear" w:color="auto" w:fill="auto"/>
          </w:tcPr>
          <w:p w:rsidR="00816D7C" w:rsidRPr="002417F2" w:rsidRDefault="002A49F2" w:rsidP="002A49F2">
            <w:pPr>
              <w:rPr>
                <w:rFonts w:ascii="Arial" w:hAnsi="Arial" w:cs="Arial"/>
                <w:i/>
                <w:lang w:val="fr-CA"/>
              </w:rPr>
            </w:pPr>
            <w:r w:rsidRPr="002417F2">
              <w:rPr>
                <w:rFonts w:ascii="Arial" w:hAnsi="Arial" w:cs="Arial"/>
                <w:i/>
                <w:lang w:val="fr-CA"/>
              </w:rPr>
              <w:t>Des i</w:t>
            </w:r>
            <w:r w:rsidR="00816D7C" w:rsidRPr="002417F2">
              <w:rPr>
                <w:rFonts w:ascii="Arial" w:hAnsi="Arial" w:cs="Arial"/>
                <w:i/>
                <w:lang w:val="fr-CA"/>
              </w:rPr>
              <w:t>nstructions détaillées à savoir comment entrer une demande de contrat (au portail maSGE), un document pour les biens et un pour les services</w:t>
            </w:r>
          </w:p>
          <w:p w:rsidR="00816D7C" w:rsidRPr="002417F2" w:rsidRDefault="002A49F2" w:rsidP="002A49F2">
            <w:pPr>
              <w:rPr>
                <w:rFonts w:ascii="Arial" w:hAnsi="Arial" w:cs="Arial"/>
                <w:i/>
                <w:lang w:val="fr-CA"/>
              </w:rPr>
            </w:pPr>
            <w:r w:rsidRPr="002417F2">
              <w:rPr>
                <w:rFonts w:ascii="Arial" w:hAnsi="Arial" w:cs="Arial"/>
                <w:i/>
                <w:lang w:val="fr-CA"/>
              </w:rPr>
              <w:t>Des i</w:t>
            </w:r>
            <w:r w:rsidR="00816D7C" w:rsidRPr="002417F2">
              <w:rPr>
                <w:rFonts w:ascii="Arial" w:hAnsi="Arial" w:cs="Arial"/>
                <w:i/>
                <w:lang w:val="fr-CA"/>
              </w:rPr>
              <w:t>nstructions détaillées à savoir comment rechercher et voir une demande pour vérifier son statut au portail maSGE</w:t>
            </w:r>
          </w:p>
          <w:p w:rsidR="00816D7C" w:rsidRPr="002417F2" w:rsidRDefault="002A49F2" w:rsidP="002A49F2">
            <w:pPr>
              <w:rPr>
                <w:rFonts w:ascii="Arial" w:hAnsi="Arial" w:cs="Arial"/>
                <w:i/>
                <w:lang w:val="fr-CA"/>
              </w:rPr>
            </w:pPr>
            <w:r w:rsidRPr="002417F2">
              <w:rPr>
                <w:rFonts w:ascii="Arial" w:hAnsi="Arial" w:cs="Arial"/>
                <w:i/>
                <w:lang w:val="fr-CA"/>
              </w:rPr>
              <w:t>Des i</w:t>
            </w:r>
            <w:r w:rsidR="00816D7C" w:rsidRPr="002417F2">
              <w:rPr>
                <w:rFonts w:ascii="Arial" w:hAnsi="Arial" w:cs="Arial"/>
                <w:i/>
                <w:lang w:val="fr-CA"/>
              </w:rPr>
              <w:t>nstructions détaillées à savoir comment entrer une pièce carte (pour les détenteurs de carte) au GUI (application</w:t>
            </w:r>
            <w:r w:rsidR="00571D9A" w:rsidRPr="002417F2">
              <w:rPr>
                <w:rFonts w:ascii="Arial" w:hAnsi="Arial" w:cs="Arial"/>
                <w:i/>
                <w:lang w:val="fr-CA"/>
              </w:rPr>
              <w:t xml:space="preserve"> bureautique</w:t>
            </w:r>
            <w:r w:rsidR="00816D7C" w:rsidRPr="002417F2">
              <w:rPr>
                <w:rFonts w:ascii="Arial" w:hAnsi="Arial" w:cs="Arial"/>
                <w:i/>
                <w:lang w:val="fr-CA"/>
              </w:rPr>
              <w:t>)</w:t>
            </w:r>
          </w:p>
          <w:p w:rsidR="00816D7C" w:rsidRPr="002417F2" w:rsidRDefault="002A49F2" w:rsidP="002A49F2">
            <w:pPr>
              <w:rPr>
                <w:rFonts w:ascii="Arial" w:hAnsi="Arial" w:cs="Arial"/>
                <w:i/>
                <w:lang w:val="fr-CA"/>
              </w:rPr>
            </w:pPr>
            <w:r w:rsidRPr="002417F2">
              <w:rPr>
                <w:rFonts w:ascii="Arial" w:hAnsi="Arial" w:cs="Arial"/>
                <w:i/>
                <w:lang w:val="fr-CA"/>
              </w:rPr>
              <w:t>Une f</w:t>
            </w:r>
            <w:r w:rsidR="00816D7C" w:rsidRPr="002417F2">
              <w:rPr>
                <w:rFonts w:ascii="Arial" w:hAnsi="Arial" w:cs="Arial"/>
                <w:i/>
                <w:lang w:val="fr-CA"/>
              </w:rPr>
              <w:t>euille sommaire de codes de transactions pour les demandes de contrat et les cartes d’achat</w:t>
            </w:r>
          </w:p>
          <w:p w:rsidR="00816D7C" w:rsidRDefault="002A49F2" w:rsidP="002A49F2">
            <w:pPr>
              <w:rPr>
                <w:rFonts w:ascii="Arial" w:hAnsi="Arial" w:cs="Arial"/>
                <w:lang w:val="fr-CA"/>
              </w:rPr>
            </w:pPr>
            <w:r w:rsidRPr="002417F2">
              <w:rPr>
                <w:rFonts w:ascii="Arial" w:hAnsi="Arial" w:cs="Arial"/>
                <w:i/>
                <w:lang w:val="fr-CA"/>
              </w:rPr>
              <w:t>Un FAQ</w:t>
            </w:r>
          </w:p>
          <w:p w:rsidR="007346AD" w:rsidRPr="007346AD" w:rsidRDefault="00E05098" w:rsidP="00E05098">
            <w:pPr>
              <w:rPr>
                <w:rFonts w:ascii="Arial" w:hAnsi="Arial" w:cs="Arial"/>
                <w:lang w:val="fr-CA"/>
              </w:rPr>
            </w:pPr>
            <w:r>
              <w:rPr>
                <w:rFonts w:ascii="Arial" w:hAnsi="Arial" w:cs="Arial"/>
                <w:lang w:val="fr-CA"/>
              </w:rPr>
              <w:t xml:space="preserve">Il existe également une </w:t>
            </w:r>
            <w:hyperlink r:id="rId11" w:history="1">
              <w:r w:rsidRPr="00E05098">
                <w:rPr>
                  <w:rStyle w:val="Hyperlink"/>
                  <w:rFonts w:ascii="Arial" w:hAnsi="Arial" w:cs="Arial"/>
                  <w:lang w:val="fr-CA"/>
                </w:rPr>
                <w:t>guide pour trouver le nom du spécialiste en approvisionnement assigné à votre demande d’achat et le statut de la demande</w:t>
              </w:r>
            </w:hyperlink>
            <w:r>
              <w:rPr>
                <w:rFonts w:ascii="Arial" w:hAnsi="Arial" w:cs="Arial"/>
                <w:lang w:val="fr-CA"/>
              </w:rPr>
              <w:t>.</w:t>
            </w:r>
          </w:p>
        </w:tc>
        <w:tc>
          <w:tcPr>
            <w:tcW w:w="4820" w:type="dxa"/>
            <w:tcBorders>
              <w:left w:val="single" w:sz="4" w:space="0" w:color="auto"/>
            </w:tcBorders>
            <w:shd w:val="clear" w:color="auto" w:fill="auto"/>
          </w:tcPr>
          <w:p w:rsidR="00816D7C" w:rsidRPr="002417F2" w:rsidRDefault="00816D7C" w:rsidP="002A49F2">
            <w:pPr>
              <w:rPr>
                <w:rFonts w:ascii="Arial" w:hAnsi="Arial" w:cs="Arial"/>
                <w:i/>
              </w:rPr>
            </w:pPr>
            <w:r w:rsidRPr="002417F2">
              <w:rPr>
                <w:rFonts w:ascii="Arial" w:hAnsi="Arial" w:cs="Arial"/>
                <w:i/>
              </w:rPr>
              <w:t>Step-by-step instructions on how to enter a contract requisition or PReq in myEMS portal, one for services, one for goods</w:t>
            </w:r>
          </w:p>
          <w:p w:rsidR="00816D7C" w:rsidRPr="002417F2" w:rsidRDefault="00816D7C" w:rsidP="002A49F2">
            <w:pPr>
              <w:rPr>
                <w:rFonts w:ascii="Arial" w:hAnsi="Arial" w:cs="Arial"/>
                <w:i/>
              </w:rPr>
            </w:pPr>
            <w:r w:rsidRPr="002417F2">
              <w:rPr>
                <w:rFonts w:ascii="Arial" w:hAnsi="Arial" w:cs="Arial"/>
                <w:i/>
              </w:rPr>
              <w:t>Step-by-step instructions on how to search and display a requisition to verify its status in myEMS portal</w:t>
            </w:r>
          </w:p>
          <w:p w:rsidR="00816D7C" w:rsidRPr="002417F2" w:rsidRDefault="00816D7C" w:rsidP="002A49F2">
            <w:pPr>
              <w:rPr>
                <w:rFonts w:ascii="Arial" w:hAnsi="Arial" w:cs="Arial"/>
                <w:i/>
              </w:rPr>
            </w:pPr>
            <w:r w:rsidRPr="002417F2">
              <w:rPr>
                <w:rFonts w:ascii="Arial" w:hAnsi="Arial" w:cs="Arial"/>
                <w:i/>
              </w:rPr>
              <w:t>Step-by-step instructions on how to enter card documents for cardholders in the GUI (desktop application)</w:t>
            </w:r>
          </w:p>
          <w:p w:rsidR="00816D7C" w:rsidRPr="002417F2" w:rsidRDefault="00816D7C" w:rsidP="002A49F2">
            <w:pPr>
              <w:rPr>
                <w:rFonts w:ascii="Arial" w:hAnsi="Arial" w:cs="Arial"/>
                <w:i/>
              </w:rPr>
            </w:pPr>
            <w:r w:rsidRPr="002417F2">
              <w:rPr>
                <w:rFonts w:ascii="Arial" w:hAnsi="Arial" w:cs="Arial"/>
                <w:i/>
              </w:rPr>
              <w:t>Cheat sheet with key transaction co</w:t>
            </w:r>
            <w:r w:rsidR="00A32D42" w:rsidRPr="002417F2">
              <w:rPr>
                <w:rFonts w:ascii="Arial" w:hAnsi="Arial" w:cs="Arial"/>
                <w:i/>
              </w:rPr>
              <w:t>des for both creating PReq and A</w:t>
            </w:r>
            <w:r w:rsidRPr="002417F2">
              <w:rPr>
                <w:rFonts w:ascii="Arial" w:hAnsi="Arial" w:cs="Arial"/>
                <w:i/>
              </w:rPr>
              <w:t xml:space="preserve">cquisition </w:t>
            </w:r>
            <w:r w:rsidR="00A32D42" w:rsidRPr="002417F2">
              <w:rPr>
                <w:rFonts w:ascii="Arial" w:hAnsi="Arial" w:cs="Arial"/>
                <w:i/>
              </w:rPr>
              <w:t>C</w:t>
            </w:r>
            <w:r w:rsidRPr="002417F2">
              <w:rPr>
                <w:rFonts w:ascii="Arial" w:hAnsi="Arial" w:cs="Arial"/>
                <w:i/>
              </w:rPr>
              <w:t>ards</w:t>
            </w:r>
          </w:p>
          <w:p w:rsidR="00816D7C" w:rsidRDefault="00816D7C" w:rsidP="002A49F2">
            <w:pPr>
              <w:rPr>
                <w:rFonts w:ascii="Arial" w:hAnsi="Arial" w:cs="Arial"/>
                <w:i/>
              </w:rPr>
            </w:pPr>
            <w:r w:rsidRPr="002417F2">
              <w:rPr>
                <w:rFonts w:ascii="Arial" w:hAnsi="Arial" w:cs="Arial"/>
                <w:i/>
              </w:rPr>
              <w:t>Frequent</w:t>
            </w:r>
            <w:r w:rsidR="00A32D42" w:rsidRPr="002417F2">
              <w:rPr>
                <w:rFonts w:ascii="Arial" w:hAnsi="Arial" w:cs="Arial"/>
                <w:i/>
              </w:rPr>
              <w:t>ly</w:t>
            </w:r>
            <w:r w:rsidRPr="002417F2">
              <w:rPr>
                <w:rFonts w:ascii="Arial" w:hAnsi="Arial" w:cs="Arial"/>
                <w:i/>
              </w:rPr>
              <w:t xml:space="preserve"> Asked Questions</w:t>
            </w:r>
          </w:p>
          <w:p w:rsidR="00F44076" w:rsidRPr="00F44076" w:rsidRDefault="00F44076" w:rsidP="00F44076">
            <w:pPr>
              <w:rPr>
                <w:rFonts w:ascii="Arial" w:hAnsi="Arial" w:cs="Arial"/>
              </w:rPr>
            </w:pPr>
            <w:r>
              <w:rPr>
                <w:rFonts w:ascii="Arial" w:hAnsi="Arial" w:cs="Arial"/>
              </w:rPr>
              <w:t xml:space="preserve">There is also a </w:t>
            </w:r>
            <w:hyperlink r:id="rId12" w:history="1">
              <w:r w:rsidRPr="00F44076">
                <w:rPr>
                  <w:rStyle w:val="Hyperlink"/>
                  <w:rFonts w:ascii="Arial" w:hAnsi="Arial" w:cs="Arial"/>
                </w:rPr>
                <w:t>guide to finding the name of the Procurement Specialist assigned to your PReq and the status of your PReq</w:t>
              </w:r>
            </w:hyperlink>
            <w:r>
              <w:rPr>
                <w:rFonts w:ascii="Arial" w:hAnsi="Arial" w:cs="Arial"/>
              </w:rPr>
              <w:t>.</w:t>
            </w:r>
          </w:p>
        </w:tc>
      </w:tr>
      <w:tr w:rsidR="00816D7C" w:rsidRPr="00816D7C" w:rsidTr="00642FA9">
        <w:tc>
          <w:tcPr>
            <w:tcW w:w="4771" w:type="dxa"/>
            <w:tcBorders>
              <w:right w:val="single" w:sz="4" w:space="0" w:color="auto"/>
            </w:tcBorders>
            <w:shd w:val="clear" w:color="auto" w:fill="auto"/>
          </w:tcPr>
          <w:p w:rsidR="00816D7C" w:rsidRDefault="00816D7C" w:rsidP="008B74BC">
            <w:pPr>
              <w:rPr>
                <w:rFonts w:ascii="Arial" w:hAnsi="Arial" w:cs="Arial"/>
                <w:lang w:val="fr-CA"/>
              </w:rPr>
            </w:pPr>
            <w:r w:rsidRPr="00EE2259">
              <w:rPr>
                <w:rFonts w:ascii="Arial" w:hAnsi="Arial" w:cs="Arial"/>
                <w:lang w:val="fr-CA"/>
              </w:rPr>
              <w:t xml:space="preserve">Une chose à retenir : </w:t>
            </w:r>
            <w:r w:rsidRPr="00AA7849">
              <w:rPr>
                <w:rFonts w:ascii="Arial" w:hAnsi="Arial" w:cs="Arial"/>
                <w:b/>
                <w:lang w:val="fr-CA"/>
              </w:rPr>
              <w:t>la première étape pour utiliser le système est de vous assurer de prendre la formation offerte par l’équipe de projet maSGE (SAP).</w:t>
            </w:r>
            <w:r>
              <w:rPr>
                <w:rFonts w:ascii="Arial" w:hAnsi="Arial" w:cs="Arial"/>
                <w:lang w:val="fr-CA"/>
              </w:rPr>
              <w:t xml:space="preserve"> Il y a une </w:t>
            </w:r>
            <w:hyperlink r:id="rId13" w:history="1">
              <w:r w:rsidRPr="00EE2259">
                <w:rPr>
                  <w:rStyle w:val="Hyperlink"/>
                  <w:rFonts w:ascii="Arial" w:hAnsi="Arial" w:cs="Arial"/>
                  <w:lang w:val="fr-CA"/>
                </w:rPr>
                <w:t>Feuille de route sur la formation</w:t>
              </w:r>
            </w:hyperlink>
            <w:r>
              <w:rPr>
                <w:rFonts w:ascii="Arial" w:hAnsi="Arial" w:cs="Arial"/>
                <w:lang w:val="fr-CA"/>
              </w:rPr>
              <w:t xml:space="preserve"> ainsi qu’une description du </w:t>
            </w:r>
            <w:hyperlink r:id="rId14" w:history="1">
              <w:r w:rsidRPr="00EE2259">
                <w:rPr>
                  <w:rStyle w:val="Hyperlink"/>
                  <w:rFonts w:ascii="Arial" w:hAnsi="Arial" w:cs="Arial"/>
                  <w:lang w:val="fr-CA"/>
                </w:rPr>
                <w:t>Programme de formation par rôle</w:t>
              </w:r>
            </w:hyperlink>
            <w:r>
              <w:rPr>
                <w:rFonts w:ascii="Arial" w:hAnsi="Arial" w:cs="Arial"/>
                <w:lang w:val="fr-CA"/>
              </w:rPr>
              <w:t xml:space="preserve"> sur iService qui vous aidera à déterminer la formation dont vous avez besoin et comment y avoir accès. </w:t>
            </w:r>
            <w:r w:rsidRPr="00EE2259">
              <w:rPr>
                <w:rFonts w:ascii="Arial" w:hAnsi="Arial" w:cs="Arial"/>
                <w:b/>
                <w:lang w:val="fr-CA"/>
              </w:rPr>
              <w:t xml:space="preserve">Si vous voulez avoir accès au système, vous devez suivre la Feuille de route </w:t>
            </w:r>
            <w:r>
              <w:rPr>
                <w:rFonts w:ascii="Arial" w:hAnsi="Arial" w:cs="Arial"/>
                <w:lang w:val="fr-CA"/>
              </w:rPr>
              <w:t>y compris :</w:t>
            </w:r>
          </w:p>
          <w:p w:rsidR="00816D7C" w:rsidRDefault="00816D7C" w:rsidP="00816D7C">
            <w:pPr>
              <w:numPr>
                <w:ilvl w:val="0"/>
                <w:numId w:val="4"/>
              </w:numPr>
              <w:rPr>
                <w:rFonts w:ascii="Arial" w:hAnsi="Arial" w:cs="Arial"/>
                <w:lang w:val="fr-CA"/>
              </w:rPr>
            </w:pPr>
            <w:r>
              <w:rPr>
                <w:rFonts w:ascii="Arial" w:hAnsi="Arial" w:cs="Arial"/>
                <w:lang w:val="fr-CA"/>
              </w:rPr>
              <w:t xml:space="preserve">Vous </w:t>
            </w:r>
            <w:proofErr w:type="spellStart"/>
            <w:r w:rsidRPr="002417F2">
              <w:rPr>
                <w:rFonts w:ascii="Arial" w:hAnsi="Arial" w:cs="Arial"/>
                <w:b/>
                <w:i/>
                <w:lang w:val="fr-CA"/>
              </w:rPr>
              <w:t>inscrire</w:t>
            </w:r>
            <w:proofErr w:type="spellEnd"/>
            <w:r>
              <w:rPr>
                <w:rFonts w:ascii="Arial" w:hAnsi="Arial" w:cs="Arial"/>
                <w:lang w:val="fr-CA"/>
              </w:rPr>
              <w:t xml:space="preserve"> pour la formation au </w:t>
            </w:r>
            <w:hyperlink r:id="rId15" w:history="1">
              <w:r w:rsidR="002417F2">
                <w:rPr>
                  <w:rStyle w:val="Hyperlink"/>
                  <w:rFonts w:ascii="Arial" w:hAnsi="Arial" w:cs="Arial"/>
                  <w:lang w:val="fr-CA"/>
                </w:rPr>
                <w:t>Système de gestion de l'apprentissage (SGA)</w:t>
              </w:r>
            </w:hyperlink>
          </w:p>
          <w:p w:rsidR="00816D7C" w:rsidRDefault="00816D7C" w:rsidP="00816D7C">
            <w:pPr>
              <w:numPr>
                <w:ilvl w:val="0"/>
                <w:numId w:val="4"/>
              </w:numPr>
              <w:rPr>
                <w:rFonts w:ascii="Arial" w:hAnsi="Arial" w:cs="Arial"/>
                <w:lang w:val="fr-CA"/>
              </w:rPr>
            </w:pPr>
            <w:r>
              <w:rPr>
                <w:rFonts w:ascii="Arial" w:hAnsi="Arial" w:cs="Arial"/>
                <w:lang w:val="fr-CA"/>
              </w:rPr>
              <w:t>Compléte</w:t>
            </w:r>
            <w:r w:rsidR="002F4120">
              <w:rPr>
                <w:rFonts w:ascii="Arial" w:hAnsi="Arial" w:cs="Arial"/>
                <w:lang w:val="fr-CA"/>
              </w:rPr>
              <w:t>r</w:t>
            </w:r>
            <w:r>
              <w:rPr>
                <w:rFonts w:ascii="Arial" w:hAnsi="Arial" w:cs="Arial"/>
                <w:lang w:val="fr-CA"/>
              </w:rPr>
              <w:t xml:space="preserve"> la formation</w:t>
            </w:r>
          </w:p>
          <w:p w:rsidR="00816D7C" w:rsidRPr="00EE2259" w:rsidRDefault="00816D7C" w:rsidP="002F4120">
            <w:pPr>
              <w:numPr>
                <w:ilvl w:val="0"/>
                <w:numId w:val="4"/>
              </w:numPr>
              <w:rPr>
                <w:rFonts w:ascii="Arial" w:hAnsi="Arial" w:cs="Arial"/>
                <w:lang w:val="fr-CA"/>
              </w:rPr>
            </w:pPr>
            <w:r w:rsidRPr="005320E6">
              <w:rPr>
                <w:rFonts w:ascii="Arial" w:hAnsi="Arial" w:cs="Arial"/>
                <w:lang w:val="fr-CA"/>
              </w:rPr>
              <w:t>Pour la formation en ligne, compléte</w:t>
            </w:r>
            <w:r w:rsidR="002F4120">
              <w:rPr>
                <w:rFonts w:ascii="Arial" w:hAnsi="Arial" w:cs="Arial"/>
                <w:lang w:val="fr-CA"/>
              </w:rPr>
              <w:t>r</w:t>
            </w:r>
            <w:r w:rsidRPr="005320E6">
              <w:rPr>
                <w:rFonts w:ascii="Arial" w:hAnsi="Arial" w:cs="Arial"/>
                <w:lang w:val="fr-CA"/>
              </w:rPr>
              <w:t xml:space="preserve"> l’évaluation (test) à la fin de la formation. </w:t>
            </w:r>
            <w:r w:rsidRPr="00EE2259">
              <w:rPr>
                <w:rFonts w:ascii="Arial" w:hAnsi="Arial" w:cs="Arial"/>
                <w:lang w:val="fr-CA"/>
              </w:rPr>
              <w:t>Vous devez voir les résultats de l’</w:t>
            </w:r>
            <w:r>
              <w:rPr>
                <w:rFonts w:ascii="Arial" w:hAnsi="Arial" w:cs="Arial"/>
                <w:lang w:val="fr-CA"/>
              </w:rPr>
              <w:t>éval</w:t>
            </w:r>
            <w:r w:rsidRPr="00EE2259">
              <w:rPr>
                <w:rFonts w:ascii="Arial" w:hAnsi="Arial" w:cs="Arial"/>
                <w:lang w:val="fr-CA"/>
              </w:rPr>
              <w:t>u</w:t>
            </w:r>
            <w:r>
              <w:rPr>
                <w:rFonts w:ascii="Arial" w:hAnsi="Arial" w:cs="Arial"/>
                <w:lang w:val="fr-CA"/>
              </w:rPr>
              <w:t>a</w:t>
            </w:r>
            <w:r w:rsidRPr="00EE2259">
              <w:rPr>
                <w:rFonts w:ascii="Arial" w:hAnsi="Arial" w:cs="Arial"/>
                <w:lang w:val="fr-CA"/>
              </w:rPr>
              <w:t xml:space="preserve">tion pour que </w:t>
            </w:r>
            <w:r>
              <w:rPr>
                <w:rFonts w:ascii="Arial" w:hAnsi="Arial" w:cs="Arial"/>
                <w:lang w:val="fr-CA"/>
              </w:rPr>
              <w:t xml:space="preserve">la formation </w:t>
            </w:r>
            <w:r w:rsidRPr="00EE2259">
              <w:rPr>
                <w:rFonts w:ascii="Arial" w:hAnsi="Arial" w:cs="Arial"/>
                <w:lang w:val="fr-CA"/>
              </w:rPr>
              <w:t xml:space="preserve">soit </w:t>
            </w:r>
            <w:r>
              <w:rPr>
                <w:rFonts w:ascii="Arial" w:hAnsi="Arial" w:cs="Arial"/>
                <w:lang w:val="fr-CA"/>
              </w:rPr>
              <w:t>complétée</w:t>
            </w:r>
            <w:r w:rsidRPr="00EE2259">
              <w:rPr>
                <w:rFonts w:ascii="Arial" w:hAnsi="Arial" w:cs="Arial"/>
                <w:lang w:val="fr-CA"/>
              </w:rPr>
              <w:t>.</w:t>
            </w:r>
          </w:p>
        </w:tc>
        <w:tc>
          <w:tcPr>
            <w:tcW w:w="4820" w:type="dxa"/>
            <w:tcBorders>
              <w:left w:val="single" w:sz="4" w:space="0" w:color="auto"/>
            </w:tcBorders>
            <w:shd w:val="clear" w:color="auto" w:fill="auto"/>
          </w:tcPr>
          <w:p w:rsidR="00816D7C" w:rsidRDefault="00816D7C" w:rsidP="008B74BC">
            <w:pPr>
              <w:rPr>
                <w:rFonts w:ascii="Arial" w:hAnsi="Arial" w:cs="Arial"/>
              </w:rPr>
            </w:pPr>
            <w:r>
              <w:rPr>
                <w:rFonts w:ascii="Arial" w:hAnsi="Arial" w:cs="Arial"/>
              </w:rPr>
              <w:t xml:space="preserve">One thing you need to note is that </w:t>
            </w:r>
            <w:r w:rsidRPr="00AA7849">
              <w:rPr>
                <w:rFonts w:ascii="Arial" w:hAnsi="Arial" w:cs="Arial"/>
                <w:b/>
              </w:rPr>
              <w:t xml:space="preserve">the first step in using the system is to ensure that you have taken the training offered by the myEMS (SAP) project team. </w:t>
            </w:r>
            <w:r>
              <w:rPr>
                <w:rFonts w:ascii="Arial" w:hAnsi="Arial" w:cs="Arial"/>
              </w:rPr>
              <w:t xml:space="preserve">There is a </w:t>
            </w:r>
            <w:hyperlink r:id="rId16" w:history="1">
              <w:r w:rsidRPr="00A22E71">
                <w:rPr>
                  <w:rStyle w:val="Hyperlink"/>
                  <w:rFonts w:ascii="Arial" w:hAnsi="Arial" w:cs="Arial"/>
                </w:rPr>
                <w:t>roadmap (process instructions)</w:t>
              </w:r>
            </w:hyperlink>
            <w:r>
              <w:rPr>
                <w:rFonts w:ascii="Arial" w:hAnsi="Arial" w:cs="Arial"/>
              </w:rPr>
              <w:t xml:space="preserve"> as well as a description of the </w:t>
            </w:r>
            <w:hyperlink r:id="rId17" w:history="1">
              <w:r w:rsidRPr="00A22E71">
                <w:rPr>
                  <w:rStyle w:val="Hyperlink"/>
                  <w:rFonts w:ascii="Arial" w:hAnsi="Arial" w:cs="Arial"/>
                </w:rPr>
                <w:t>curriculum</w:t>
              </w:r>
            </w:hyperlink>
            <w:r>
              <w:rPr>
                <w:rFonts w:ascii="Arial" w:hAnsi="Arial" w:cs="Arial"/>
              </w:rPr>
              <w:t xml:space="preserve"> on iService to help you determine which training you need and how to complete it.  </w:t>
            </w:r>
            <w:r w:rsidRPr="00A22E71">
              <w:rPr>
                <w:rFonts w:ascii="Arial" w:hAnsi="Arial" w:cs="Arial"/>
                <w:b/>
              </w:rPr>
              <w:t xml:space="preserve">In order to get your </w:t>
            </w:r>
            <w:r>
              <w:rPr>
                <w:rFonts w:ascii="Arial" w:hAnsi="Arial" w:cs="Arial"/>
                <w:b/>
              </w:rPr>
              <w:t xml:space="preserve">myEMS </w:t>
            </w:r>
            <w:r w:rsidRPr="00A22E71">
              <w:rPr>
                <w:rFonts w:ascii="Arial" w:hAnsi="Arial" w:cs="Arial"/>
                <w:b/>
              </w:rPr>
              <w:t>access, you need to follow the roadmap</w:t>
            </w:r>
            <w:r>
              <w:rPr>
                <w:rFonts w:ascii="Arial" w:hAnsi="Arial" w:cs="Arial"/>
              </w:rPr>
              <w:t xml:space="preserve"> including:</w:t>
            </w:r>
          </w:p>
          <w:p w:rsidR="00816D7C" w:rsidRDefault="00816D7C" w:rsidP="008B74BC">
            <w:pPr>
              <w:rPr>
                <w:rFonts w:ascii="Arial" w:hAnsi="Arial" w:cs="Arial"/>
              </w:rPr>
            </w:pPr>
            <w:r>
              <w:rPr>
                <w:rFonts w:ascii="Arial" w:hAnsi="Arial" w:cs="Arial"/>
              </w:rPr>
              <w:t xml:space="preserve">1. Ensure you </w:t>
            </w:r>
            <w:r w:rsidRPr="002417F2">
              <w:rPr>
                <w:rFonts w:ascii="Arial" w:hAnsi="Arial" w:cs="Arial"/>
                <w:b/>
                <w:i/>
              </w:rPr>
              <w:t>register</w:t>
            </w:r>
            <w:r>
              <w:rPr>
                <w:rFonts w:ascii="Arial" w:hAnsi="Arial" w:cs="Arial"/>
              </w:rPr>
              <w:t xml:space="preserve"> for the training on </w:t>
            </w:r>
            <w:hyperlink r:id="rId18" w:history="1">
              <w:r w:rsidR="002417F2">
                <w:rPr>
                  <w:rStyle w:val="Hyperlink"/>
                  <w:rFonts w:ascii="Arial" w:hAnsi="Arial" w:cs="Arial"/>
                </w:rPr>
                <w:t>the Learning Management System (LMS)</w:t>
              </w:r>
            </w:hyperlink>
          </w:p>
          <w:p w:rsidR="00816D7C" w:rsidRDefault="00816D7C" w:rsidP="008B74BC">
            <w:pPr>
              <w:rPr>
                <w:rFonts w:ascii="Arial" w:hAnsi="Arial" w:cs="Arial"/>
              </w:rPr>
            </w:pPr>
            <w:r>
              <w:rPr>
                <w:rFonts w:ascii="Arial" w:hAnsi="Arial" w:cs="Arial"/>
              </w:rPr>
              <w:t>2. Complete the training</w:t>
            </w:r>
          </w:p>
          <w:p w:rsidR="00816D7C" w:rsidRPr="007F725E" w:rsidRDefault="00816D7C" w:rsidP="008B74BC">
            <w:pPr>
              <w:rPr>
                <w:rFonts w:ascii="Arial" w:hAnsi="Arial" w:cs="Arial"/>
              </w:rPr>
            </w:pPr>
            <w:r>
              <w:rPr>
                <w:rFonts w:ascii="Arial" w:hAnsi="Arial" w:cs="Arial"/>
              </w:rPr>
              <w:t>3. For online training, complete the assessment (test) at the end of the training. You must see the results of your assessment for it to be considered completed.</w:t>
            </w:r>
          </w:p>
        </w:tc>
      </w:tr>
      <w:tr w:rsidR="00816D7C" w:rsidRPr="00816D7C" w:rsidTr="00642FA9">
        <w:tc>
          <w:tcPr>
            <w:tcW w:w="4771" w:type="dxa"/>
            <w:tcBorders>
              <w:right w:val="single" w:sz="4" w:space="0" w:color="auto"/>
            </w:tcBorders>
            <w:shd w:val="clear" w:color="auto" w:fill="auto"/>
          </w:tcPr>
          <w:p w:rsidR="00816D7C" w:rsidRPr="005320E6" w:rsidRDefault="00816D7C" w:rsidP="008B74BC">
            <w:pPr>
              <w:rPr>
                <w:rFonts w:ascii="Arial" w:hAnsi="Arial" w:cs="Arial"/>
                <w:lang w:val="fr-CA"/>
              </w:rPr>
            </w:pPr>
            <w:r w:rsidRPr="005320E6">
              <w:rPr>
                <w:rFonts w:ascii="Arial" w:hAnsi="Arial" w:cs="Arial"/>
                <w:lang w:val="fr-CA"/>
              </w:rPr>
              <w:t>Si vous avez des probl</w:t>
            </w:r>
            <w:r>
              <w:rPr>
                <w:rFonts w:ascii="Arial" w:hAnsi="Arial" w:cs="Arial"/>
                <w:lang w:val="fr-CA"/>
              </w:rPr>
              <w:t>èmes avec la formation</w:t>
            </w:r>
            <w:r w:rsidR="00A976E4">
              <w:rPr>
                <w:rFonts w:ascii="Arial" w:hAnsi="Arial" w:cs="Arial"/>
                <w:lang w:val="fr-CA"/>
              </w:rPr>
              <w:t>,</w:t>
            </w:r>
            <w:r>
              <w:rPr>
                <w:rFonts w:ascii="Arial" w:hAnsi="Arial" w:cs="Arial"/>
                <w:lang w:val="fr-CA"/>
              </w:rPr>
              <w:t xml:space="preserve"> y compris l’inscription, vous adresser à : </w:t>
            </w:r>
            <w:hyperlink r:id="rId19" w:history="1">
              <w:r w:rsidRPr="00A976E4">
                <w:rPr>
                  <w:rStyle w:val="Hyperlink"/>
                  <w:rFonts w:ascii="Arial" w:hAnsi="Arial" w:cs="Arial"/>
                  <w:bCs/>
                  <w:sz w:val="18"/>
                  <w:szCs w:val="18"/>
                  <w:lang w:val="fr-CA"/>
                </w:rPr>
                <w:t>NC-SAP_Service_ Desk-SAP_Centre_d'assistance-GD</w:t>
              </w:r>
            </w:hyperlink>
            <w:r w:rsidRPr="00A976E4">
              <w:rPr>
                <w:sz w:val="18"/>
                <w:szCs w:val="18"/>
                <w:lang w:val="fr-CA"/>
              </w:rPr>
              <w:t>.</w:t>
            </w:r>
          </w:p>
        </w:tc>
        <w:tc>
          <w:tcPr>
            <w:tcW w:w="4820" w:type="dxa"/>
            <w:tcBorders>
              <w:left w:val="single" w:sz="4" w:space="0" w:color="auto"/>
            </w:tcBorders>
            <w:shd w:val="clear" w:color="auto" w:fill="auto"/>
          </w:tcPr>
          <w:p w:rsidR="00816D7C" w:rsidRPr="00083C07" w:rsidRDefault="00816D7C" w:rsidP="008B74BC">
            <w:r>
              <w:rPr>
                <w:rFonts w:ascii="Arial" w:hAnsi="Arial" w:cs="Arial"/>
              </w:rPr>
              <w:t xml:space="preserve">Any problems or issues related to the training including registration should be directed to: </w:t>
            </w:r>
            <w:hyperlink r:id="rId20" w:history="1">
              <w:r w:rsidRPr="00A976E4">
                <w:rPr>
                  <w:rStyle w:val="Hyperlink"/>
                  <w:rFonts w:ascii="Arial" w:hAnsi="Arial" w:cs="Arial"/>
                  <w:bCs/>
                  <w:sz w:val="18"/>
                  <w:szCs w:val="18"/>
                </w:rPr>
                <w:t>NC-SAP_Service_ Desk-SAP_Centre_d'assistance-GD</w:t>
              </w:r>
            </w:hyperlink>
            <w:r w:rsidRPr="00A976E4">
              <w:rPr>
                <w:sz w:val="18"/>
                <w:szCs w:val="18"/>
              </w:rPr>
              <w:t>.</w:t>
            </w:r>
            <w:r>
              <w:t xml:space="preserve"> </w:t>
            </w:r>
          </w:p>
        </w:tc>
      </w:tr>
      <w:tr w:rsidR="00816D7C" w:rsidRPr="00816D7C" w:rsidTr="00642FA9">
        <w:tc>
          <w:tcPr>
            <w:tcW w:w="4771" w:type="dxa"/>
            <w:tcBorders>
              <w:right w:val="single" w:sz="4" w:space="0" w:color="auto"/>
            </w:tcBorders>
            <w:shd w:val="clear" w:color="auto" w:fill="auto"/>
          </w:tcPr>
          <w:p w:rsidR="00816D7C" w:rsidRPr="005320E6" w:rsidRDefault="00816D7C" w:rsidP="00077B16">
            <w:pPr>
              <w:rPr>
                <w:rFonts w:ascii="Arial" w:hAnsi="Arial" w:cs="Arial"/>
                <w:lang w:val="fr-CA"/>
              </w:rPr>
            </w:pPr>
            <w:r w:rsidRPr="005320E6">
              <w:rPr>
                <w:rFonts w:ascii="Arial" w:hAnsi="Arial" w:cs="Arial"/>
                <w:lang w:val="fr-CA"/>
              </w:rPr>
              <w:t>Lorsque vous avez compl</w:t>
            </w:r>
            <w:r>
              <w:rPr>
                <w:rFonts w:ascii="Arial" w:hAnsi="Arial" w:cs="Arial"/>
                <w:lang w:val="fr-CA"/>
              </w:rPr>
              <w:t>é</w:t>
            </w:r>
            <w:r w:rsidRPr="005320E6">
              <w:rPr>
                <w:rFonts w:ascii="Arial" w:hAnsi="Arial" w:cs="Arial"/>
                <w:lang w:val="fr-CA"/>
              </w:rPr>
              <w:t>t</w:t>
            </w:r>
            <w:r>
              <w:rPr>
                <w:rFonts w:ascii="Arial" w:hAnsi="Arial" w:cs="Arial"/>
                <w:lang w:val="fr-CA"/>
              </w:rPr>
              <w:t>é</w:t>
            </w:r>
            <w:r w:rsidRPr="005320E6">
              <w:rPr>
                <w:rFonts w:ascii="Arial" w:hAnsi="Arial" w:cs="Arial"/>
                <w:lang w:val="fr-CA"/>
              </w:rPr>
              <w:t xml:space="preserve"> la formation, vous avez toujours acc</w:t>
            </w:r>
            <w:r>
              <w:rPr>
                <w:rFonts w:ascii="Arial" w:hAnsi="Arial" w:cs="Arial"/>
                <w:lang w:val="fr-CA"/>
              </w:rPr>
              <w:t xml:space="preserve">ès aux </w:t>
            </w:r>
            <w:hyperlink r:id="rId21" w:history="1">
              <w:r w:rsidRPr="005320E6">
                <w:rPr>
                  <w:rStyle w:val="Hyperlink"/>
                  <w:rFonts w:ascii="Arial" w:hAnsi="Arial" w:cs="Arial"/>
                  <w:lang w:val="fr-CA"/>
                </w:rPr>
                <w:t>documents de référence</w:t>
              </w:r>
            </w:hyperlink>
            <w:r>
              <w:rPr>
                <w:rFonts w:ascii="Arial" w:hAnsi="Arial" w:cs="Arial"/>
                <w:lang w:val="fr-CA"/>
              </w:rPr>
              <w:t xml:space="preserve"> en ligne. Alors si vous avez besoin de rappel à savoir comment envoyer une demande de contrat </w:t>
            </w:r>
            <w:r>
              <w:rPr>
                <w:rFonts w:ascii="Arial" w:hAnsi="Arial" w:cs="Arial"/>
                <w:lang w:val="fr-CA"/>
              </w:rPr>
              <w:lastRenderedPageBreak/>
              <w:t xml:space="preserve">ou entrer une pièce de la carte, n’hésitez </w:t>
            </w:r>
            <w:r w:rsidR="00AB67E6">
              <w:rPr>
                <w:rFonts w:ascii="Arial" w:hAnsi="Arial" w:cs="Arial"/>
                <w:lang w:val="fr-CA"/>
              </w:rPr>
              <w:t xml:space="preserve">pas </w:t>
            </w:r>
            <w:r>
              <w:rPr>
                <w:rFonts w:ascii="Arial" w:hAnsi="Arial" w:cs="Arial"/>
                <w:lang w:val="fr-CA"/>
              </w:rPr>
              <w:t>à utiliser ces documents.</w:t>
            </w:r>
          </w:p>
        </w:tc>
        <w:tc>
          <w:tcPr>
            <w:tcW w:w="4820" w:type="dxa"/>
            <w:tcBorders>
              <w:left w:val="single" w:sz="4" w:space="0" w:color="auto"/>
            </w:tcBorders>
            <w:shd w:val="clear" w:color="auto" w:fill="auto"/>
          </w:tcPr>
          <w:p w:rsidR="00816D7C" w:rsidRPr="007F725E" w:rsidRDefault="00816D7C" w:rsidP="008B74BC">
            <w:pPr>
              <w:rPr>
                <w:rFonts w:ascii="Arial" w:hAnsi="Arial" w:cs="Arial"/>
              </w:rPr>
            </w:pPr>
            <w:r>
              <w:rPr>
                <w:rFonts w:ascii="Arial" w:hAnsi="Arial" w:cs="Arial"/>
              </w:rPr>
              <w:lastRenderedPageBreak/>
              <w:t xml:space="preserve">Once you have finished the training, you can still access the online documentation as </w:t>
            </w:r>
            <w:hyperlink r:id="rId22" w:history="1">
              <w:r w:rsidRPr="00A22E71">
                <w:rPr>
                  <w:rStyle w:val="Hyperlink"/>
                  <w:rFonts w:ascii="Arial" w:hAnsi="Arial" w:cs="Arial"/>
                </w:rPr>
                <w:t>reference material</w:t>
              </w:r>
            </w:hyperlink>
            <w:r>
              <w:rPr>
                <w:rFonts w:ascii="Arial" w:hAnsi="Arial" w:cs="Arial"/>
              </w:rPr>
              <w:t xml:space="preserve">. So if you don’t recall how to enter a requisition or a card document, do not hesitate to </w:t>
            </w:r>
            <w:r>
              <w:rPr>
                <w:rFonts w:ascii="Arial" w:hAnsi="Arial" w:cs="Arial"/>
              </w:rPr>
              <w:lastRenderedPageBreak/>
              <w:t>review the online training material.</w:t>
            </w:r>
          </w:p>
        </w:tc>
      </w:tr>
      <w:tr w:rsidR="00816D7C" w:rsidRPr="00816D7C" w:rsidTr="00642FA9">
        <w:tc>
          <w:tcPr>
            <w:tcW w:w="4771" w:type="dxa"/>
            <w:tcBorders>
              <w:right w:val="single" w:sz="4" w:space="0" w:color="auto"/>
            </w:tcBorders>
            <w:shd w:val="clear" w:color="auto" w:fill="auto"/>
          </w:tcPr>
          <w:p w:rsidR="00816D7C" w:rsidRPr="005320E6" w:rsidRDefault="00816D7C" w:rsidP="008B74BC">
            <w:pPr>
              <w:rPr>
                <w:rFonts w:ascii="Arial" w:hAnsi="Arial" w:cs="Arial"/>
                <w:lang w:val="fr-CA"/>
              </w:rPr>
            </w:pPr>
            <w:r w:rsidRPr="005320E6">
              <w:rPr>
                <w:rFonts w:ascii="Arial" w:hAnsi="Arial" w:cs="Arial"/>
                <w:lang w:val="fr-CA"/>
              </w:rPr>
              <w:lastRenderedPageBreak/>
              <w:t>Si vous avez des probl</w:t>
            </w:r>
            <w:r>
              <w:rPr>
                <w:rFonts w:ascii="Arial" w:hAnsi="Arial" w:cs="Arial"/>
                <w:lang w:val="fr-CA"/>
              </w:rPr>
              <w:t xml:space="preserve">èmes avec maSGE (SAP), n’hésitez pas à Signaler un Incident dans le </w:t>
            </w:r>
            <w:hyperlink r:id="rId23" w:history="1">
              <w:r w:rsidRPr="005320E6">
                <w:rPr>
                  <w:rStyle w:val="Hyperlink"/>
                  <w:rFonts w:ascii="Arial" w:hAnsi="Arial" w:cs="Arial"/>
                  <w:lang w:val="fr-CA"/>
                </w:rPr>
                <w:t>portail maSGE</w:t>
              </w:r>
            </w:hyperlink>
            <w:r>
              <w:rPr>
                <w:rFonts w:ascii="Arial" w:hAnsi="Arial" w:cs="Arial"/>
                <w:lang w:val="fr-CA"/>
              </w:rPr>
              <w:t>.</w:t>
            </w:r>
          </w:p>
        </w:tc>
        <w:tc>
          <w:tcPr>
            <w:tcW w:w="4820" w:type="dxa"/>
            <w:tcBorders>
              <w:left w:val="single" w:sz="4" w:space="0" w:color="auto"/>
            </w:tcBorders>
            <w:shd w:val="clear" w:color="auto" w:fill="auto"/>
          </w:tcPr>
          <w:p w:rsidR="00816D7C" w:rsidRPr="00083C07" w:rsidRDefault="00816D7C" w:rsidP="008B74BC">
            <w:r>
              <w:rPr>
                <w:rFonts w:ascii="Arial" w:hAnsi="Arial" w:cs="Arial"/>
              </w:rPr>
              <w:t xml:space="preserve">If you have any problems or issues with myEMS (SAP), please do not hesitate to Report an Incident in </w:t>
            </w:r>
            <w:r w:rsidRPr="003E2BC2">
              <w:rPr>
                <w:rFonts w:ascii="Arial" w:hAnsi="Arial" w:cs="Arial"/>
              </w:rPr>
              <w:t xml:space="preserve">the </w:t>
            </w:r>
            <w:hyperlink r:id="rId24" w:history="1">
              <w:r w:rsidRPr="003E2BC2">
                <w:rPr>
                  <w:rStyle w:val="Hyperlink"/>
                  <w:rFonts w:ascii="Arial" w:hAnsi="Arial" w:cs="Arial"/>
                </w:rPr>
                <w:t>myEMS portal</w:t>
              </w:r>
            </w:hyperlink>
            <w:r>
              <w:t>.</w:t>
            </w:r>
          </w:p>
        </w:tc>
      </w:tr>
      <w:tr w:rsidR="00816D7C" w:rsidRPr="00183972" w:rsidTr="00642FA9">
        <w:tc>
          <w:tcPr>
            <w:tcW w:w="4771" w:type="dxa"/>
            <w:tcBorders>
              <w:right w:val="single" w:sz="4" w:space="0" w:color="auto"/>
            </w:tcBorders>
            <w:shd w:val="clear" w:color="auto" w:fill="auto"/>
          </w:tcPr>
          <w:p w:rsidR="002417F2" w:rsidRDefault="00816D7C" w:rsidP="008B74BC">
            <w:pPr>
              <w:rPr>
                <w:rFonts w:ascii="Arial" w:hAnsi="Arial" w:cs="Arial"/>
                <w:lang w:val="fr-CA"/>
              </w:rPr>
            </w:pPr>
            <w:r>
              <w:rPr>
                <w:rFonts w:ascii="Arial" w:hAnsi="Arial" w:cs="Arial"/>
                <w:lang w:val="fr-CA"/>
              </w:rPr>
              <w:t>Si vous avez complété la formation ET si vous avez accès mais vous avez besoin de plus d’aide pour compléter une demande ou entrer une pièce carte, veuillez communiquer avec le guide pour votre région ou votre dire</w:t>
            </w:r>
            <w:r w:rsidR="00953EC0">
              <w:rPr>
                <w:rFonts w:ascii="Arial" w:hAnsi="Arial" w:cs="Arial"/>
                <w:lang w:val="fr-CA"/>
              </w:rPr>
              <w:t xml:space="preserve">ction général.  </w:t>
            </w:r>
          </w:p>
          <w:p w:rsidR="002417F2" w:rsidRDefault="00953EC0" w:rsidP="008B74BC">
            <w:pPr>
              <w:rPr>
                <w:rFonts w:ascii="Arial" w:hAnsi="Arial" w:cs="Arial"/>
                <w:lang w:val="fr-CA"/>
              </w:rPr>
            </w:pPr>
            <w:r>
              <w:rPr>
                <w:rFonts w:ascii="Arial" w:hAnsi="Arial" w:cs="Arial"/>
                <w:lang w:val="fr-CA"/>
              </w:rPr>
              <w:t xml:space="preserve">Les guides sont </w:t>
            </w:r>
            <w:r w:rsidR="009B2488">
              <w:rPr>
                <w:rFonts w:ascii="Arial" w:hAnsi="Arial" w:cs="Arial"/>
                <w:lang w:val="fr-CA"/>
              </w:rPr>
              <w:t xml:space="preserve">: </w:t>
            </w:r>
            <w:r w:rsidR="00816D7C">
              <w:rPr>
                <w:rFonts w:ascii="Arial" w:hAnsi="Arial" w:cs="Arial"/>
                <w:lang w:val="fr-CA"/>
              </w:rPr>
              <w:br/>
            </w:r>
            <w:r w:rsidR="00816D7C" w:rsidRPr="002417F2">
              <w:rPr>
                <w:rFonts w:ascii="Arial" w:hAnsi="Arial" w:cs="Arial"/>
                <w:b/>
                <w:lang w:val="fr-CA"/>
              </w:rPr>
              <w:t>Atlantique</w:t>
            </w:r>
            <w:r w:rsidR="00816D7C">
              <w:rPr>
                <w:rFonts w:ascii="Arial" w:hAnsi="Arial" w:cs="Arial"/>
                <w:lang w:val="fr-CA"/>
              </w:rPr>
              <w:t> : Norma Brine</w:t>
            </w:r>
            <w:r w:rsidR="00816D7C">
              <w:rPr>
                <w:rFonts w:ascii="Arial" w:hAnsi="Arial" w:cs="Arial"/>
                <w:lang w:val="fr-CA"/>
              </w:rPr>
              <w:br/>
            </w:r>
            <w:r w:rsidR="00816D7C" w:rsidRPr="002417F2">
              <w:rPr>
                <w:rFonts w:ascii="Arial" w:hAnsi="Arial" w:cs="Arial"/>
                <w:b/>
                <w:lang w:val="fr-CA"/>
              </w:rPr>
              <w:t>Québec</w:t>
            </w:r>
            <w:r w:rsidR="00816D7C">
              <w:rPr>
                <w:rFonts w:ascii="Arial" w:hAnsi="Arial" w:cs="Arial"/>
                <w:lang w:val="fr-CA"/>
              </w:rPr>
              <w:t> : Angelina Spina</w:t>
            </w:r>
            <w:r w:rsidR="00816D7C">
              <w:rPr>
                <w:rFonts w:ascii="Arial" w:hAnsi="Arial" w:cs="Arial"/>
                <w:lang w:val="fr-CA"/>
              </w:rPr>
              <w:br/>
            </w:r>
            <w:r w:rsidR="00816D7C" w:rsidRPr="002417F2">
              <w:rPr>
                <w:rFonts w:ascii="Arial" w:hAnsi="Arial" w:cs="Arial"/>
                <w:b/>
                <w:lang w:val="fr-CA"/>
              </w:rPr>
              <w:t>Ontario</w:t>
            </w:r>
            <w:r w:rsidR="00816D7C">
              <w:rPr>
                <w:rFonts w:ascii="Arial" w:hAnsi="Arial" w:cs="Arial"/>
                <w:lang w:val="fr-CA"/>
              </w:rPr>
              <w:t> : Josie Kabitsis</w:t>
            </w:r>
            <w:r w:rsidR="00816D7C">
              <w:rPr>
                <w:rFonts w:ascii="Arial" w:hAnsi="Arial" w:cs="Arial"/>
                <w:lang w:val="fr-CA"/>
              </w:rPr>
              <w:br/>
            </w:r>
            <w:r w:rsidR="00816D7C" w:rsidRPr="002417F2">
              <w:rPr>
                <w:rFonts w:ascii="Arial" w:hAnsi="Arial" w:cs="Arial"/>
                <w:b/>
                <w:lang w:val="fr-CA"/>
              </w:rPr>
              <w:t>Ouest</w:t>
            </w:r>
            <w:r w:rsidR="00816D7C">
              <w:rPr>
                <w:rFonts w:ascii="Arial" w:hAnsi="Arial" w:cs="Arial"/>
                <w:lang w:val="fr-CA"/>
              </w:rPr>
              <w:t> : Yvonne German</w:t>
            </w:r>
            <w:r w:rsidR="00816D7C">
              <w:rPr>
                <w:rFonts w:ascii="Arial" w:hAnsi="Arial" w:cs="Arial"/>
                <w:lang w:val="fr-CA"/>
              </w:rPr>
              <w:br/>
            </w:r>
            <w:r w:rsidR="00816D7C" w:rsidRPr="002417F2">
              <w:rPr>
                <w:rFonts w:ascii="Arial" w:hAnsi="Arial" w:cs="Arial"/>
                <w:b/>
                <w:lang w:val="fr-CA"/>
              </w:rPr>
              <w:t>AC</w:t>
            </w:r>
            <w:r w:rsidR="00816D7C">
              <w:rPr>
                <w:rFonts w:ascii="Arial" w:hAnsi="Arial" w:cs="Arial"/>
                <w:lang w:val="fr-CA"/>
              </w:rPr>
              <w:t> : Plusieurs directions générales ont nommé des guides; si votre direction n’a pas de guide, communiquer avec Benoit Langevin.</w:t>
            </w:r>
            <w:r w:rsidR="00816D7C">
              <w:rPr>
                <w:rFonts w:ascii="Arial" w:hAnsi="Arial" w:cs="Arial"/>
                <w:lang w:val="fr-CA"/>
              </w:rPr>
              <w:br/>
            </w:r>
          </w:p>
          <w:p w:rsidR="00816D7C" w:rsidRPr="005320E6" w:rsidRDefault="00816D7C" w:rsidP="008B74BC">
            <w:pPr>
              <w:rPr>
                <w:rFonts w:ascii="Arial" w:hAnsi="Arial" w:cs="Arial"/>
                <w:lang w:val="fr-CA"/>
              </w:rPr>
            </w:pPr>
            <w:r>
              <w:rPr>
                <w:rFonts w:ascii="Arial" w:hAnsi="Arial" w:cs="Arial"/>
                <w:lang w:val="fr-CA"/>
              </w:rPr>
              <w:t xml:space="preserve">S.v.p. ne pas appeler un guide d’une autre région </w:t>
            </w:r>
            <w:r w:rsidR="00C078BA">
              <w:rPr>
                <w:rFonts w:ascii="Arial" w:hAnsi="Arial" w:cs="Arial"/>
                <w:lang w:val="fr-CA"/>
              </w:rPr>
              <w:t>ou</w:t>
            </w:r>
            <w:r>
              <w:rPr>
                <w:rFonts w:ascii="Arial" w:hAnsi="Arial" w:cs="Arial"/>
                <w:lang w:val="fr-CA"/>
              </w:rPr>
              <w:t xml:space="preserve"> direction générale puisqu’ils ne sont pas au courant des processus régionaux</w:t>
            </w:r>
            <w:r w:rsidR="00E10B90">
              <w:rPr>
                <w:rFonts w:ascii="Arial" w:hAnsi="Arial" w:cs="Arial"/>
                <w:lang w:val="fr-CA"/>
              </w:rPr>
              <w:t>,</w:t>
            </w:r>
            <w:r>
              <w:rPr>
                <w:rFonts w:ascii="Arial" w:hAnsi="Arial" w:cs="Arial"/>
                <w:lang w:val="fr-CA"/>
              </w:rPr>
              <w:t xml:space="preserve"> comme les budgets centralisés régionaux.</w:t>
            </w:r>
          </w:p>
        </w:tc>
        <w:tc>
          <w:tcPr>
            <w:tcW w:w="4820" w:type="dxa"/>
            <w:tcBorders>
              <w:left w:val="single" w:sz="4" w:space="0" w:color="auto"/>
            </w:tcBorders>
            <w:shd w:val="clear" w:color="auto" w:fill="auto"/>
          </w:tcPr>
          <w:p w:rsidR="002417F2" w:rsidRDefault="00816D7C" w:rsidP="008B74BC">
            <w:pPr>
              <w:rPr>
                <w:rFonts w:ascii="Arial" w:hAnsi="Arial" w:cs="Arial"/>
              </w:rPr>
            </w:pPr>
            <w:r>
              <w:rPr>
                <w:rFonts w:ascii="Arial" w:hAnsi="Arial" w:cs="Arial"/>
              </w:rPr>
              <w:t xml:space="preserve">If you have taken the training AND have access but need additional help completing a requisition or entering a card document, please contact your region or branch guide.  </w:t>
            </w:r>
          </w:p>
          <w:p w:rsidR="002417F2" w:rsidRDefault="00816D7C" w:rsidP="008B74BC">
            <w:pPr>
              <w:rPr>
                <w:rFonts w:ascii="Arial" w:hAnsi="Arial" w:cs="Arial"/>
              </w:rPr>
            </w:pPr>
            <w:r w:rsidRPr="0096677A">
              <w:rPr>
                <w:rFonts w:ascii="Arial" w:hAnsi="Arial" w:cs="Arial"/>
              </w:rPr>
              <w:t>Guides are</w:t>
            </w:r>
            <w:r w:rsidR="009B2488" w:rsidRPr="0096677A">
              <w:rPr>
                <w:rFonts w:ascii="Arial" w:hAnsi="Arial" w:cs="Arial"/>
              </w:rPr>
              <w:t xml:space="preserve">: </w:t>
            </w:r>
            <w:r w:rsidRPr="0096677A">
              <w:rPr>
                <w:rFonts w:ascii="Arial" w:hAnsi="Arial" w:cs="Arial"/>
              </w:rPr>
              <w:br/>
            </w:r>
            <w:r w:rsidRPr="002417F2">
              <w:rPr>
                <w:rFonts w:ascii="Arial" w:hAnsi="Arial" w:cs="Arial"/>
                <w:b/>
              </w:rPr>
              <w:t xml:space="preserve">Atlantic: </w:t>
            </w:r>
            <w:r w:rsidRPr="0096677A">
              <w:rPr>
                <w:rFonts w:ascii="Arial" w:hAnsi="Arial" w:cs="Arial"/>
              </w:rPr>
              <w:t>Norma Brine</w:t>
            </w:r>
            <w:r w:rsidRPr="0096677A">
              <w:rPr>
                <w:rFonts w:ascii="Arial" w:hAnsi="Arial" w:cs="Arial"/>
              </w:rPr>
              <w:br/>
            </w:r>
            <w:r w:rsidRPr="002417F2">
              <w:rPr>
                <w:rFonts w:ascii="Arial" w:hAnsi="Arial" w:cs="Arial"/>
                <w:b/>
              </w:rPr>
              <w:t>Quebec</w:t>
            </w:r>
            <w:r w:rsidRPr="0096677A">
              <w:rPr>
                <w:rFonts w:ascii="Arial" w:hAnsi="Arial" w:cs="Arial"/>
              </w:rPr>
              <w:t>: Angelina Spina</w:t>
            </w:r>
            <w:r w:rsidRPr="0096677A">
              <w:rPr>
                <w:rFonts w:ascii="Arial" w:hAnsi="Arial" w:cs="Arial"/>
              </w:rPr>
              <w:br/>
            </w:r>
            <w:r w:rsidRPr="002417F2">
              <w:rPr>
                <w:rFonts w:ascii="Arial" w:hAnsi="Arial" w:cs="Arial"/>
                <w:b/>
              </w:rPr>
              <w:t>Ontario</w:t>
            </w:r>
            <w:r w:rsidRPr="0096677A">
              <w:rPr>
                <w:rFonts w:ascii="Arial" w:hAnsi="Arial" w:cs="Arial"/>
              </w:rPr>
              <w:t xml:space="preserve">: </w:t>
            </w:r>
            <w:r>
              <w:rPr>
                <w:rFonts w:ascii="Arial" w:hAnsi="Arial" w:cs="Arial"/>
              </w:rPr>
              <w:t>Josie Kabitsis</w:t>
            </w:r>
            <w:r>
              <w:rPr>
                <w:rFonts w:ascii="Arial" w:hAnsi="Arial" w:cs="Arial"/>
              </w:rPr>
              <w:br/>
            </w:r>
            <w:r w:rsidRPr="002417F2">
              <w:rPr>
                <w:rFonts w:ascii="Arial" w:hAnsi="Arial" w:cs="Arial"/>
                <w:b/>
              </w:rPr>
              <w:t>Western</w:t>
            </w:r>
            <w:r>
              <w:rPr>
                <w:rFonts w:ascii="Arial" w:hAnsi="Arial" w:cs="Arial"/>
              </w:rPr>
              <w:t>: Yvonne German</w:t>
            </w:r>
            <w:r>
              <w:rPr>
                <w:rFonts w:ascii="Arial" w:hAnsi="Arial" w:cs="Arial"/>
              </w:rPr>
              <w:br/>
            </w:r>
            <w:r w:rsidRPr="002417F2">
              <w:rPr>
                <w:rFonts w:ascii="Arial" w:hAnsi="Arial" w:cs="Arial"/>
                <w:b/>
              </w:rPr>
              <w:t>NHQ</w:t>
            </w:r>
            <w:r>
              <w:rPr>
                <w:rFonts w:ascii="Arial" w:hAnsi="Arial" w:cs="Arial"/>
              </w:rPr>
              <w:t>: Several branches have appointed guides; if your branch does not have a guide, contact Benoit Langevin.</w:t>
            </w:r>
          </w:p>
          <w:p w:rsidR="00816D7C" w:rsidRDefault="00816D7C" w:rsidP="008B74BC">
            <w:pPr>
              <w:rPr>
                <w:rFonts w:ascii="Arial" w:hAnsi="Arial" w:cs="Arial"/>
              </w:rPr>
            </w:pPr>
            <w:r>
              <w:rPr>
                <w:rFonts w:ascii="Arial" w:hAnsi="Arial" w:cs="Arial"/>
              </w:rPr>
              <w:t>Please do not call guides for other regions or branches as they are not aware of branch or regional processes</w:t>
            </w:r>
            <w:r w:rsidR="00E10B90">
              <w:rPr>
                <w:rFonts w:ascii="Arial" w:hAnsi="Arial" w:cs="Arial"/>
              </w:rPr>
              <w:t>,</w:t>
            </w:r>
            <w:r>
              <w:rPr>
                <w:rFonts w:ascii="Arial" w:hAnsi="Arial" w:cs="Arial"/>
              </w:rPr>
              <w:t xml:space="preserve"> such as regional cost pools.</w:t>
            </w:r>
          </w:p>
          <w:p w:rsidR="00816D7C" w:rsidRPr="0096677A" w:rsidRDefault="00816D7C" w:rsidP="008B74BC">
            <w:pPr>
              <w:rPr>
                <w:rFonts w:ascii="Arial" w:hAnsi="Arial" w:cs="Arial"/>
              </w:rPr>
            </w:pPr>
          </w:p>
        </w:tc>
      </w:tr>
    </w:tbl>
    <w:p w:rsidR="0002701B" w:rsidRPr="00642FA9" w:rsidRDefault="0002701B" w:rsidP="0024295A">
      <w:pPr>
        <w:spacing w:after="0" w:line="240" w:lineRule="auto"/>
        <w:rPr>
          <w:sz w:val="24"/>
        </w:rPr>
      </w:pPr>
      <w:bookmarkStart w:id="0" w:name="_GoBack"/>
      <w:bookmarkEnd w:id="0"/>
    </w:p>
    <w:sectPr w:rsidR="0002701B" w:rsidRPr="00642FA9" w:rsidSect="00226F72">
      <w:headerReference w:type="even" r:id="rId25"/>
      <w:headerReference w:type="default" r:id="rId26"/>
      <w:footerReference w:type="even" r:id="rId27"/>
      <w:footerReference w:type="default" r:id="rId28"/>
      <w:headerReference w:type="first" r:id="rId29"/>
      <w:footerReference w:type="first" r:id="rId30"/>
      <w:pgSz w:w="12240" w:h="15840"/>
      <w:pgMar w:top="1418" w:right="1134" w:bottom="130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71" w:rsidRDefault="001C1371" w:rsidP="0002701B">
      <w:pPr>
        <w:spacing w:after="0" w:line="240" w:lineRule="auto"/>
      </w:pPr>
      <w:r>
        <w:separator/>
      </w:r>
    </w:p>
  </w:endnote>
  <w:endnote w:type="continuationSeparator" w:id="0">
    <w:p w:rsidR="001C1371" w:rsidRDefault="001C1371"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71" w:rsidRDefault="00A55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78078"/>
      <w:docPartObj>
        <w:docPartGallery w:val="Page Numbers (Bottom of Page)"/>
        <w:docPartUnique/>
      </w:docPartObj>
    </w:sdtPr>
    <w:sdtEndPr>
      <w:rPr>
        <w:noProof/>
      </w:rPr>
    </w:sdtEndPr>
    <w:sdtContent>
      <w:p w:rsidR="00226F72" w:rsidRDefault="00185143" w:rsidP="00185143">
        <w:pPr>
          <w:pStyle w:val="Footer"/>
        </w:pPr>
        <w:r>
          <w:t xml:space="preserve">Page </w:t>
        </w:r>
        <w:r w:rsidR="00226F72">
          <w:fldChar w:fldCharType="begin"/>
        </w:r>
        <w:r w:rsidR="00226F72">
          <w:instrText xml:space="preserve"> PAGE   \* MERGEFORMAT </w:instrText>
        </w:r>
        <w:r w:rsidR="00226F72">
          <w:fldChar w:fldCharType="separate"/>
        </w:r>
        <w:r w:rsidR="00CB2E76">
          <w:rPr>
            <w:noProof/>
          </w:rPr>
          <w:t>3</w:t>
        </w:r>
        <w:r w:rsidR="00226F72">
          <w:rPr>
            <w:noProof/>
          </w:rPr>
          <w:fldChar w:fldCharType="end"/>
        </w:r>
        <w:r>
          <w:rPr>
            <w:noProof/>
          </w:rPr>
          <w:t>/3</w:t>
        </w:r>
      </w:p>
    </w:sdtContent>
  </w:sdt>
  <w:p w:rsidR="00226F72" w:rsidRDefault="00226F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F2" w:rsidRDefault="006D31F2">
    <w:pPr>
      <w:pStyle w:val="Footer"/>
    </w:pPr>
    <w:r>
      <w:t xml:space="preserve">Page </w:t>
    </w:r>
    <w:r>
      <w:fldChar w:fldCharType="begin"/>
    </w:r>
    <w:r>
      <w:instrText xml:space="preserve"> PAGE   \* MERGEFORMAT </w:instrText>
    </w:r>
    <w:r>
      <w:fldChar w:fldCharType="separate"/>
    </w:r>
    <w:r w:rsidR="00CB2E76">
      <w:rPr>
        <w:noProof/>
      </w:rPr>
      <w:t>1</w:t>
    </w:r>
    <w:r>
      <w:fldChar w:fldCharType="end"/>
    </w:r>
    <w:r>
      <w:t>/</w:t>
    </w:r>
    <w:r w:rsidR="00EB7D93">
      <w:fldChar w:fldCharType="begin"/>
    </w:r>
    <w:r w:rsidR="00EB7D93">
      <w:instrText xml:space="preserve"> NUMPAGES   \* MERGEFORMAT </w:instrText>
    </w:r>
    <w:r w:rsidR="00EB7D93">
      <w:fldChar w:fldCharType="separate"/>
    </w:r>
    <w:r w:rsidR="00CB2E76">
      <w:rPr>
        <w:noProof/>
      </w:rPr>
      <w:t>3</w:t>
    </w:r>
    <w:r w:rsidR="00EB7D9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71" w:rsidRDefault="001C1371" w:rsidP="0002701B">
      <w:pPr>
        <w:spacing w:after="0" w:line="240" w:lineRule="auto"/>
      </w:pPr>
      <w:r>
        <w:separator/>
      </w:r>
    </w:p>
  </w:footnote>
  <w:footnote w:type="continuationSeparator" w:id="0">
    <w:p w:rsidR="001C1371" w:rsidRDefault="001C1371" w:rsidP="00027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71" w:rsidRDefault="00A55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71" w:rsidRDefault="00A55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1B" w:rsidRDefault="006C2D44">
    <w:pPr>
      <w:pStyle w:val="Header"/>
    </w:pPr>
    <w:r>
      <w:rPr>
        <w:noProof/>
      </w:rPr>
      <mc:AlternateContent>
        <mc:Choice Requires="wps">
          <w:drawing>
            <wp:anchor distT="0" distB="0" distL="114300" distR="114300" simplePos="0" relativeHeight="251665408" behindDoc="0" locked="0" layoutInCell="1" allowOverlap="1" wp14:anchorId="2C6BFDB6" wp14:editId="45F0EA03">
              <wp:simplePos x="0" y="0"/>
              <wp:positionH relativeFrom="column">
                <wp:posOffset>2413635</wp:posOffset>
              </wp:positionH>
              <wp:positionV relativeFrom="paragraph">
                <wp:posOffset>-4445</wp:posOffset>
              </wp:positionV>
              <wp:extent cx="1769745" cy="69469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1769745" cy="6946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4F67"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0.05pt;margin-top:-.35pt;width:139.35pt;height:5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" fillcolor="white [3212]" stroked="f" strokeweight=".5pt">
              <v:textbox inset="0,0,0,0">
                <w:txbxContent>
                  <w:p w:rsidR="000D4F67"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64E4616" wp14:editId="43E3A165">
              <wp:simplePos x="0" y="0"/>
              <wp:positionH relativeFrom="column">
                <wp:posOffset>665480</wp:posOffset>
              </wp:positionH>
              <wp:positionV relativeFrom="paragraph">
                <wp:posOffset>-4445</wp:posOffset>
              </wp:positionV>
              <wp:extent cx="1777365" cy="69469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7365" cy="6946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4F67" w:rsidRPr="00642FA9" w:rsidRDefault="000D4F67" w:rsidP="00F076FD">
                          <w:pPr>
                            <w:spacing w:after="0" w:line="220" w:lineRule="exact"/>
                            <w:rPr>
                              <w:rFonts w:ascii="Arial" w:hAnsi="Arial" w:cs="Arial"/>
                            </w:rPr>
                          </w:pPr>
                          <w:r w:rsidRPr="00642FA9">
                            <w:rPr>
                              <w:rFonts w:ascii="Arial" w:hAnsi="Arial" w:cs="Arial"/>
                            </w:rPr>
                            <w:t>Employment and</w:t>
                          </w:r>
                          <w:r w:rsidRPr="00642FA9">
                            <w:rPr>
                              <w:rFonts w:ascii="Arial" w:hAnsi="Arial" w:cs="Arial"/>
                            </w:rPr>
                            <w:br/>
                            <w:t>Social Development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52.4pt;margin-top:-.35pt;width:139.95pt;height:5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" fillcolor="white [3212]" stroked="f" strokeweight=".5pt">
              <v:textbox inset="0,0,0,0">
                <w:txbxContent>
                  <w:p w:rsidR="000D4F67" w:rsidRPr="00642FA9" w:rsidRDefault="000D4F67" w:rsidP="00F076FD">
                    <w:pPr>
                      <w:spacing w:after="0" w:line="220" w:lineRule="exact"/>
                      <w:rPr>
                        <w:rFonts w:ascii="Arial" w:hAnsi="Arial" w:cs="Arial"/>
                      </w:rPr>
                    </w:pPr>
                    <w:r w:rsidRPr="00642FA9">
                      <w:rPr>
                        <w:rFonts w:ascii="Arial" w:hAnsi="Arial" w:cs="Arial"/>
                      </w:rPr>
                      <w:t>Employment and</w:t>
                    </w:r>
                    <w:r w:rsidRPr="00642FA9">
                      <w:rPr>
                        <w:rFonts w:ascii="Arial" w:hAnsi="Arial" w:cs="Arial"/>
                      </w:rPr>
                      <w:br/>
                      <w:t>Social Development Canada</w:t>
                    </w:r>
                  </w:p>
                </w:txbxContent>
              </v:textbox>
            </v:shape>
          </w:pict>
        </mc:Fallback>
      </mc:AlternateContent>
    </w:r>
    <w:r w:rsidR="00F076FD">
      <w:rPr>
        <w:noProof/>
      </w:rPr>
      <w:drawing>
        <wp:anchor distT="0" distB="0" distL="114300" distR="114300" simplePos="0" relativeHeight="251663360" behindDoc="1" locked="0" layoutInCell="1" allowOverlap="1" wp14:anchorId="6333E172" wp14:editId="585CCD85">
          <wp:simplePos x="0" y="0"/>
          <wp:positionH relativeFrom="column">
            <wp:posOffset>-700710</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F5B"/>
    <w:multiLevelType w:val="hybridMultilevel"/>
    <w:tmpl w:val="B5C0056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25E51A4"/>
    <w:multiLevelType w:val="hybridMultilevel"/>
    <w:tmpl w:val="8A8E0A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88391F"/>
    <w:multiLevelType w:val="hybridMultilevel"/>
    <w:tmpl w:val="0F384736"/>
    <w:lvl w:ilvl="0" w:tplc="E936540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436F4575"/>
    <w:multiLevelType w:val="hybridMultilevel"/>
    <w:tmpl w:val="9B3001BC"/>
    <w:lvl w:ilvl="0" w:tplc="E93654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43D4AF6"/>
    <w:multiLevelType w:val="hybridMultilevel"/>
    <w:tmpl w:val="FFBA4A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2B"/>
    <w:rsid w:val="000022EE"/>
    <w:rsid w:val="00006354"/>
    <w:rsid w:val="0002701B"/>
    <w:rsid w:val="00077B16"/>
    <w:rsid w:val="000D4F67"/>
    <w:rsid w:val="000E44D7"/>
    <w:rsid w:val="00185143"/>
    <w:rsid w:val="001B3BC5"/>
    <w:rsid w:val="001C02EC"/>
    <w:rsid w:val="001C1371"/>
    <w:rsid w:val="001E56CF"/>
    <w:rsid w:val="00223CAE"/>
    <w:rsid w:val="00226F72"/>
    <w:rsid w:val="002417F2"/>
    <w:rsid w:val="0024295A"/>
    <w:rsid w:val="00260259"/>
    <w:rsid w:val="002945CB"/>
    <w:rsid w:val="0029698C"/>
    <w:rsid w:val="002A49F2"/>
    <w:rsid w:val="002A5971"/>
    <w:rsid w:val="002F4120"/>
    <w:rsid w:val="00336236"/>
    <w:rsid w:val="00340EC5"/>
    <w:rsid w:val="003806E8"/>
    <w:rsid w:val="00446483"/>
    <w:rsid w:val="00506A0D"/>
    <w:rsid w:val="00537F51"/>
    <w:rsid w:val="005402D8"/>
    <w:rsid w:val="00571D9A"/>
    <w:rsid w:val="005B4FA9"/>
    <w:rsid w:val="00630F45"/>
    <w:rsid w:val="00642FA9"/>
    <w:rsid w:val="006537C9"/>
    <w:rsid w:val="00663CAC"/>
    <w:rsid w:val="006C2D44"/>
    <w:rsid w:val="006D31F2"/>
    <w:rsid w:val="007346AD"/>
    <w:rsid w:val="00762B2B"/>
    <w:rsid w:val="00816D7C"/>
    <w:rsid w:val="008A188F"/>
    <w:rsid w:val="00953EC0"/>
    <w:rsid w:val="00955F97"/>
    <w:rsid w:val="00960EC6"/>
    <w:rsid w:val="00972A4A"/>
    <w:rsid w:val="009B2488"/>
    <w:rsid w:val="009C25F3"/>
    <w:rsid w:val="009D7553"/>
    <w:rsid w:val="00A116B6"/>
    <w:rsid w:val="00A23802"/>
    <w:rsid w:val="00A26E45"/>
    <w:rsid w:val="00A32D42"/>
    <w:rsid w:val="00A55471"/>
    <w:rsid w:val="00A6444D"/>
    <w:rsid w:val="00A83395"/>
    <w:rsid w:val="00A976E4"/>
    <w:rsid w:val="00AA7849"/>
    <w:rsid w:val="00AB67E6"/>
    <w:rsid w:val="00AE1D01"/>
    <w:rsid w:val="00B3145B"/>
    <w:rsid w:val="00C078BA"/>
    <w:rsid w:val="00C51068"/>
    <w:rsid w:val="00C74DCB"/>
    <w:rsid w:val="00CB2E76"/>
    <w:rsid w:val="00CC4D66"/>
    <w:rsid w:val="00CF0931"/>
    <w:rsid w:val="00CF26C7"/>
    <w:rsid w:val="00D36163"/>
    <w:rsid w:val="00DA3225"/>
    <w:rsid w:val="00E0322D"/>
    <w:rsid w:val="00E05098"/>
    <w:rsid w:val="00E10B90"/>
    <w:rsid w:val="00EB6023"/>
    <w:rsid w:val="00ED07C7"/>
    <w:rsid w:val="00ED73FD"/>
    <w:rsid w:val="00F0619C"/>
    <w:rsid w:val="00F076FD"/>
    <w:rsid w:val="00F44076"/>
    <w:rsid w:val="00FF52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character" w:styleId="Hyperlink">
    <w:name w:val="Hyperlink"/>
    <w:rsid w:val="00642F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character" w:styleId="Hyperlink">
    <w:name w:val="Hyperlink"/>
    <w:rsid w:val="00642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ervice.prv/fra/prsh/pro_sap/sujets/feuille_de_route.shtml" TargetMode="External"/><Relationship Id="rId18" Type="http://schemas.openxmlformats.org/officeDocument/2006/relationships/hyperlink" Target="http://lms-sga.prv/WebForms/Calendar.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nspkipws.service.gc.ca/gm/folder-1.11.1703" TargetMode="External"/><Relationship Id="rId7" Type="http://schemas.openxmlformats.org/officeDocument/2006/relationships/footnotes" Target="footnotes.xml"/><Relationship Id="rId12" Type="http://schemas.openxmlformats.org/officeDocument/2006/relationships/hyperlink" Target="http://iservice.prv/eng/finance/purchasing/docs/how_to_status_pg.docx" TargetMode="External"/><Relationship Id="rId17" Type="http://schemas.openxmlformats.org/officeDocument/2006/relationships/hyperlink" Target="http://iservice.prv/eng/esrp/erp_sap/topics/roles/index.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service.prv/eng/esrp/erp_sap/topics/roadmap.shtml" TargetMode="External"/><Relationship Id="rId20" Type="http://schemas.openxmlformats.org/officeDocument/2006/relationships/hyperlink" Target="mailto:NC-SAP_Service_%20Desk-SAP_Centre_d'assistance-GD?subject=myEMS%20(SAP)%20Issues%20or%20Ques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ervice.prv/fra/finance/achats/docs/comment_statut_pg.docx" TargetMode="External"/><Relationship Id="rId24" Type="http://schemas.openxmlformats.org/officeDocument/2006/relationships/hyperlink" Target="http://iservice.prv/eng/esrp/erp_sap/index.s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ms-sga.prv/WebForms/Calendar.aspx" TargetMode="External"/><Relationship Id="rId23" Type="http://schemas.openxmlformats.org/officeDocument/2006/relationships/hyperlink" Target="https://masge-myems.service.gc.ca/irj/portal" TargetMode="External"/><Relationship Id="rId28" Type="http://schemas.openxmlformats.org/officeDocument/2006/relationships/footer" Target="footer2.xml"/><Relationship Id="rId10" Type="http://schemas.openxmlformats.org/officeDocument/2006/relationships/hyperlink" Target="http://iservice.prv/eng/finance/purchasing/docs/sap_guide.pdf" TargetMode="External"/><Relationship Id="rId19" Type="http://schemas.openxmlformats.org/officeDocument/2006/relationships/hyperlink" Target="mailto:NC-SAP_Service_%20Desk-SAP_Centre_d'assistance-GD?subject=myEMS%20(SAP)%20Issues%20or%20Questions"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service.prv/fra/finance/achats/docs/sap_guide.pdf" TargetMode="External"/><Relationship Id="rId14" Type="http://schemas.openxmlformats.org/officeDocument/2006/relationships/hyperlink" Target="http://iservice.prv/fra/prsh/pro_sap/sujets/roles/index.shtml" TargetMode="External"/><Relationship Id="rId22" Type="http://schemas.openxmlformats.org/officeDocument/2006/relationships/hyperlink" Target="http://nspkipws.service.gc.ca/gm/folder-1.11.1703"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22F7-B564-484E-921F-4C2AF621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2014-09-25T17:11:00Z</dcterms:created>
  <dcterms:modified xsi:type="dcterms:W3CDTF">2014-09-25T17:11:00Z</dcterms:modified>
</cp:coreProperties>
</file>