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782F" w14:textId="77777777" w:rsidR="0045148C" w:rsidRDefault="0045148C" w:rsidP="0045148C">
      <w:pPr>
        <w:pStyle w:val="Title"/>
        <w:rPr>
          <w:lang w:val="en-US"/>
        </w:rPr>
      </w:pPr>
    </w:p>
    <w:p w14:paraId="4C8ABC2E" w14:textId="2C407D39" w:rsidR="004A7F2A" w:rsidRPr="00BC3710" w:rsidRDefault="004A7F2A" w:rsidP="004A7F2A">
      <w:pPr>
        <w:pStyle w:val="Title"/>
        <w:rPr>
          <w:lang w:val="en-US"/>
        </w:rPr>
      </w:pPr>
      <w:r>
        <w:rPr>
          <w:lang w:val="en-US"/>
        </w:rPr>
        <w:t xml:space="preserve">ESDC </w:t>
      </w:r>
      <w:r w:rsidR="00870667">
        <w:rPr>
          <w:lang w:val="en-US"/>
        </w:rPr>
        <w:t>OPERATING AND GRANTS AND CONTRIBUTIONS (G</w:t>
      </w:r>
      <w:r w:rsidR="0045148C">
        <w:rPr>
          <w:lang w:val="en-US"/>
        </w:rPr>
        <w:t>s&amp;Cs</w:t>
      </w:r>
      <w:r w:rsidR="00870667">
        <w:rPr>
          <w:lang w:val="en-US"/>
        </w:rPr>
        <w:t>)</w:t>
      </w:r>
      <w:r>
        <w:rPr>
          <w:lang w:val="en-US"/>
        </w:rPr>
        <w:t xml:space="preserve"> </w:t>
      </w:r>
      <w:r w:rsidRPr="00BC3710">
        <w:rPr>
          <w:lang w:val="en-US"/>
        </w:rPr>
        <w:t xml:space="preserve">BUDGET </w:t>
      </w:r>
      <w:r>
        <w:rPr>
          <w:lang w:val="en-US"/>
        </w:rPr>
        <w:t>TRANSFERS</w:t>
      </w:r>
    </w:p>
    <w:p w14:paraId="3DC7B58D" w14:textId="4110AED3" w:rsidR="0045148C" w:rsidRPr="00BC3710" w:rsidRDefault="004A7F2A" w:rsidP="004A7F2A">
      <w:pPr>
        <w:pStyle w:val="Title"/>
        <w:rPr>
          <w:lang w:val="en-US"/>
        </w:rPr>
      </w:pPr>
      <w:r w:rsidRPr="00BC3710">
        <w:rPr>
          <w:lang w:val="en-US"/>
        </w:rPr>
        <w:t>GUIDELI</w:t>
      </w:r>
      <w:r>
        <w:rPr>
          <w:lang w:val="en-US"/>
        </w:rPr>
        <w:t>NES</w:t>
      </w:r>
    </w:p>
    <w:p w14:paraId="318CB6AB" w14:textId="77777777" w:rsidR="0045148C" w:rsidRDefault="0045148C" w:rsidP="0045148C">
      <w:pPr>
        <w:rPr>
          <w:rFonts w:ascii="Arial" w:hAnsi="Arial" w:cs="Arial"/>
          <w:bCs/>
          <w:sz w:val="20"/>
          <w:szCs w:val="20"/>
          <w:lang w:eastAsia="en-CA"/>
        </w:rPr>
      </w:pPr>
    </w:p>
    <w:p w14:paraId="7E488CCB" w14:textId="77777777" w:rsidR="0045148C" w:rsidRDefault="0045148C" w:rsidP="0045148C">
      <w:pPr>
        <w:rPr>
          <w:rFonts w:ascii="Arial" w:hAnsi="Arial" w:cs="Arial"/>
          <w:bCs/>
          <w:sz w:val="20"/>
          <w:szCs w:val="20"/>
          <w:lang w:eastAsia="en-CA"/>
        </w:rPr>
      </w:pPr>
    </w:p>
    <w:p w14:paraId="404E3D4F" w14:textId="77777777" w:rsidR="0045148C" w:rsidRDefault="0045148C" w:rsidP="0045148C">
      <w:pPr>
        <w:rPr>
          <w:rFonts w:ascii="Arial" w:hAnsi="Arial" w:cs="Arial"/>
          <w:bCs/>
          <w:sz w:val="20"/>
          <w:szCs w:val="20"/>
          <w:lang w:eastAsia="en-CA"/>
        </w:rPr>
      </w:pPr>
    </w:p>
    <w:p w14:paraId="1492D964" w14:textId="77777777" w:rsidR="0045148C" w:rsidRDefault="0045148C" w:rsidP="0045148C">
      <w:pPr>
        <w:rPr>
          <w:rFonts w:ascii="Arial" w:hAnsi="Arial" w:cs="Arial"/>
          <w:bCs/>
          <w:sz w:val="20"/>
          <w:szCs w:val="20"/>
          <w:lang w:eastAsia="en-CA"/>
        </w:rPr>
      </w:pPr>
    </w:p>
    <w:p w14:paraId="60AA9510" w14:textId="77777777" w:rsidR="0045148C" w:rsidRDefault="0045148C" w:rsidP="0045148C">
      <w:pPr>
        <w:rPr>
          <w:rFonts w:ascii="Arial" w:hAnsi="Arial" w:cs="Arial"/>
          <w:bCs/>
          <w:sz w:val="20"/>
          <w:szCs w:val="20"/>
          <w:lang w:eastAsia="en-CA"/>
        </w:rPr>
      </w:pPr>
    </w:p>
    <w:p w14:paraId="0B256873" w14:textId="77777777" w:rsidR="0045148C" w:rsidRDefault="0045148C" w:rsidP="0045148C">
      <w:pPr>
        <w:rPr>
          <w:rFonts w:ascii="Arial" w:hAnsi="Arial" w:cs="Arial"/>
          <w:bCs/>
          <w:sz w:val="20"/>
          <w:szCs w:val="20"/>
          <w:lang w:eastAsia="en-CA"/>
        </w:rPr>
      </w:pPr>
    </w:p>
    <w:p w14:paraId="3524AAE4" w14:textId="77777777" w:rsidR="0045148C" w:rsidRDefault="0045148C" w:rsidP="0045148C">
      <w:pPr>
        <w:rPr>
          <w:rFonts w:ascii="Arial" w:hAnsi="Arial" w:cs="Arial"/>
          <w:bCs/>
          <w:sz w:val="20"/>
          <w:szCs w:val="20"/>
          <w:lang w:eastAsia="en-CA"/>
        </w:rPr>
      </w:pPr>
    </w:p>
    <w:p w14:paraId="5ABCBF9F" w14:textId="77777777" w:rsidR="0045148C" w:rsidRDefault="0045148C" w:rsidP="0045148C">
      <w:pPr>
        <w:rPr>
          <w:rFonts w:ascii="Arial" w:hAnsi="Arial" w:cs="Arial"/>
          <w:bCs/>
          <w:sz w:val="20"/>
          <w:szCs w:val="20"/>
          <w:lang w:eastAsia="en-CA"/>
        </w:rPr>
      </w:pPr>
    </w:p>
    <w:p w14:paraId="16102BF4" w14:textId="77777777" w:rsidR="0045148C" w:rsidRDefault="0045148C" w:rsidP="0045148C">
      <w:pPr>
        <w:rPr>
          <w:rFonts w:ascii="Arial" w:hAnsi="Arial" w:cs="Arial"/>
          <w:bCs/>
          <w:sz w:val="20"/>
          <w:szCs w:val="20"/>
          <w:lang w:eastAsia="en-CA"/>
        </w:rPr>
      </w:pPr>
    </w:p>
    <w:p w14:paraId="0572E66B" w14:textId="77777777" w:rsidR="0045148C" w:rsidRDefault="0045148C" w:rsidP="0045148C">
      <w:pPr>
        <w:rPr>
          <w:rFonts w:ascii="Arial" w:hAnsi="Arial" w:cs="Arial"/>
          <w:bCs/>
          <w:sz w:val="20"/>
          <w:szCs w:val="20"/>
          <w:lang w:eastAsia="en-CA"/>
        </w:rPr>
      </w:pPr>
    </w:p>
    <w:p w14:paraId="23FE41E2" w14:textId="77777777" w:rsidR="0045148C" w:rsidRDefault="0045148C" w:rsidP="0045148C">
      <w:pPr>
        <w:rPr>
          <w:rFonts w:ascii="Arial" w:hAnsi="Arial" w:cs="Arial"/>
          <w:bCs/>
          <w:sz w:val="20"/>
          <w:szCs w:val="20"/>
          <w:lang w:eastAsia="en-CA"/>
        </w:rPr>
      </w:pPr>
    </w:p>
    <w:p w14:paraId="6C32389E" w14:textId="77777777" w:rsidR="0045148C" w:rsidRDefault="0045148C" w:rsidP="0045148C">
      <w:pPr>
        <w:rPr>
          <w:rFonts w:ascii="Arial" w:hAnsi="Arial" w:cs="Arial"/>
          <w:bCs/>
          <w:sz w:val="20"/>
          <w:szCs w:val="20"/>
          <w:lang w:eastAsia="en-CA"/>
        </w:rPr>
      </w:pPr>
    </w:p>
    <w:p w14:paraId="5DB2E41B" w14:textId="77777777" w:rsidR="0045148C" w:rsidRDefault="0045148C" w:rsidP="0045148C">
      <w:pPr>
        <w:rPr>
          <w:rFonts w:ascii="Arial" w:hAnsi="Arial" w:cs="Arial"/>
          <w:bCs/>
          <w:sz w:val="20"/>
          <w:szCs w:val="20"/>
          <w:lang w:eastAsia="en-CA"/>
        </w:rPr>
      </w:pPr>
    </w:p>
    <w:p w14:paraId="32E5D06D" w14:textId="77777777" w:rsidR="0045148C" w:rsidRDefault="0045148C" w:rsidP="0045148C">
      <w:pPr>
        <w:rPr>
          <w:rFonts w:ascii="Arial" w:hAnsi="Arial" w:cs="Arial"/>
          <w:bCs/>
          <w:sz w:val="20"/>
          <w:szCs w:val="20"/>
          <w:lang w:eastAsia="en-CA"/>
        </w:rPr>
      </w:pPr>
    </w:p>
    <w:p w14:paraId="3579BFAA" w14:textId="77777777" w:rsidR="0045148C" w:rsidRDefault="0045148C" w:rsidP="0045148C">
      <w:pPr>
        <w:rPr>
          <w:rFonts w:ascii="Arial" w:hAnsi="Arial" w:cs="Arial"/>
          <w:bCs/>
          <w:sz w:val="20"/>
          <w:szCs w:val="20"/>
          <w:lang w:eastAsia="en-CA"/>
        </w:rPr>
      </w:pPr>
    </w:p>
    <w:p w14:paraId="1ABA9CF9" w14:textId="77777777" w:rsidR="0045148C" w:rsidRDefault="0045148C" w:rsidP="0045148C">
      <w:pPr>
        <w:rPr>
          <w:rFonts w:ascii="Arial" w:hAnsi="Arial" w:cs="Arial"/>
          <w:bCs/>
          <w:sz w:val="20"/>
          <w:szCs w:val="20"/>
          <w:lang w:eastAsia="en-CA"/>
        </w:rPr>
      </w:pPr>
    </w:p>
    <w:p w14:paraId="0424C97D" w14:textId="77777777" w:rsidR="0045148C" w:rsidRDefault="0045148C" w:rsidP="0045148C">
      <w:pPr>
        <w:rPr>
          <w:rFonts w:ascii="Arial" w:hAnsi="Arial" w:cs="Arial"/>
          <w:bCs/>
          <w:sz w:val="20"/>
          <w:szCs w:val="20"/>
          <w:lang w:eastAsia="en-CA"/>
        </w:rPr>
      </w:pPr>
    </w:p>
    <w:p w14:paraId="12526966" w14:textId="77777777" w:rsidR="0045148C" w:rsidRDefault="0045148C" w:rsidP="0045148C">
      <w:pPr>
        <w:rPr>
          <w:rFonts w:ascii="Arial" w:hAnsi="Arial" w:cs="Arial"/>
          <w:bCs/>
          <w:sz w:val="20"/>
          <w:szCs w:val="20"/>
          <w:lang w:eastAsia="en-CA"/>
        </w:rPr>
      </w:pPr>
    </w:p>
    <w:p w14:paraId="7EA22F3D" w14:textId="77777777" w:rsidR="0045148C" w:rsidRDefault="0045148C" w:rsidP="0045148C">
      <w:pPr>
        <w:rPr>
          <w:rFonts w:ascii="Arial" w:hAnsi="Arial" w:cs="Arial"/>
          <w:bCs/>
          <w:sz w:val="20"/>
          <w:szCs w:val="20"/>
          <w:lang w:eastAsia="en-CA"/>
        </w:rPr>
      </w:pPr>
    </w:p>
    <w:p w14:paraId="2EFB386A" w14:textId="77777777" w:rsidR="0045148C" w:rsidRDefault="0045148C" w:rsidP="0045148C">
      <w:pPr>
        <w:rPr>
          <w:rFonts w:ascii="Arial" w:hAnsi="Arial" w:cs="Arial"/>
          <w:bCs/>
          <w:sz w:val="20"/>
          <w:szCs w:val="20"/>
          <w:lang w:eastAsia="en-CA"/>
        </w:rPr>
      </w:pPr>
    </w:p>
    <w:p w14:paraId="76AFFAB8" w14:textId="77777777" w:rsidR="0045148C" w:rsidRDefault="0045148C" w:rsidP="0045148C">
      <w:pPr>
        <w:rPr>
          <w:rFonts w:ascii="Arial" w:hAnsi="Arial" w:cs="Arial"/>
          <w:bCs/>
          <w:sz w:val="20"/>
          <w:szCs w:val="20"/>
          <w:lang w:eastAsia="en-CA"/>
        </w:rPr>
      </w:pPr>
    </w:p>
    <w:p w14:paraId="5832583B" w14:textId="77777777" w:rsidR="0045148C" w:rsidRDefault="0045148C" w:rsidP="0045148C">
      <w:pPr>
        <w:rPr>
          <w:rFonts w:ascii="Arial" w:hAnsi="Arial" w:cs="Arial"/>
          <w:bCs/>
          <w:sz w:val="20"/>
          <w:szCs w:val="20"/>
          <w:lang w:eastAsia="en-CA"/>
        </w:rPr>
      </w:pPr>
    </w:p>
    <w:p w14:paraId="1E6FC526" w14:textId="77777777" w:rsidR="0045148C" w:rsidRDefault="0045148C" w:rsidP="0045148C">
      <w:pPr>
        <w:rPr>
          <w:rFonts w:ascii="Arial" w:hAnsi="Arial" w:cs="Arial"/>
          <w:bCs/>
          <w:sz w:val="20"/>
          <w:szCs w:val="20"/>
          <w:lang w:eastAsia="en-CA"/>
        </w:rPr>
      </w:pPr>
    </w:p>
    <w:p w14:paraId="40EB03FE" w14:textId="77777777" w:rsidR="0045148C" w:rsidRDefault="0045148C" w:rsidP="0045148C">
      <w:pPr>
        <w:rPr>
          <w:rFonts w:ascii="Arial" w:hAnsi="Arial" w:cs="Arial"/>
          <w:bCs/>
          <w:sz w:val="20"/>
          <w:szCs w:val="20"/>
          <w:lang w:eastAsia="en-CA"/>
        </w:rPr>
      </w:pPr>
    </w:p>
    <w:p w14:paraId="1305022A" w14:textId="77777777" w:rsidR="0045148C" w:rsidRDefault="0045148C" w:rsidP="0045148C">
      <w:pPr>
        <w:rPr>
          <w:rFonts w:ascii="Arial" w:hAnsi="Arial" w:cs="Arial"/>
          <w:bCs/>
          <w:sz w:val="20"/>
          <w:szCs w:val="20"/>
          <w:lang w:eastAsia="en-CA"/>
        </w:rPr>
      </w:pPr>
    </w:p>
    <w:p w14:paraId="4230C566" w14:textId="77777777" w:rsidR="0045148C" w:rsidRDefault="0045148C" w:rsidP="0045148C">
      <w:pPr>
        <w:rPr>
          <w:rFonts w:ascii="Arial" w:hAnsi="Arial" w:cs="Arial"/>
          <w:bCs/>
          <w:sz w:val="20"/>
          <w:szCs w:val="20"/>
          <w:lang w:eastAsia="en-CA"/>
        </w:rPr>
      </w:pPr>
    </w:p>
    <w:p w14:paraId="6411A01C" w14:textId="77777777" w:rsidR="0045148C" w:rsidRDefault="0045148C" w:rsidP="0045148C">
      <w:pPr>
        <w:rPr>
          <w:rFonts w:ascii="Arial" w:hAnsi="Arial" w:cs="Arial"/>
          <w:bCs/>
          <w:sz w:val="20"/>
          <w:szCs w:val="20"/>
          <w:lang w:eastAsia="en-CA"/>
        </w:rPr>
      </w:pPr>
    </w:p>
    <w:p w14:paraId="13384C02" w14:textId="77777777" w:rsidR="0045148C" w:rsidRDefault="0045148C" w:rsidP="0045148C">
      <w:pPr>
        <w:rPr>
          <w:rFonts w:ascii="Arial" w:hAnsi="Arial" w:cs="Arial"/>
          <w:bCs/>
          <w:sz w:val="20"/>
          <w:szCs w:val="20"/>
          <w:lang w:eastAsia="en-CA"/>
        </w:rPr>
      </w:pPr>
    </w:p>
    <w:p w14:paraId="71C8A989" w14:textId="77777777" w:rsidR="0045148C" w:rsidRDefault="0045148C" w:rsidP="0045148C">
      <w:pPr>
        <w:rPr>
          <w:rFonts w:ascii="Arial" w:hAnsi="Arial" w:cs="Arial"/>
          <w:bCs/>
          <w:sz w:val="20"/>
          <w:szCs w:val="20"/>
          <w:lang w:eastAsia="en-CA"/>
        </w:rPr>
      </w:pPr>
    </w:p>
    <w:p w14:paraId="3A1CF18B" w14:textId="77777777" w:rsidR="0045148C" w:rsidRDefault="0045148C" w:rsidP="0045148C">
      <w:pPr>
        <w:rPr>
          <w:rFonts w:ascii="Arial" w:hAnsi="Arial" w:cs="Arial"/>
          <w:bCs/>
          <w:sz w:val="20"/>
          <w:szCs w:val="20"/>
          <w:lang w:eastAsia="en-CA"/>
        </w:rPr>
      </w:pPr>
    </w:p>
    <w:p w14:paraId="036B363E" w14:textId="77777777" w:rsidR="0045148C" w:rsidRDefault="0045148C" w:rsidP="0045148C">
      <w:pPr>
        <w:rPr>
          <w:rFonts w:ascii="Arial" w:hAnsi="Arial" w:cs="Arial"/>
          <w:bCs/>
          <w:sz w:val="20"/>
          <w:szCs w:val="20"/>
          <w:lang w:eastAsia="en-CA"/>
        </w:rPr>
      </w:pPr>
    </w:p>
    <w:p w14:paraId="430CACB5" w14:textId="3E3DE80C" w:rsidR="0045148C" w:rsidRPr="007A28BB" w:rsidRDefault="0045148C" w:rsidP="0045148C">
      <w:pPr>
        <w:rPr>
          <w:rFonts w:ascii="Arial" w:hAnsi="Arial" w:cs="Arial"/>
          <w:bCs/>
          <w:sz w:val="20"/>
          <w:szCs w:val="20"/>
          <w:lang w:eastAsia="en-CA"/>
        </w:rPr>
      </w:pPr>
      <w:r w:rsidRPr="00A70D70">
        <w:rPr>
          <w:rFonts w:ascii="Arial" w:hAnsi="Arial" w:cs="Arial"/>
          <w:bCs/>
          <w:sz w:val="20"/>
          <w:szCs w:val="20"/>
          <w:lang w:eastAsia="en-CA"/>
        </w:rPr>
        <w:t>Detailed processes, procedures and gui</w:t>
      </w:r>
      <w:r>
        <w:rPr>
          <w:rFonts w:ascii="Arial" w:hAnsi="Arial" w:cs="Arial"/>
          <w:bCs/>
          <w:sz w:val="20"/>
          <w:szCs w:val="20"/>
          <w:lang w:eastAsia="en-CA"/>
        </w:rPr>
        <w:t xml:space="preserve">delines </w:t>
      </w:r>
      <w:r w:rsidR="004A7F2A">
        <w:rPr>
          <w:rFonts w:ascii="Arial" w:hAnsi="Arial" w:cs="Arial"/>
          <w:bCs/>
          <w:sz w:val="20"/>
          <w:szCs w:val="20"/>
          <w:lang w:eastAsia="en-CA"/>
        </w:rPr>
        <w:t xml:space="preserve">are </w:t>
      </w:r>
      <w:r>
        <w:rPr>
          <w:rFonts w:ascii="Arial" w:hAnsi="Arial" w:cs="Arial"/>
          <w:bCs/>
          <w:sz w:val="20"/>
          <w:szCs w:val="20"/>
          <w:lang w:eastAsia="en-CA"/>
        </w:rPr>
        <w:t>on the</w:t>
      </w:r>
      <w:r w:rsidRPr="00A70D70">
        <w:rPr>
          <w:rFonts w:ascii="Arial" w:hAnsi="Arial" w:cs="Arial"/>
          <w:bCs/>
          <w:sz w:val="20"/>
          <w:szCs w:val="20"/>
          <w:lang w:eastAsia="en-CA"/>
        </w:rPr>
        <w:t xml:space="preserve"> </w:t>
      </w:r>
      <w:hyperlink r:id="rId11" w:history="1">
        <w:r w:rsidRPr="007A28BB">
          <w:rPr>
            <w:rStyle w:val="Hyperlink"/>
            <w:rFonts w:ascii="Arial" w:hAnsi="Arial" w:cs="Arial"/>
            <w:bCs/>
            <w:sz w:val="20"/>
            <w:szCs w:val="20"/>
            <w:lang w:eastAsia="en-CA"/>
          </w:rPr>
          <w:t>CRM Sharepoint</w:t>
        </w:r>
      </w:hyperlink>
      <w:r>
        <w:rPr>
          <w:rFonts w:ascii="Arial" w:hAnsi="Arial" w:cs="Arial"/>
          <w:bCs/>
          <w:sz w:val="20"/>
          <w:szCs w:val="20"/>
          <w:lang w:eastAsia="en-CA"/>
        </w:rPr>
        <w:t>.</w:t>
      </w:r>
    </w:p>
    <w:p w14:paraId="584A80D5" w14:textId="77777777" w:rsidR="0045148C" w:rsidRPr="00BB14FB" w:rsidRDefault="0045148C" w:rsidP="0045148C">
      <w:pPr>
        <w:jc w:val="both"/>
        <w:rPr>
          <w:rFonts w:ascii="Arial" w:hAnsi="Arial" w:cs="Arial"/>
          <w:sz w:val="20"/>
          <w:szCs w:val="20"/>
        </w:rPr>
      </w:pPr>
    </w:p>
    <w:p w14:paraId="3D3D467E" w14:textId="77777777" w:rsidR="0045148C" w:rsidRPr="00BB14FB" w:rsidRDefault="0045148C" w:rsidP="0045148C">
      <w:pPr>
        <w:jc w:val="both"/>
        <w:rPr>
          <w:rFonts w:ascii="Arial" w:hAnsi="Arial" w:cs="Arial"/>
          <w:sz w:val="20"/>
          <w:szCs w:val="20"/>
        </w:rPr>
      </w:pPr>
      <w:r w:rsidRPr="00BB14FB">
        <w:rPr>
          <w:rFonts w:ascii="Arial" w:hAnsi="Arial" w:cs="Arial"/>
          <w:sz w:val="20"/>
          <w:szCs w:val="20"/>
        </w:rPr>
        <w:t xml:space="preserve">Prepared by </w:t>
      </w:r>
      <w:r>
        <w:rPr>
          <w:rFonts w:ascii="Arial" w:hAnsi="Arial" w:cs="Arial"/>
          <w:sz w:val="20"/>
          <w:szCs w:val="20"/>
          <w:lang w:val="en-US"/>
        </w:rPr>
        <w:t xml:space="preserve">Corporate Resource Management </w:t>
      </w:r>
    </w:p>
    <w:p w14:paraId="72C624D0" w14:textId="77777777" w:rsidR="0045148C" w:rsidRPr="00C36CCF" w:rsidRDefault="0045148C" w:rsidP="0045148C">
      <w:pPr>
        <w:jc w:val="both"/>
        <w:rPr>
          <w:rFonts w:ascii="Arial" w:hAnsi="Arial" w:cs="Arial"/>
          <w:sz w:val="20"/>
          <w:szCs w:val="20"/>
        </w:rPr>
      </w:pPr>
    </w:p>
    <w:p w14:paraId="367F45FC" w14:textId="18B1FDBC" w:rsidR="0045148C" w:rsidRPr="004D6FFD" w:rsidRDefault="0045148C" w:rsidP="0045148C">
      <w:pPr>
        <w:rPr>
          <w:rFonts w:ascii="Arial" w:hAnsi="Arial" w:cs="Arial"/>
          <w:sz w:val="20"/>
          <w:szCs w:val="20"/>
        </w:rPr>
      </w:pPr>
      <w:r w:rsidRPr="00C36CCF">
        <w:rPr>
          <w:rFonts w:ascii="Arial" w:hAnsi="Arial" w:cs="Arial"/>
          <w:b/>
          <w:sz w:val="20"/>
          <w:szCs w:val="20"/>
        </w:rPr>
        <w:t>Last revision:</w:t>
      </w:r>
      <w:r w:rsidR="00EC2A3E">
        <w:rPr>
          <w:rFonts w:ascii="Arial" w:hAnsi="Arial" w:cs="Arial"/>
          <w:sz w:val="20"/>
          <w:szCs w:val="20"/>
        </w:rPr>
        <w:t xml:space="preserve"> May 15th</w:t>
      </w:r>
      <w:r>
        <w:rPr>
          <w:rFonts w:ascii="Arial" w:hAnsi="Arial" w:cs="Arial"/>
          <w:sz w:val="20"/>
          <w:szCs w:val="20"/>
        </w:rPr>
        <w:t>, 20</w:t>
      </w:r>
      <w:r w:rsidR="00031FB3">
        <w:rPr>
          <w:rFonts w:ascii="Arial" w:hAnsi="Arial" w:cs="Arial"/>
          <w:sz w:val="20"/>
          <w:szCs w:val="20"/>
        </w:rPr>
        <w:t>20</w:t>
      </w:r>
      <w:r>
        <w:br w:type="page"/>
      </w:r>
    </w:p>
    <w:sdt>
      <w:sdtPr>
        <w:rPr>
          <w:rFonts w:ascii="Times New Roman" w:eastAsia="Times New Roman" w:hAnsi="Times New Roman" w:cs="Times New Roman"/>
          <w:b w:val="0"/>
          <w:bCs w:val="0"/>
          <w:color w:val="auto"/>
          <w:sz w:val="24"/>
          <w:szCs w:val="24"/>
          <w:lang w:val="en-CA" w:eastAsia="en-US"/>
        </w:rPr>
        <w:id w:val="1178384273"/>
        <w:docPartObj>
          <w:docPartGallery w:val="Table of Contents"/>
          <w:docPartUnique/>
        </w:docPartObj>
      </w:sdtPr>
      <w:sdtEndPr>
        <w:rPr>
          <w:noProof/>
        </w:rPr>
      </w:sdtEndPr>
      <w:sdtContent>
        <w:p w14:paraId="4BACA94A" w14:textId="77777777" w:rsidR="001B58C9" w:rsidRDefault="001B58C9">
          <w:pPr>
            <w:pStyle w:val="TOCHeading"/>
          </w:pPr>
          <w:r>
            <w:t>Contents</w:t>
          </w:r>
        </w:p>
        <w:p w14:paraId="7F78610E" w14:textId="470DFAA4" w:rsidR="00543B29" w:rsidRDefault="001B58C9">
          <w:pPr>
            <w:pStyle w:val="TOC1"/>
            <w:rPr>
              <w:rFonts w:asciiTheme="minorHAnsi" w:eastAsiaTheme="minorEastAsia" w:hAnsiTheme="minorHAnsi" w:cstheme="minorBidi"/>
              <w:sz w:val="22"/>
              <w:szCs w:val="22"/>
              <w:lang w:eastAsia="en-CA"/>
            </w:rPr>
          </w:pPr>
          <w:r>
            <w:rPr>
              <w:b/>
              <w:bCs/>
            </w:rPr>
            <w:fldChar w:fldCharType="begin"/>
          </w:r>
          <w:r>
            <w:rPr>
              <w:b/>
              <w:bCs/>
            </w:rPr>
            <w:instrText xml:space="preserve"> TOC \o "1-3" \h \z \u </w:instrText>
          </w:r>
          <w:r>
            <w:rPr>
              <w:b/>
              <w:bCs/>
            </w:rPr>
            <w:fldChar w:fldCharType="separate"/>
          </w:r>
          <w:hyperlink w:anchor="_Toc18504115" w:history="1">
            <w:r w:rsidR="00543B29" w:rsidRPr="00B5439D">
              <w:rPr>
                <w:rStyle w:val="Hyperlink"/>
                <w:rFonts w:eastAsiaTheme="majorEastAsia"/>
              </w:rPr>
              <w:t>BACKGROUND</w:t>
            </w:r>
            <w:r w:rsidR="00543B29">
              <w:rPr>
                <w:webHidden/>
              </w:rPr>
              <w:tab/>
            </w:r>
            <w:r w:rsidR="00543B29">
              <w:rPr>
                <w:webHidden/>
              </w:rPr>
              <w:fldChar w:fldCharType="begin"/>
            </w:r>
            <w:r w:rsidR="00543B29">
              <w:rPr>
                <w:webHidden/>
              </w:rPr>
              <w:instrText xml:space="preserve"> PAGEREF _Toc18504115 \h </w:instrText>
            </w:r>
            <w:r w:rsidR="00543B29">
              <w:rPr>
                <w:webHidden/>
              </w:rPr>
            </w:r>
            <w:r w:rsidR="00543B29">
              <w:rPr>
                <w:webHidden/>
              </w:rPr>
              <w:fldChar w:fldCharType="separate"/>
            </w:r>
            <w:r w:rsidR="00543B29">
              <w:rPr>
                <w:webHidden/>
              </w:rPr>
              <w:t>3</w:t>
            </w:r>
            <w:r w:rsidR="00543B29">
              <w:rPr>
                <w:webHidden/>
              </w:rPr>
              <w:fldChar w:fldCharType="end"/>
            </w:r>
          </w:hyperlink>
        </w:p>
        <w:p w14:paraId="483054DD" w14:textId="067C3F1F" w:rsidR="00543B29" w:rsidRDefault="00B752AA">
          <w:pPr>
            <w:pStyle w:val="TOC1"/>
            <w:rPr>
              <w:rFonts w:asciiTheme="minorHAnsi" w:eastAsiaTheme="minorEastAsia" w:hAnsiTheme="minorHAnsi" w:cstheme="minorBidi"/>
              <w:sz w:val="22"/>
              <w:szCs w:val="22"/>
              <w:lang w:eastAsia="en-CA"/>
            </w:rPr>
          </w:pPr>
          <w:hyperlink w:anchor="_Toc18504116" w:history="1">
            <w:r w:rsidR="00543B29" w:rsidRPr="00B5439D">
              <w:rPr>
                <w:rStyle w:val="Hyperlink"/>
                <w:rFonts w:eastAsiaTheme="majorEastAsia"/>
                <w:lang w:val="en-US"/>
              </w:rPr>
              <w:t>1. BUDGET TRANSFERS – OPERATING  AND Gs&amp;Cs</w:t>
            </w:r>
            <w:r w:rsidR="00543B29">
              <w:rPr>
                <w:webHidden/>
              </w:rPr>
              <w:tab/>
            </w:r>
            <w:r w:rsidR="00543B29">
              <w:rPr>
                <w:webHidden/>
              </w:rPr>
              <w:fldChar w:fldCharType="begin"/>
            </w:r>
            <w:r w:rsidR="00543B29">
              <w:rPr>
                <w:webHidden/>
              </w:rPr>
              <w:instrText xml:space="preserve"> PAGEREF _Toc18504116 \h </w:instrText>
            </w:r>
            <w:r w:rsidR="00543B29">
              <w:rPr>
                <w:webHidden/>
              </w:rPr>
            </w:r>
            <w:r w:rsidR="00543B29">
              <w:rPr>
                <w:webHidden/>
              </w:rPr>
              <w:fldChar w:fldCharType="separate"/>
            </w:r>
            <w:r w:rsidR="00543B29">
              <w:rPr>
                <w:webHidden/>
              </w:rPr>
              <w:t>3</w:t>
            </w:r>
            <w:r w:rsidR="00543B29">
              <w:rPr>
                <w:webHidden/>
              </w:rPr>
              <w:fldChar w:fldCharType="end"/>
            </w:r>
          </w:hyperlink>
        </w:p>
        <w:p w14:paraId="01348904" w14:textId="3946EEF5" w:rsidR="00543B29" w:rsidRDefault="00B752AA">
          <w:pPr>
            <w:pStyle w:val="TOC2"/>
            <w:tabs>
              <w:tab w:val="right" w:leader="dot" w:pos="8990"/>
            </w:tabs>
            <w:rPr>
              <w:rFonts w:asciiTheme="minorHAnsi" w:eastAsiaTheme="minorEastAsia" w:hAnsiTheme="minorHAnsi" w:cstheme="minorBidi"/>
              <w:noProof/>
              <w:sz w:val="22"/>
              <w:szCs w:val="22"/>
              <w:lang w:eastAsia="en-CA"/>
            </w:rPr>
          </w:pPr>
          <w:hyperlink w:anchor="_Toc18504117" w:history="1">
            <w:r w:rsidR="00543B29" w:rsidRPr="00B5439D">
              <w:rPr>
                <w:rStyle w:val="Hyperlink"/>
                <w:rFonts w:ascii="Arial" w:eastAsiaTheme="majorEastAsia" w:hAnsi="Arial" w:cs="Arial"/>
                <w:noProof/>
                <w:lang w:val="en-US"/>
              </w:rPr>
              <w:t>Increase of funding (Supplement)</w:t>
            </w:r>
            <w:r w:rsidR="00543B29">
              <w:rPr>
                <w:noProof/>
                <w:webHidden/>
              </w:rPr>
              <w:tab/>
            </w:r>
            <w:r w:rsidR="00543B29">
              <w:rPr>
                <w:noProof/>
                <w:webHidden/>
              </w:rPr>
              <w:fldChar w:fldCharType="begin"/>
            </w:r>
            <w:r w:rsidR="00543B29">
              <w:rPr>
                <w:noProof/>
                <w:webHidden/>
              </w:rPr>
              <w:instrText xml:space="preserve"> PAGEREF _Toc18504117 \h </w:instrText>
            </w:r>
            <w:r w:rsidR="00543B29">
              <w:rPr>
                <w:noProof/>
                <w:webHidden/>
              </w:rPr>
            </w:r>
            <w:r w:rsidR="00543B29">
              <w:rPr>
                <w:noProof/>
                <w:webHidden/>
              </w:rPr>
              <w:fldChar w:fldCharType="separate"/>
            </w:r>
            <w:r w:rsidR="00543B29">
              <w:rPr>
                <w:noProof/>
                <w:webHidden/>
              </w:rPr>
              <w:t>3</w:t>
            </w:r>
            <w:r w:rsidR="00543B29">
              <w:rPr>
                <w:noProof/>
                <w:webHidden/>
              </w:rPr>
              <w:fldChar w:fldCharType="end"/>
            </w:r>
          </w:hyperlink>
        </w:p>
        <w:p w14:paraId="5779130D" w14:textId="79402F33" w:rsidR="00543B29" w:rsidRDefault="00B752AA">
          <w:pPr>
            <w:pStyle w:val="TOC2"/>
            <w:tabs>
              <w:tab w:val="right" w:leader="dot" w:pos="8990"/>
            </w:tabs>
            <w:rPr>
              <w:rFonts w:asciiTheme="minorHAnsi" w:eastAsiaTheme="minorEastAsia" w:hAnsiTheme="minorHAnsi" w:cstheme="minorBidi"/>
              <w:noProof/>
              <w:sz w:val="22"/>
              <w:szCs w:val="22"/>
              <w:lang w:eastAsia="en-CA"/>
            </w:rPr>
          </w:pPr>
          <w:hyperlink w:anchor="_Toc18504118" w:history="1">
            <w:r w:rsidR="00543B29" w:rsidRPr="00B5439D">
              <w:rPr>
                <w:rStyle w:val="Hyperlink"/>
                <w:rFonts w:ascii="Arial" w:eastAsiaTheme="majorEastAsia" w:hAnsi="Arial" w:cs="Arial"/>
                <w:noProof/>
                <w:lang w:val="en-US"/>
              </w:rPr>
              <w:t>Funding Reductions or Freezes (Return)</w:t>
            </w:r>
            <w:r w:rsidR="00543B29">
              <w:rPr>
                <w:noProof/>
                <w:webHidden/>
              </w:rPr>
              <w:tab/>
            </w:r>
            <w:r w:rsidR="00543B29">
              <w:rPr>
                <w:noProof/>
                <w:webHidden/>
              </w:rPr>
              <w:fldChar w:fldCharType="begin"/>
            </w:r>
            <w:r w:rsidR="00543B29">
              <w:rPr>
                <w:noProof/>
                <w:webHidden/>
              </w:rPr>
              <w:instrText xml:space="preserve"> PAGEREF _Toc18504118 \h </w:instrText>
            </w:r>
            <w:r w:rsidR="00543B29">
              <w:rPr>
                <w:noProof/>
                <w:webHidden/>
              </w:rPr>
            </w:r>
            <w:r w:rsidR="00543B29">
              <w:rPr>
                <w:noProof/>
                <w:webHidden/>
              </w:rPr>
              <w:fldChar w:fldCharType="separate"/>
            </w:r>
            <w:r w:rsidR="00543B29">
              <w:rPr>
                <w:noProof/>
                <w:webHidden/>
              </w:rPr>
              <w:t>4</w:t>
            </w:r>
            <w:r w:rsidR="00543B29">
              <w:rPr>
                <w:noProof/>
                <w:webHidden/>
              </w:rPr>
              <w:fldChar w:fldCharType="end"/>
            </w:r>
          </w:hyperlink>
        </w:p>
        <w:p w14:paraId="5ADCC731" w14:textId="73506CA7" w:rsidR="00543B29" w:rsidRDefault="00B752AA">
          <w:pPr>
            <w:pStyle w:val="TOC2"/>
            <w:tabs>
              <w:tab w:val="right" w:leader="dot" w:pos="8990"/>
            </w:tabs>
            <w:rPr>
              <w:rFonts w:asciiTheme="minorHAnsi" w:eastAsiaTheme="minorEastAsia" w:hAnsiTheme="minorHAnsi" w:cstheme="minorBidi"/>
              <w:noProof/>
              <w:sz w:val="22"/>
              <w:szCs w:val="22"/>
              <w:lang w:eastAsia="en-CA"/>
            </w:rPr>
          </w:pPr>
          <w:hyperlink w:anchor="_Toc18504119" w:history="1">
            <w:r w:rsidR="00543B29" w:rsidRPr="00B5439D">
              <w:rPr>
                <w:rStyle w:val="Hyperlink"/>
                <w:rFonts w:ascii="Arial" w:eastAsiaTheme="majorEastAsia" w:hAnsi="Arial" w:cs="Arial"/>
                <w:noProof/>
                <w:lang w:val="en-US"/>
              </w:rPr>
              <w:t>Budget Transactions (Transfer)</w:t>
            </w:r>
            <w:r w:rsidR="00543B29">
              <w:rPr>
                <w:noProof/>
                <w:webHidden/>
              </w:rPr>
              <w:tab/>
            </w:r>
            <w:r w:rsidR="00543B29">
              <w:rPr>
                <w:noProof/>
                <w:webHidden/>
              </w:rPr>
              <w:fldChar w:fldCharType="begin"/>
            </w:r>
            <w:r w:rsidR="00543B29">
              <w:rPr>
                <w:noProof/>
                <w:webHidden/>
              </w:rPr>
              <w:instrText xml:space="preserve"> PAGEREF _Toc18504119 \h </w:instrText>
            </w:r>
            <w:r w:rsidR="00543B29">
              <w:rPr>
                <w:noProof/>
                <w:webHidden/>
              </w:rPr>
            </w:r>
            <w:r w:rsidR="00543B29">
              <w:rPr>
                <w:noProof/>
                <w:webHidden/>
              </w:rPr>
              <w:fldChar w:fldCharType="separate"/>
            </w:r>
            <w:r w:rsidR="00543B29">
              <w:rPr>
                <w:noProof/>
                <w:webHidden/>
              </w:rPr>
              <w:t>4</w:t>
            </w:r>
            <w:r w:rsidR="00543B29">
              <w:rPr>
                <w:noProof/>
                <w:webHidden/>
              </w:rPr>
              <w:fldChar w:fldCharType="end"/>
            </w:r>
          </w:hyperlink>
        </w:p>
        <w:p w14:paraId="62D29690" w14:textId="29704967" w:rsidR="00543B29" w:rsidRDefault="00B752AA">
          <w:pPr>
            <w:pStyle w:val="TOC3"/>
            <w:rPr>
              <w:rFonts w:asciiTheme="minorHAnsi" w:eastAsiaTheme="minorEastAsia" w:hAnsiTheme="minorHAnsi" w:cstheme="minorBidi"/>
              <w:b w:val="0"/>
              <w:bCs w:val="0"/>
              <w:sz w:val="22"/>
              <w:szCs w:val="22"/>
              <w:lang w:val="en-CA" w:eastAsia="en-CA"/>
            </w:rPr>
          </w:pPr>
          <w:hyperlink w:anchor="_Toc18504120" w:history="1">
            <w:r w:rsidR="00543B29" w:rsidRPr="00B5439D">
              <w:rPr>
                <w:rStyle w:val="Hyperlink"/>
                <w:rFonts w:eastAsiaTheme="majorEastAsia"/>
              </w:rPr>
              <w:t>1)</w:t>
            </w:r>
            <w:r w:rsidR="00543B29">
              <w:rPr>
                <w:rFonts w:asciiTheme="minorHAnsi" w:eastAsiaTheme="minorEastAsia" w:hAnsiTheme="minorHAnsi" w:cstheme="minorBidi"/>
                <w:b w:val="0"/>
                <w:bCs w:val="0"/>
                <w:sz w:val="22"/>
                <w:szCs w:val="22"/>
                <w:lang w:val="en-CA" w:eastAsia="en-CA"/>
              </w:rPr>
              <w:tab/>
            </w:r>
            <w:r w:rsidR="00543B29" w:rsidRPr="00B5439D">
              <w:rPr>
                <w:rStyle w:val="Hyperlink"/>
                <w:rFonts w:eastAsiaTheme="majorEastAsia"/>
              </w:rPr>
              <w:t>Budget Transfers Between Funds Centers</w:t>
            </w:r>
            <w:r w:rsidR="00543B29">
              <w:rPr>
                <w:webHidden/>
              </w:rPr>
              <w:tab/>
            </w:r>
            <w:r w:rsidR="00543B29">
              <w:rPr>
                <w:webHidden/>
              </w:rPr>
              <w:fldChar w:fldCharType="begin"/>
            </w:r>
            <w:r w:rsidR="00543B29">
              <w:rPr>
                <w:webHidden/>
              </w:rPr>
              <w:instrText xml:space="preserve"> PAGEREF _Toc18504120 \h </w:instrText>
            </w:r>
            <w:r w:rsidR="00543B29">
              <w:rPr>
                <w:webHidden/>
              </w:rPr>
            </w:r>
            <w:r w:rsidR="00543B29">
              <w:rPr>
                <w:webHidden/>
              </w:rPr>
              <w:fldChar w:fldCharType="separate"/>
            </w:r>
            <w:r w:rsidR="00543B29">
              <w:rPr>
                <w:webHidden/>
              </w:rPr>
              <w:t>4</w:t>
            </w:r>
            <w:r w:rsidR="00543B29">
              <w:rPr>
                <w:webHidden/>
              </w:rPr>
              <w:fldChar w:fldCharType="end"/>
            </w:r>
          </w:hyperlink>
        </w:p>
        <w:p w14:paraId="43E70481" w14:textId="4938DDE2" w:rsidR="00543B29" w:rsidRDefault="00B752AA">
          <w:pPr>
            <w:pStyle w:val="TOC3"/>
            <w:rPr>
              <w:rFonts w:asciiTheme="minorHAnsi" w:eastAsiaTheme="minorEastAsia" w:hAnsiTheme="minorHAnsi" w:cstheme="minorBidi"/>
              <w:b w:val="0"/>
              <w:bCs w:val="0"/>
              <w:sz w:val="22"/>
              <w:szCs w:val="22"/>
              <w:lang w:val="en-CA" w:eastAsia="en-CA"/>
            </w:rPr>
          </w:pPr>
          <w:hyperlink w:anchor="_Toc18504121" w:history="1">
            <w:r w:rsidR="00543B29" w:rsidRPr="00B5439D">
              <w:rPr>
                <w:rStyle w:val="Hyperlink"/>
                <w:rFonts w:eastAsiaTheme="majorEastAsia"/>
              </w:rPr>
              <w:t>2)</w:t>
            </w:r>
            <w:r w:rsidR="00543B29">
              <w:rPr>
                <w:rFonts w:asciiTheme="minorHAnsi" w:eastAsiaTheme="minorEastAsia" w:hAnsiTheme="minorHAnsi" w:cstheme="minorBidi"/>
                <w:b w:val="0"/>
                <w:bCs w:val="0"/>
                <w:sz w:val="22"/>
                <w:szCs w:val="22"/>
                <w:lang w:val="en-CA" w:eastAsia="en-CA"/>
              </w:rPr>
              <w:tab/>
            </w:r>
            <w:r w:rsidR="00543B29" w:rsidRPr="00B5439D">
              <w:rPr>
                <w:rStyle w:val="Hyperlink"/>
                <w:rFonts w:eastAsiaTheme="majorEastAsia"/>
              </w:rPr>
              <w:t>Operating Budget Transfers between Funds</w:t>
            </w:r>
            <w:r w:rsidR="00543B29">
              <w:rPr>
                <w:webHidden/>
              </w:rPr>
              <w:tab/>
            </w:r>
            <w:r w:rsidR="00543B29">
              <w:rPr>
                <w:webHidden/>
              </w:rPr>
              <w:fldChar w:fldCharType="begin"/>
            </w:r>
            <w:r w:rsidR="00543B29">
              <w:rPr>
                <w:webHidden/>
              </w:rPr>
              <w:instrText xml:space="preserve"> PAGEREF _Toc18504121 \h </w:instrText>
            </w:r>
            <w:r w:rsidR="00543B29">
              <w:rPr>
                <w:webHidden/>
              </w:rPr>
            </w:r>
            <w:r w:rsidR="00543B29">
              <w:rPr>
                <w:webHidden/>
              </w:rPr>
              <w:fldChar w:fldCharType="separate"/>
            </w:r>
            <w:r w:rsidR="00543B29">
              <w:rPr>
                <w:webHidden/>
              </w:rPr>
              <w:t>5</w:t>
            </w:r>
            <w:r w:rsidR="00543B29">
              <w:rPr>
                <w:webHidden/>
              </w:rPr>
              <w:fldChar w:fldCharType="end"/>
            </w:r>
          </w:hyperlink>
        </w:p>
        <w:p w14:paraId="10A49BD0" w14:textId="66889C47" w:rsidR="00543B29" w:rsidRDefault="00B752AA">
          <w:pPr>
            <w:pStyle w:val="TOC3"/>
            <w:rPr>
              <w:rFonts w:asciiTheme="minorHAnsi" w:eastAsiaTheme="minorEastAsia" w:hAnsiTheme="minorHAnsi" w:cstheme="minorBidi"/>
              <w:b w:val="0"/>
              <w:bCs w:val="0"/>
              <w:sz w:val="22"/>
              <w:szCs w:val="22"/>
              <w:lang w:val="en-CA" w:eastAsia="en-CA"/>
            </w:rPr>
          </w:pPr>
          <w:hyperlink w:anchor="_Toc18504122" w:history="1">
            <w:r w:rsidR="00543B29" w:rsidRPr="00B5439D">
              <w:rPr>
                <w:rStyle w:val="Hyperlink"/>
                <w:rFonts w:eastAsiaTheme="majorEastAsia"/>
              </w:rPr>
              <w:t>3)</w:t>
            </w:r>
            <w:r w:rsidR="00543B29">
              <w:rPr>
                <w:rFonts w:asciiTheme="minorHAnsi" w:eastAsiaTheme="minorEastAsia" w:hAnsiTheme="minorHAnsi" w:cstheme="minorBidi"/>
                <w:b w:val="0"/>
                <w:bCs w:val="0"/>
                <w:sz w:val="22"/>
                <w:szCs w:val="22"/>
                <w:lang w:val="en-CA" w:eastAsia="en-CA"/>
              </w:rPr>
              <w:tab/>
            </w:r>
            <w:r w:rsidR="00543B29" w:rsidRPr="00B5439D">
              <w:rPr>
                <w:rStyle w:val="Hyperlink"/>
                <w:rFonts w:eastAsiaTheme="majorEastAsia"/>
              </w:rPr>
              <w:t>Operating Budget Transfers between Commitment Item groups (Personnel/O&amp;M)</w:t>
            </w:r>
            <w:r w:rsidR="00543B29">
              <w:rPr>
                <w:webHidden/>
              </w:rPr>
              <w:tab/>
            </w:r>
            <w:r w:rsidR="00543B29">
              <w:rPr>
                <w:webHidden/>
              </w:rPr>
              <w:fldChar w:fldCharType="begin"/>
            </w:r>
            <w:r w:rsidR="00543B29">
              <w:rPr>
                <w:webHidden/>
              </w:rPr>
              <w:instrText xml:space="preserve"> PAGEREF _Toc18504122 \h </w:instrText>
            </w:r>
            <w:r w:rsidR="00543B29">
              <w:rPr>
                <w:webHidden/>
              </w:rPr>
            </w:r>
            <w:r w:rsidR="00543B29">
              <w:rPr>
                <w:webHidden/>
              </w:rPr>
              <w:fldChar w:fldCharType="separate"/>
            </w:r>
            <w:r w:rsidR="00543B29">
              <w:rPr>
                <w:webHidden/>
              </w:rPr>
              <w:t>5</w:t>
            </w:r>
            <w:r w:rsidR="00543B29">
              <w:rPr>
                <w:webHidden/>
              </w:rPr>
              <w:fldChar w:fldCharType="end"/>
            </w:r>
          </w:hyperlink>
        </w:p>
        <w:p w14:paraId="15FA30F7" w14:textId="0CE56EBB" w:rsidR="00543B29" w:rsidRDefault="00B752AA">
          <w:pPr>
            <w:pStyle w:val="TOC3"/>
            <w:rPr>
              <w:rFonts w:asciiTheme="minorHAnsi" w:eastAsiaTheme="minorEastAsia" w:hAnsiTheme="minorHAnsi" w:cstheme="minorBidi"/>
              <w:b w:val="0"/>
              <w:bCs w:val="0"/>
              <w:sz w:val="22"/>
              <w:szCs w:val="22"/>
              <w:lang w:val="en-CA" w:eastAsia="en-CA"/>
            </w:rPr>
          </w:pPr>
          <w:hyperlink w:anchor="_Toc18504123" w:history="1">
            <w:r w:rsidR="00543B29" w:rsidRPr="00B5439D">
              <w:rPr>
                <w:rStyle w:val="Hyperlink"/>
                <w:rFonts w:eastAsiaTheme="majorEastAsia"/>
              </w:rPr>
              <w:t>4)</w:t>
            </w:r>
            <w:r w:rsidR="00543B29">
              <w:rPr>
                <w:rFonts w:asciiTheme="minorHAnsi" w:eastAsiaTheme="minorEastAsia" w:hAnsiTheme="minorHAnsi" w:cstheme="minorBidi"/>
                <w:b w:val="0"/>
                <w:bCs w:val="0"/>
                <w:sz w:val="22"/>
                <w:szCs w:val="22"/>
                <w:lang w:val="en-CA" w:eastAsia="en-CA"/>
              </w:rPr>
              <w:tab/>
            </w:r>
            <w:r w:rsidR="00543B29" w:rsidRPr="00B5439D">
              <w:rPr>
                <w:rStyle w:val="Hyperlink"/>
                <w:rFonts w:eastAsiaTheme="majorEastAsia"/>
              </w:rPr>
              <w:t>Operating Budget Transfers between Functional Areas</w:t>
            </w:r>
            <w:r w:rsidR="00543B29">
              <w:rPr>
                <w:webHidden/>
              </w:rPr>
              <w:tab/>
            </w:r>
            <w:r w:rsidR="00543B29">
              <w:rPr>
                <w:webHidden/>
              </w:rPr>
              <w:fldChar w:fldCharType="begin"/>
            </w:r>
            <w:r w:rsidR="00543B29">
              <w:rPr>
                <w:webHidden/>
              </w:rPr>
              <w:instrText xml:space="preserve"> PAGEREF _Toc18504123 \h </w:instrText>
            </w:r>
            <w:r w:rsidR="00543B29">
              <w:rPr>
                <w:webHidden/>
              </w:rPr>
            </w:r>
            <w:r w:rsidR="00543B29">
              <w:rPr>
                <w:webHidden/>
              </w:rPr>
              <w:fldChar w:fldCharType="separate"/>
            </w:r>
            <w:r w:rsidR="00543B29">
              <w:rPr>
                <w:webHidden/>
              </w:rPr>
              <w:t>6</w:t>
            </w:r>
            <w:r w:rsidR="00543B29">
              <w:rPr>
                <w:webHidden/>
              </w:rPr>
              <w:fldChar w:fldCharType="end"/>
            </w:r>
          </w:hyperlink>
        </w:p>
        <w:p w14:paraId="3A352243" w14:textId="5BF755BA" w:rsidR="00543B29" w:rsidRDefault="00B752AA">
          <w:pPr>
            <w:pStyle w:val="TOC3"/>
            <w:rPr>
              <w:rFonts w:asciiTheme="minorHAnsi" w:eastAsiaTheme="minorEastAsia" w:hAnsiTheme="minorHAnsi" w:cstheme="minorBidi"/>
              <w:b w:val="0"/>
              <w:bCs w:val="0"/>
              <w:sz w:val="22"/>
              <w:szCs w:val="22"/>
              <w:lang w:val="en-CA" w:eastAsia="en-CA"/>
            </w:rPr>
          </w:pPr>
          <w:hyperlink w:anchor="_Toc18504124" w:history="1">
            <w:r w:rsidR="00543B29" w:rsidRPr="00B5439D">
              <w:rPr>
                <w:rStyle w:val="Hyperlink"/>
                <w:rFonts w:eastAsiaTheme="majorEastAsia"/>
              </w:rPr>
              <w:t>5)</w:t>
            </w:r>
            <w:r w:rsidR="00543B29">
              <w:rPr>
                <w:rFonts w:asciiTheme="minorHAnsi" w:eastAsiaTheme="minorEastAsia" w:hAnsiTheme="minorHAnsi" w:cstheme="minorBidi"/>
                <w:b w:val="0"/>
                <w:bCs w:val="0"/>
                <w:sz w:val="22"/>
                <w:szCs w:val="22"/>
                <w:lang w:val="en-CA" w:eastAsia="en-CA"/>
              </w:rPr>
              <w:tab/>
            </w:r>
            <w:r w:rsidR="00543B29" w:rsidRPr="00B5439D">
              <w:rPr>
                <w:rStyle w:val="Hyperlink"/>
                <w:rFonts w:eastAsiaTheme="majorEastAsia"/>
              </w:rPr>
              <w:t>Processing time for Budget Transfers – Service Standard</w:t>
            </w:r>
            <w:r w:rsidR="00543B29">
              <w:rPr>
                <w:webHidden/>
              </w:rPr>
              <w:tab/>
            </w:r>
            <w:r w:rsidR="00543B29">
              <w:rPr>
                <w:webHidden/>
              </w:rPr>
              <w:fldChar w:fldCharType="begin"/>
            </w:r>
            <w:r w:rsidR="00543B29">
              <w:rPr>
                <w:webHidden/>
              </w:rPr>
              <w:instrText xml:space="preserve"> PAGEREF _Toc18504124 \h </w:instrText>
            </w:r>
            <w:r w:rsidR="00543B29">
              <w:rPr>
                <w:webHidden/>
              </w:rPr>
            </w:r>
            <w:r w:rsidR="00543B29">
              <w:rPr>
                <w:webHidden/>
              </w:rPr>
              <w:fldChar w:fldCharType="separate"/>
            </w:r>
            <w:r w:rsidR="00543B29">
              <w:rPr>
                <w:webHidden/>
              </w:rPr>
              <w:t>7</w:t>
            </w:r>
            <w:r w:rsidR="00543B29">
              <w:rPr>
                <w:webHidden/>
              </w:rPr>
              <w:fldChar w:fldCharType="end"/>
            </w:r>
          </w:hyperlink>
        </w:p>
        <w:p w14:paraId="23703677" w14:textId="76F5CB06" w:rsidR="00543B29" w:rsidRDefault="00B752AA">
          <w:pPr>
            <w:pStyle w:val="TOC1"/>
            <w:rPr>
              <w:rFonts w:asciiTheme="minorHAnsi" w:eastAsiaTheme="minorEastAsia" w:hAnsiTheme="minorHAnsi" w:cstheme="minorBidi"/>
              <w:sz w:val="22"/>
              <w:szCs w:val="22"/>
              <w:lang w:eastAsia="en-CA"/>
            </w:rPr>
          </w:pPr>
          <w:hyperlink w:anchor="_Toc18504125" w:history="1">
            <w:r w:rsidR="00543B29" w:rsidRPr="00B5439D">
              <w:rPr>
                <w:rStyle w:val="Hyperlink"/>
                <w:rFonts w:eastAsiaTheme="majorEastAsia"/>
                <w:lang w:val="en-US"/>
              </w:rPr>
              <w:t>2. ROLES AND RESPONSIBILITIES</w:t>
            </w:r>
            <w:r w:rsidR="00543B29">
              <w:rPr>
                <w:webHidden/>
              </w:rPr>
              <w:tab/>
            </w:r>
            <w:r w:rsidR="00543B29">
              <w:rPr>
                <w:webHidden/>
              </w:rPr>
              <w:fldChar w:fldCharType="begin"/>
            </w:r>
            <w:r w:rsidR="00543B29">
              <w:rPr>
                <w:webHidden/>
              </w:rPr>
              <w:instrText xml:space="preserve"> PAGEREF _Toc18504125 \h </w:instrText>
            </w:r>
            <w:r w:rsidR="00543B29">
              <w:rPr>
                <w:webHidden/>
              </w:rPr>
            </w:r>
            <w:r w:rsidR="00543B29">
              <w:rPr>
                <w:webHidden/>
              </w:rPr>
              <w:fldChar w:fldCharType="separate"/>
            </w:r>
            <w:r w:rsidR="00543B29">
              <w:rPr>
                <w:webHidden/>
              </w:rPr>
              <w:t>7</w:t>
            </w:r>
            <w:r w:rsidR="00543B29">
              <w:rPr>
                <w:webHidden/>
              </w:rPr>
              <w:fldChar w:fldCharType="end"/>
            </w:r>
          </w:hyperlink>
        </w:p>
        <w:p w14:paraId="22E629B5" w14:textId="024500A6" w:rsidR="00543B29" w:rsidRDefault="00B752AA">
          <w:pPr>
            <w:pStyle w:val="TOC2"/>
            <w:tabs>
              <w:tab w:val="right" w:leader="dot" w:pos="8990"/>
            </w:tabs>
            <w:rPr>
              <w:rFonts w:asciiTheme="minorHAnsi" w:eastAsiaTheme="minorEastAsia" w:hAnsiTheme="minorHAnsi" w:cstheme="minorBidi"/>
              <w:noProof/>
              <w:sz w:val="22"/>
              <w:szCs w:val="22"/>
              <w:lang w:eastAsia="en-CA"/>
            </w:rPr>
          </w:pPr>
          <w:hyperlink w:anchor="_Toc18504126" w:history="1">
            <w:r w:rsidR="00543B29" w:rsidRPr="00B5439D">
              <w:rPr>
                <w:rStyle w:val="Hyperlink"/>
                <w:rFonts w:ascii="Arial" w:eastAsiaTheme="majorEastAsia" w:hAnsi="Arial" w:cs="Arial"/>
                <w:noProof/>
                <w:lang w:val="en-US"/>
              </w:rPr>
              <w:t>Corporate Resource Management (CRM)</w:t>
            </w:r>
            <w:r w:rsidR="00543B29">
              <w:rPr>
                <w:noProof/>
                <w:webHidden/>
              </w:rPr>
              <w:tab/>
            </w:r>
            <w:r w:rsidR="00543B29">
              <w:rPr>
                <w:noProof/>
                <w:webHidden/>
              </w:rPr>
              <w:fldChar w:fldCharType="begin"/>
            </w:r>
            <w:r w:rsidR="00543B29">
              <w:rPr>
                <w:noProof/>
                <w:webHidden/>
              </w:rPr>
              <w:instrText xml:space="preserve"> PAGEREF _Toc18504126 \h </w:instrText>
            </w:r>
            <w:r w:rsidR="00543B29">
              <w:rPr>
                <w:noProof/>
                <w:webHidden/>
              </w:rPr>
            </w:r>
            <w:r w:rsidR="00543B29">
              <w:rPr>
                <w:noProof/>
                <w:webHidden/>
              </w:rPr>
              <w:fldChar w:fldCharType="separate"/>
            </w:r>
            <w:r w:rsidR="00543B29">
              <w:rPr>
                <w:noProof/>
                <w:webHidden/>
              </w:rPr>
              <w:t>7</w:t>
            </w:r>
            <w:r w:rsidR="00543B29">
              <w:rPr>
                <w:noProof/>
                <w:webHidden/>
              </w:rPr>
              <w:fldChar w:fldCharType="end"/>
            </w:r>
          </w:hyperlink>
        </w:p>
        <w:p w14:paraId="72DABA40" w14:textId="51F508B0" w:rsidR="00543B29" w:rsidRDefault="00B752AA">
          <w:pPr>
            <w:pStyle w:val="TOC2"/>
            <w:tabs>
              <w:tab w:val="right" w:leader="dot" w:pos="8990"/>
            </w:tabs>
            <w:rPr>
              <w:rFonts w:asciiTheme="minorHAnsi" w:eastAsiaTheme="minorEastAsia" w:hAnsiTheme="minorHAnsi" w:cstheme="minorBidi"/>
              <w:noProof/>
              <w:sz w:val="22"/>
              <w:szCs w:val="22"/>
              <w:lang w:eastAsia="en-CA"/>
            </w:rPr>
          </w:pPr>
          <w:hyperlink w:anchor="_Toc18504127" w:history="1">
            <w:r w:rsidR="00543B29" w:rsidRPr="00B5439D">
              <w:rPr>
                <w:rStyle w:val="Hyperlink"/>
                <w:rFonts w:ascii="Arial" w:eastAsiaTheme="majorEastAsia" w:hAnsi="Arial" w:cs="Arial"/>
                <w:noProof/>
                <w:lang w:val="en-US"/>
              </w:rPr>
              <w:t>Financial Management Advisors (FMAs) &amp; Regional Director of Finance (RDF)</w:t>
            </w:r>
            <w:r w:rsidR="00543B29">
              <w:rPr>
                <w:noProof/>
                <w:webHidden/>
              </w:rPr>
              <w:tab/>
            </w:r>
            <w:r w:rsidR="00543B29">
              <w:rPr>
                <w:noProof/>
                <w:webHidden/>
              </w:rPr>
              <w:fldChar w:fldCharType="begin"/>
            </w:r>
            <w:r w:rsidR="00543B29">
              <w:rPr>
                <w:noProof/>
                <w:webHidden/>
              </w:rPr>
              <w:instrText xml:space="preserve"> PAGEREF _Toc18504127 \h </w:instrText>
            </w:r>
            <w:r w:rsidR="00543B29">
              <w:rPr>
                <w:noProof/>
                <w:webHidden/>
              </w:rPr>
            </w:r>
            <w:r w:rsidR="00543B29">
              <w:rPr>
                <w:noProof/>
                <w:webHidden/>
              </w:rPr>
              <w:fldChar w:fldCharType="separate"/>
            </w:r>
            <w:r w:rsidR="00543B29">
              <w:rPr>
                <w:noProof/>
                <w:webHidden/>
              </w:rPr>
              <w:t>7</w:t>
            </w:r>
            <w:r w:rsidR="00543B29">
              <w:rPr>
                <w:noProof/>
                <w:webHidden/>
              </w:rPr>
              <w:fldChar w:fldCharType="end"/>
            </w:r>
          </w:hyperlink>
        </w:p>
        <w:p w14:paraId="4C281D9D" w14:textId="7B0E8DB5" w:rsidR="00543B29" w:rsidRDefault="00B752AA">
          <w:pPr>
            <w:pStyle w:val="TOC1"/>
            <w:rPr>
              <w:rFonts w:asciiTheme="minorHAnsi" w:eastAsiaTheme="minorEastAsia" w:hAnsiTheme="minorHAnsi" w:cstheme="minorBidi"/>
              <w:sz w:val="22"/>
              <w:szCs w:val="22"/>
              <w:lang w:eastAsia="en-CA"/>
            </w:rPr>
          </w:pPr>
          <w:hyperlink w:anchor="_Toc18504128" w:history="1">
            <w:r w:rsidR="00543B29" w:rsidRPr="00B5439D">
              <w:rPr>
                <w:rStyle w:val="Hyperlink"/>
                <w:rFonts w:eastAsiaTheme="majorEastAsia"/>
                <w:lang w:val="en-US"/>
              </w:rPr>
              <w:t>3. COMMUNICATION</w:t>
            </w:r>
            <w:r w:rsidR="00543B29">
              <w:rPr>
                <w:webHidden/>
              </w:rPr>
              <w:tab/>
            </w:r>
            <w:r w:rsidR="00543B29">
              <w:rPr>
                <w:webHidden/>
              </w:rPr>
              <w:fldChar w:fldCharType="begin"/>
            </w:r>
            <w:r w:rsidR="00543B29">
              <w:rPr>
                <w:webHidden/>
              </w:rPr>
              <w:instrText xml:space="preserve"> PAGEREF _Toc18504128 \h </w:instrText>
            </w:r>
            <w:r w:rsidR="00543B29">
              <w:rPr>
                <w:webHidden/>
              </w:rPr>
            </w:r>
            <w:r w:rsidR="00543B29">
              <w:rPr>
                <w:webHidden/>
              </w:rPr>
              <w:fldChar w:fldCharType="separate"/>
            </w:r>
            <w:r w:rsidR="00543B29">
              <w:rPr>
                <w:webHidden/>
              </w:rPr>
              <w:t>8</w:t>
            </w:r>
            <w:r w:rsidR="00543B29">
              <w:rPr>
                <w:webHidden/>
              </w:rPr>
              <w:fldChar w:fldCharType="end"/>
            </w:r>
          </w:hyperlink>
        </w:p>
        <w:p w14:paraId="3A04ED52" w14:textId="7FF36CD7" w:rsidR="00543B29" w:rsidRDefault="00B752AA">
          <w:pPr>
            <w:pStyle w:val="TOC1"/>
            <w:rPr>
              <w:rFonts w:asciiTheme="minorHAnsi" w:eastAsiaTheme="minorEastAsia" w:hAnsiTheme="minorHAnsi" w:cstheme="minorBidi"/>
              <w:sz w:val="22"/>
              <w:szCs w:val="22"/>
              <w:lang w:eastAsia="en-CA"/>
            </w:rPr>
          </w:pPr>
          <w:hyperlink w:anchor="_Toc18504129" w:history="1">
            <w:r w:rsidR="00543B29" w:rsidRPr="00B5439D">
              <w:rPr>
                <w:rStyle w:val="Hyperlink"/>
                <w:rFonts w:eastAsiaTheme="majorEastAsia"/>
                <w:lang w:val="en-US"/>
              </w:rPr>
              <w:t>4. APPROVAL LEVELS</w:t>
            </w:r>
            <w:r w:rsidR="00543B29">
              <w:rPr>
                <w:webHidden/>
              </w:rPr>
              <w:tab/>
            </w:r>
            <w:r w:rsidR="00543B29">
              <w:rPr>
                <w:webHidden/>
              </w:rPr>
              <w:fldChar w:fldCharType="begin"/>
            </w:r>
            <w:r w:rsidR="00543B29">
              <w:rPr>
                <w:webHidden/>
              </w:rPr>
              <w:instrText xml:space="preserve"> PAGEREF _Toc18504129 \h </w:instrText>
            </w:r>
            <w:r w:rsidR="00543B29">
              <w:rPr>
                <w:webHidden/>
              </w:rPr>
            </w:r>
            <w:r w:rsidR="00543B29">
              <w:rPr>
                <w:webHidden/>
              </w:rPr>
              <w:fldChar w:fldCharType="separate"/>
            </w:r>
            <w:r w:rsidR="00543B29">
              <w:rPr>
                <w:webHidden/>
              </w:rPr>
              <w:t>9</w:t>
            </w:r>
            <w:r w:rsidR="00543B29">
              <w:rPr>
                <w:webHidden/>
              </w:rPr>
              <w:fldChar w:fldCharType="end"/>
            </w:r>
          </w:hyperlink>
        </w:p>
        <w:p w14:paraId="6A114218" w14:textId="0F0A80C8" w:rsidR="00543B29" w:rsidRDefault="00B752AA">
          <w:pPr>
            <w:pStyle w:val="TOC1"/>
            <w:rPr>
              <w:rFonts w:asciiTheme="minorHAnsi" w:eastAsiaTheme="minorEastAsia" w:hAnsiTheme="minorHAnsi" w:cstheme="minorBidi"/>
              <w:sz w:val="22"/>
              <w:szCs w:val="22"/>
              <w:lang w:eastAsia="en-CA"/>
            </w:rPr>
          </w:pPr>
          <w:hyperlink w:anchor="_Toc18504130" w:history="1">
            <w:r w:rsidR="00543B29" w:rsidRPr="00B5439D">
              <w:rPr>
                <w:rStyle w:val="Hyperlink"/>
                <w:rFonts w:eastAsiaTheme="majorEastAsia"/>
              </w:rPr>
              <w:t>ANNEX A – FMBB Entry details</w:t>
            </w:r>
            <w:r w:rsidR="00543B29">
              <w:rPr>
                <w:webHidden/>
              </w:rPr>
              <w:tab/>
            </w:r>
            <w:r w:rsidR="00543B29">
              <w:rPr>
                <w:webHidden/>
              </w:rPr>
              <w:fldChar w:fldCharType="begin"/>
            </w:r>
            <w:r w:rsidR="00543B29">
              <w:rPr>
                <w:webHidden/>
              </w:rPr>
              <w:instrText xml:space="preserve"> PAGEREF _Toc18504130 \h </w:instrText>
            </w:r>
            <w:r w:rsidR="00543B29">
              <w:rPr>
                <w:webHidden/>
              </w:rPr>
            </w:r>
            <w:r w:rsidR="00543B29">
              <w:rPr>
                <w:webHidden/>
              </w:rPr>
              <w:fldChar w:fldCharType="separate"/>
            </w:r>
            <w:r w:rsidR="00543B29">
              <w:rPr>
                <w:webHidden/>
              </w:rPr>
              <w:t>11</w:t>
            </w:r>
            <w:r w:rsidR="00543B29">
              <w:rPr>
                <w:webHidden/>
              </w:rPr>
              <w:fldChar w:fldCharType="end"/>
            </w:r>
          </w:hyperlink>
        </w:p>
        <w:p w14:paraId="7B9F4E31" w14:textId="4B9A749C" w:rsidR="001B58C9" w:rsidRDefault="001B58C9">
          <w:r>
            <w:rPr>
              <w:b/>
              <w:bCs/>
              <w:noProof/>
            </w:rPr>
            <w:fldChar w:fldCharType="end"/>
          </w:r>
        </w:p>
      </w:sdtContent>
    </w:sdt>
    <w:p w14:paraId="2987B20E" w14:textId="77777777" w:rsidR="009833A1" w:rsidRPr="009C0FDE" w:rsidRDefault="005A2022" w:rsidP="009833A1">
      <w:pPr>
        <w:pStyle w:val="Heading1"/>
        <w:spacing w:line="276" w:lineRule="auto"/>
        <w:rPr>
          <w:rFonts w:ascii="Arial" w:hAnsi="Arial" w:cs="Arial"/>
          <w:sz w:val="20"/>
          <w:szCs w:val="20"/>
        </w:rPr>
      </w:pPr>
      <w:r>
        <w:br w:type="page"/>
      </w:r>
      <w:bookmarkStart w:id="0" w:name="_Toc18504115"/>
      <w:r w:rsidR="009833A1" w:rsidRPr="009C0FDE">
        <w:rPr>
          <w:rFonts w:ascii="Arial" w:hAnsi="Arial" w:cs="Arial"/>
          <w:sz w:val="20"/>
          <w:szCs w:val="20"/>
        </w:rPr>
        <w:t>BACKGROUND</w:t>
      </w:r>
      <w:bookmarkEnd w:id="0"/>
    </w:p>
    <w:p w14:paraId="55C67E0E" w14:textId="77777777" w:rsidR="009833A1" w:rsidRPr="009C0FDE" w:rsidRDefault="009833A1" w:rsidP="009833A1">
      <w:pPr>
        <w:spacing w:line="276" w:lineRule="auto"/>
        <w:rPr>
          <w:rFonts w:ascii="Arial" w:hAnsi="Arial" w:cs="Arial"/>
          <w:b/>
          <w:sz w:val="20"/>
          <w:szCs w:val="20"/>
        </w:rPr>
      </w:pPr>
    </w:p>
    <w:p w14:paraId="3ADEB70D" w14:textId="279B1DA2" w:rsidR="009833A1" w:rsidRPr="009C0FDE" w:rsidRDefault="009833A1" w:rsidP="009833A1">
      <w:pPr>
        <w:spacing w:line="276" w:lineRule="auto"/>
        <w:rPr>
          <w:rFonts w:ascii="Arial" w:hAnsi="Arial" w:cs="Arial"/>
          <w:sz w:val="20"/>
          <w:szCs w:val="20"/>
        </w:rPr>
      </w:pPr>
      <w:r w:rsidRPr="009C0FDE">
        <w:rPr>
          <w:rFonts w:ascii="Arial" w:hAnsi="Arial" w:cs="Arial"/>
          <w:sz w:val="20"/>
          <w:szCs w:val="20"/>
        </w:rPr>
        <w:t xml:space="preserve">The purpose of this document is </w:t>
      </w:r>
      <w:r>
        <w:rPr>
          <w:rFonts w:ascii="Arial" w:hAnsi="Arial" w:cs="Arial"/>
          <w:sz w:val="20"/>
          <w:szCs w:val="20"/>
        </w:rPr>
        <w:t>to</w:t>
      </w:r>
      <w:r w:rsidR="00F6615E">
        <w:rPr>
          <w:rFonts w:ascii="Arial" w:hAnsi="Arial" w:cs="Arial"/>
          <w:sz w:val="20"/>
          <w:szCs w:val="20"/>
        </w:rPr>
        <w:t xml:space="preserve"> explain </w:t>
      </w:r>
      <w:r>
        <w:rPr>
          <w:rFonts w:ascii="Arial" w:hAnsi="Arial" w:cs="Arial"/>
          <w:sz w:val="20"/>
          <w:szCs w:val="20"/>
        </w:rPr>
        <w:t>the</w:t>
      </w:r>
      <w:r w:rsidR="004729FB">
        <w:rPr>
          <w:rFonts w:ascii="Arial" w:hAnsi="Arial" w:cs="Arial"/>
          <w:sz w:val="20"/>
          <w:szCs w:val="20"/>
        </w:rPr>
        <w:t xml:space="preserve"> ESDC </w:t>
      </w:r>
      <w:r>
        <w:rPr>
          <w:rFonts w:ascii="Arial" w:hAnsi="Arial" w:cs="Arial"/>
          <w:sz w:val="20"/>
          <w:szCs w:val="20"/>
        </w:rPr>
        <w:t xml:space="preserve">budget </w:t>
      </w:r>
      <w:r w:rsidR="00031FB3">
        <w:rPr>
          <w:rFonts w:ascii="Arial" w:hAnsi="Arial" w:cs="Arial"/>
          <w:sz w:val="20"/>
          <w:szCs w:val="20"/>
        </w:rPr>
        <w:t>transfers process</w:t>
      </w:r>
      <w:r>
        <w:rPr>
          <w:rFonts w:ascii="Arial" w:hAnsi="Arial" w:cs="Arial"/>
          <w:sz w:val="20"/>
          <w:szCs w:val="20"/>
        </w:rPr>
        <w:t xml:space="preserve"> in myEMS</w:t>
      </w:r>
      <w:r w:rsidR="004A7F2A">
        <w:rPr>
          <w:rFonts w:ascii="Arial" w:hAnsi="Arial" w:cs="Arial"/>
          <w:sz w:val="20"/>
          <w:szCs w:val="20"/>
        </w:rPr>
        <w:t xml:space="preserve"> (SAP)</w:t>
      </w:r>
      <w:r>
        <w:rPr>
          <w:rFonts w:ascii="Arial" w:hAnsi="Arial" w:cs="Arial"/>
          <w:sz w:val="20"/>
          <w:szCs w:val="20"/>
        </w:rPr>
        <w:t xml:space="preserve"> </w:t>
      </w:r>
      <w:r w:rsidRPr="009C0FDE">
        <w:rPr>
          <w:rFonts w:ascii="Arial" w:hAnsi="Arial" w:cs="Arial"/>
          <w:sz w:val="20"/>
          <w:szCs w:val="20"/>
        </w:rPr>
        <w:t xml:space="preserve">for operating </w:t>
      </w:r>
      <w:r w:rsidR="00A11E40">
        <w:rPr>
          <w:rFonts w:ascii="Arial" w:hAnsi="Arial" w:cs="Arial"/>
          <w:sz w:val="20"/>
          <w:szCs w:val="20"/>
        </w:rPr>
        <w:t>and grants and contributions</w:t>
      </w:r>
      <w:r w:rsidR="004729FB">
        <w:rPr>
          <w:rFonts w:ascii="Arial" w:hAnsi="Arial" w:cs="Arial"/>
          <w:sz w:val="20"/>
          <w:szCs w:val="20"/>
        </w:rPr>
        <w:t xml:space="preserve"> (G&amp;Cs). It also </w:t>
      </w:r>
      <w:r w:rsidR="00031FB3">
        <w:rPr>
          <w:rFonts w:ascii="Arial" w:hAnsi="Arial" w:cs="Arial"/>
          <w:sz w:val="20"/>
          <w:szCs w:val="20"/>
        </w:rPr>
        <w:t xml:space="preserve">includes </w:t>
      </w:r>
      <w:r w:rsidR="00031FB3" w:rsidRPr="009C0FDE">
        <w:rPr>
          <w:rFonts w:ascii="Arial" w:hAnsi="Arial" w:cs="Arial"/>
          <w:sz w:val="20"/>
          <w:szCs w:val="20"/>
        </w:rPr>
        <w:t>the</w:t>
      </w:r>
      <w:r w:rsidRPr="009C0FDE">
        <w:rPr>
          <w:rFonts w:ascii="Arial" w:hAnsi="Arial" w:cs="Arial"/>
          <w:sz w:val="20"/>
          <w:szCs w:val="20"/>
        </w:rPr>
        <w:t xml:space="preserve"> roles and responsibilities of </w:t>
      </w:r>
      <w:r w:rsidR="00A11E40">
        <w:rPr>
          <w:rFonts w:ascii="Arial" w:hAnsi="Arial" w:cs="Arial"/>
          <w:sz w:val="20"/>
          <w:szCs w:val="20"/>
        </w:rPr>
        <w:t xml:space="preserve">the </w:t>
      </w:r>
      <w:r w:rsidRPr="009C0FDE">
        <w:rPr>
          <w:rFonts w:ascii="Arial" w:hAnsi="Arial" w:cs="Arial"/>
          <w:sz w:val="20"/>
          <w:szCs w:val="20"/>
        </w:rPr>
        <w:t>various groups involved</w:t>
      </w:r>
      <w:r w:rsidR="00A11E40">
        <w:rPr>
          <w:rFonts w:ascii="Arial" w:hAnsi="Arial" w:cs="Arial"/>
          <w:sz w:val="20"/>
          <w:szCs w:val="20"/>
        </w:rPr>
        <w:t xml:space="preserve"> in order to </w:t>
      </w:r>
      <w:r w:rsidRPr="009C0FDE">
        <w:rPr>
          <w:rFonts w:ascii="Arial" w:hAnsi="Arial" w:cs="Arial"/>
          <w:sz w:val="20"/>
          <w:szCs w:val="20"/>
        </w:rPr>
        <w:t>facilitate the resource management process between branches, regions and business lines.</w:t>
      </w:r>
      <w:r>
        <w:rPr>
          <w:rFonts w:ascii="Arial" w:hAnsi="Arial" w:cs="Arial"/>
          <w:sz w:val="20"/>
          <w:szCs w:val="20"/>
        </w:rPr>
        <w:t xml:space="preserve"> </w:t>
      </w:r>
    </w:p>
    <w:p w14:paraId="0D215102" w14:textId="77777777" w:rsidR="009833A1" w:rsidRPr="009C0FDE" w:rsidRDefault="009833A1" w:rsidP="009833A1">
      <w:pPr>
        <w:spacing w:line="276" w:lineRule="auto"/>
        <w:rPr>
          <w:rFonts w:ascii="Arial" w:hAnsi="Arial" w:cs="Arial"/>
          <w:sz w:val="20"/>
          <w:szCs w:val="20"/>
        </w:rPr>
      </w:pPr>
    </w:p>
    <w:p w14:paraId="522D60B0" w14:textId="1576CD79" w:rsidR="009833A1" w:rsidRPr="009C0FDE" w:rsidRDefault="004729FB" w:rsidP="009833A1">
      <w:pPr>
        <w:spacing w:line="276" w:lineRule="auto"/>
        <w:rPr>
          <w:rFonts w:ascii="Arial" w:hAnsi="Arial" w:cs="Arial"/>
          <w:sz w:val="20"/>
          <w:szCs w:val="20"/>
          <w:lang w:val="en-US"/>
        </w:rPr>
      </w:pPr>
      <w:r>
        <w:rPr>
          <w:rFonts w:ascii="Arial" w:hAnsi="Arial" w:cs="Arial"/>
          <w:sz w:val="20"/>
          <w:szCs w:val="20"/>
          <w:lang w:val="en-US"/>
        </w:rPr>
        <w:t>At the beginning of the fiscal year, o</w:t>
      </w:r>
      <w:r w:rsidR="00343A5A">
        <w:rPr>
          <w:rFonts w:ascii="Arial" w:hAnsi="Arial" w:cs="Arial"/>
          <w:sz w:val="20"/>
          <w:szCs w:val="20"/>
          <w:lang w:val="en-US"/>
        </w:rPr>
        <w:t xml:space="preserve">nce </w:t>
      </w:r>
      <w:r>
        <w:rPr>
          <w:rFonts w:ascii="Arial" w:hAnsi="Arial" w:cs="Arial"/>
          <w:sz w:val="20"/>
          <w:szCs w:val="20"/>
          <w:lang w:val="en-US"/>
        </w:rPr>
        <w:t xml:space="preserve">the </w:t>
      </w:r>
      <w:r w:rsidR="00343A5A">
        <w:rPr>
          <w:rFonts w:ascii="Arial" w:hAnsi="Arial" w:cs="Arial"/>
          <w:sz w:val="20"/>
          <w:szCs w:val="20"/>
          <w:lang w:val="en-US"/>
        </w:rPr>
        <w:t xml:space="preserve">Portfolio Management Board (PMB) approves the initial </w:t>
      </w:r>
      <w:r>
        <w:rPr>
          <w:rFonts w:ascii="Arial" w:hAnsi="Arial" w:cs="Arial"/>
          <w:sz w:val="20"/>
          <w:szCs w:val="20"/>
          <w:lang w:val="en-US"/>
        </w:rPr>
        <w:t xml:space="preserve">budget </w:t>
      </w:r>
      <w:r w:rsidR="00343A5A">
        <w:rPr>
          <w:rFonts w:ascii="Arial" w:hAnsi="Arial" w:cs="Arial"/>
          <w:sz w:val="20"/>
          <w:szCs w:val="20"/>
          <w:lang w:val="en-US"/>
        </w:rPr>
        <w:t>allocation</w:t>
      </w:r>
      <w:r w:rsidR="00C601B5">
        <w:rPr>
          <w:rFonts w:ascii="Arial" w:hAnsi="Arial" w:cs="Arial"/>
          <w:sz w:val="20"/>
          <w:szCs w:val="20"/>
          <w:lang w:val="en-US"/>
        </w:rPr>
        <w:t>,</w:t>
      </w:r>
      <w:r w:rsidR="00F6615E">
        <w:rPr>
          <w:rFonts w:ascii="Arial" w:hAnsi="Arial" w:cs="Arial"/>
          <w:sz w:val="20"/>
          <w:szCs w:val="20"/>
          <w:lang w:val="en-US"/>
        </w:rPr>
        <w:t xml:space="preserve"> </w:t>
      </w:r>
      <w:r>
        <w:rPr>
          <w:rFonts w:ascii="Arial" w:hAnsi="Arial" w:cs="Arial"/>
          <w:sz w:val="20"/>
          <w:szCs w:val="20"/>
          <w:lang w:val="en-US"/>
        </w:rPr>
        <w:t xml:space="preserve">the budget data information is </w:t>
      </w:r>
      <w:r w:rsidR="009833A1" w:rsidRPr="009C0FDE">
        <w:rPr>
          <w:rFonts w:ascii="Arial" w:hAnsi="Arial" w:cs="Arial"/>
          <w:sz w:val="20"/>
          <w:szCs w:val="20"/>
          <w:lang w:val="en-US"/>
        </w:rPr>
        <w:t>record</w:t>
      </w:r>
      <w:r>
        <w:rPr>
          <w:rFonts w:ascii="Arial" w:hAnsi="Arial" w:cs="Arial"/>
          <w:sz w:val="20"/>
          <w:szCs w:val="20"/>
          <w:lang w:val="en-US"/>
        </w:rPr>
        <w:t>ed</w:t>
      </w:r>
      <w:r w:rsidR="009833A1" w:rsidRPr="009C0FDE">
        <w:rPr>
          <w:rFonts w:ascii="Arial" w:hAnsi="Arial" w:cs="Arial"/>
          <w:sz w:val="20"/>
          <w:szCs w:val="20"/>
          <w:lang w:val="en-US"/>
        </w:rPr>
        <w:t xml:space="preserve"> </w:t>
      </w:r>
      <w:r w:rsidR="000403B7" w:rsidRPr="009C0FDE">
        <w:rPr>
          <w:rFonts w:ascii="Arial" w:hAnsi="Arial" w:cs="Arial"/>
          <w:sz w:val="20"/>
          <w:szCs w:val="20"/>
          <w:lang w:val="en-US"/>
        </w:rPr>
        <w:t xml:space="preserve">in </w:t>
      </w:r>
      <w:r w:rsidR="000403B7">
        <w:rPr>
          <w:rFonts w:ascii="Arial" w:hAnsi="Arial" w:cs="Arial"/>
          <w:sz w:val="20"/>
          <w:szCs w:val="20"/>
          <w:lang w:val="en-US"/>
        </w:rPr>
        <w:t>myEMS</w:t>
      </w:r>
      <w:r w:rsidR="005715CB">
        <w:rPr>
          <w:rFonts w:ascii="Arial" w:hAnsi="Arial" w:cs="Arial"/>
          <w:sz w:val="20"/>
          <w:szCs w:val="20"/>
          <w:lang w:val="en-US"/>
        </w:rPr>
        <w:t xml:space="preserve"> (SAP)</w:t>
      </w:r>
      <w:r>
        <w:rPr>
          <w:rFonts w:ascii="Arial" w:hAnsi="Arial" w:cs="Arial"/>
          <w:sz w:val="20"/>
          <w:szCs w:val="20"/>
          <w:lang w:val="en-US"/>
        </w:rPr>
        <w:t xml:space="preserve"> and then extracted </w:t>
      </w:r>
      <w:r w:rsidR="00343A5A">
        <w:rPr>
          <w:rFonts w:ascii="Arial" w:hAnsi="Arial" w:cs="Arial"/>
          <w:sz w:val="20"/>
          <w:szCs w:val="20"/>
          <w:lang w:val="en-US"/>
        </w:rPr>
        <w:t xml:space="preserve">to </w:t>
      </w:r>
      <w:r w:rsidR="00031FB3">
        <w:rPr>
          <w:rFonts w:ascii="Arial" w:hAnsi="Arial" w:cs="Arial"/>
          <w:sz w:val="20"/>
          <w:szCs w:val="20"/>
          <w:lang w:val="en-US"/>
        </w:rPr>
        <w:t>produce</w:t>
      </w:r>
      <w:r w:rsidR="00031FB3" w:rsidRPr="009C0FDE">
        <w:rPr>
          <w:rFonts w:ascii="Arial" w:hAnsi="Arial" w:cs="Arial"/>
          <w:sz w:val="20"/>
          <w:szCs w:val="20"/>
          <w:lang w:val="en-US"/>
        </w:rPr>
        <w:t xml:space="preserve"> </w:t>
      </w:r>
      <w:r w:rsidR="00031FB3">
        <w:rPr>
          <w:rFonts w:ascii="Arial" w:hAnsi="Arial" w:cs="Arial"/>
          <w:sz w:val="20"/>
          <w:szCs w:val="20"/>
          <w:lang w:val="en-US"/>
        </w:rPr>
        <w:t>two</w:t>
      </w:r>
      <w:r w:rsidR="00F6615E">
        <w:rPr>
          <w:rFonts w:ascii="Arial" w:hAnsi="Arial" w:cs="Arial"/>
          <w:sz w:val="20"/>
          <w:szCs w:val="20"/>
          <w:lang w:val="en-US"/>
        </w:rPr>
        <w:t xml:space="preserve"> separate </w:t>
      </w:r>
      <w:r w:rsidR="009833A1">
        <w:rPr>
          <w:rFonts w:ascii="Arial" w:hAnsi="Arial" w:cs="Arial"/>
          <w:sz w:val="20"/>
          <w:szCs w:val="20"/>
          <w:lang w:val="en-US"/>
        </w:rPr>
        <w:t>base derivations</w:t>
      </w:r>
      <w:r w:rsidR="009833A1" w:rsidRPr="009C0FDE">
        <w:rPr>
          <w:rFonts w:ascii="Arial" w:hAnsi="Arial" w:cs="Arial"/>
          <w:sz w:val="20"/>
          <w:szCs w:val="20"/>
          <w:lang w:val="en-US"/>
        </w:rPr>
        <w:t xml:space="preserve"> </w:t>
      </w:r>
      <w:r w:rsidR="009833A1">
        <w:rPr>
          <w:rFonts w:ascii="Arial" w:hAnsi="Arial" w:cs="Arial"/>
          <w:sz w:val="20"/>
          <w:szCs w:val="20"/>
          <w:lang w:val="en-US"/>
        </w:rPr>
        <w:t>(</w:t>
      </w:r>
      <w:r w:rsidR="00F6615E">
        <w:rPr>
          <w:rFonts w:ascii="Arial" w:hAnsi="Arial" w:cs="Arial"/>
          <w:sz w:val="20"/>
          <w:szCs w:val="20"/>
          <w:lang w:val="en-US"/>
        </w:rPr>
        <w:t>O</w:t>
      </w:r>
      <w:r w:rsidR="009833A1">
        <w:rPr>
          <w:rFonts w:ascii="Arial" w:hAnsi="Arial" w:cs="Arial"/>
          <w:sz w:val="20"/>
          <w:szCs w:val="20"/>
          <w:lang w:val="en-US"/>
        </w:rPr>
        <w:t>perating and G&amp;Cs)</w:t>
      </w:r>
      <w:r w:rsidR="00C601B5">
        <w:rPr>
          <w:rFonts w:ascii="Arial" w:hAnsi="Arial" w:cs="Arial"/>
          <w:sz w:val="20"/>
          <w:szCs w:val="20"/>
          <w:lang w:val="en-US"/>
        </w:rPr>
        <w:t>.</w:t>
      </w:r>
      <w:r w:rsidR="009833A1" w:rsidRPr="009C0FDE">
        <w:rPr>
          <w:rFonts w:ascii="Arial" w:hAnsi="Arial" w:cs="Arial"/>
          <w:sz w:val="20"/>
          <w:szCs w:val="20"/>
          <w:lang w:val="en-US"/>
        </w:rPr>
        <w:t xml:space="preserve"> </w:t>
      </w:r>
      <w:r w:rsidR="00031FB3">
        <w:rPr>
          <w:rFonts w:ascii="Arial" w:hAnsi="Arial" w:cs="Arial"/>
          <w:sz w:val="20"/>
          <w:szCs w:val="20"/>
          <w:lang w:val="en-US"/>
        </w:rPr>
        <w:t>Subsequently</w:t>
      </w:r>
      <w:r>
        <w:rPr>
          <w:rFonts w:ascii="Arial" w:hAnsi="Arial" w:cs="Arial"/>
          <w:sz w:val="20"/>
          <w:szCs w:val="20"/>
          <w:lang w:val="en-US"/>
        </w:rPr>
        <w:t>, on a monthly basis m</w:t>
      </w:r>
      <w:r w:rsidR="009833A1">
        <w:rPr>
          <w:rFonts w:ascii="Arial" w:hAnsi="Arial" w:cs="Arial"/>
          <w:sz w:val="20"/>
          <w:szCs w:val="20"/>
          <w:lang w:val="en-US"/>
        </w:rPr>
        <w:t>yEMS</w:t>
      </w:r>
      <w:r w:rsidR="009833A1" w:rsidRPr="009C0FDE">
        <w:rPr>
          <w:rFonts w:ascii="Arial" w:hAnsi="Arial" w:cs="Arial"/>
          <w:sz w:val="20"/>
          <w:szCs w:val="20"/>
          <w:lang w:val="en-US"/>
        </w:rPr>
        <w:t xml:space="preserve"> and the </w:t>
      </w:r>
      <w:r w:rsidR="009833A1">
        <w:rPr>
          <w:rFonts w:ascii="Arial" w:hAnsi="Arial" w:cs="Arial"/>
          <w:sz w:val="20"/>
          <w:szCs w:val="20"/>
          <w:lang w:val="en-US"/>
        </w:rPr>
        <w:t xml:space="preserve">base derivations </w:t>
      </w:r>
      <w:r w:rsidR="009833A1" w:rsidRPr="009C0FDE">
        <w:rPr>
          <w:rFonts w:ascii="Arial" w:hAnsi="Arial" w:cs="Arial"/>
          <w:sz w:val="20"/>
          <w:szCs w:val="20"/>
          <w:lang w:val="en-US"/>
        </w:rPr>
        <w:t>are update</w:t>
      </w:r>
      <w:r w:rsidR="00C601B5">
        <w:rPr>
          <w:rFonts w:ascii="Arial" w:hAnsi="Arial" w:cs="Arial"/>
          <w:sz w:val="20"/>
          <w:szCs w:val="20"/>
          <w:lang w:val="en-US"/>
        </w:rPr>
        <w:t>d</w:t>
      </w:r>
      <w:r w:rsidR="00DA422D">
        <w:rPr>
          <w:rFonts w:ascii="Arial" w:hAnsi="Arial" w:cs="Arial"/>
          <w:sz w:val="20"/>
          <w:szCs w:val="20"/>
          <w:lang w:val="en-US"/>
        </w:rPr>
        <w:t xml:space="preserve"> </w:t>
      </w:r>
      <w:r w:rsidR="009833A1" w:rsidRPr="009C0FDE">
        <w:rPr>
          <w:rFonts w:ascii="Arial" w:hAnsi="Arial" w:cs="Arial"/>
          <w:sz w:val="20"/>
          <w:szCs w:val="20"/>
          <w:lang w:val="en-US"/>
        </w:rPr>
        <w:t xml:space="preserve">with </w:t>
      </w:r>
      <w:r>
        <w:rPr>
          <w:rFonts w:ascii="Arial" w:hAnsi="Arial" w:cs="Arial"/>
          <w:sz w:val="20"/>
          <w:szCs w:val="20"/>
          <w:lang w:val="en-US"/>
        </w:rPr>
        <w:t>new budget</w:t>
      </w:r>
      <w:r w:rsidR="00F6615E">
        <w:rPr>
          <w:rFonts w:ascii="Arial" w:hAnsi="Arial" w:cs="Arial"/>
          <w:sz w:val="20"/>
          <w:szCs w:val="20"/>
          <w:lang w:val="en-US"/>
        </w:rPr>
        <w:t xml:space="preserve"> data</w:t>
      </w:r>
      <w:r>
        <w:rPr>
          <w:rFonts w:ascii="Arial" w:hAnsi="Arial" w:cs="Arial"/>
          <w:sz w:val="20"/>
          <w:szCs w:val="20"/>
          <w:lang w:val="en-US"/>
        </w:rPr>
        <w:t xml:space="preserve"> information such as </w:t>
      </w:r>
      <w:r w:rsidR="009833A1" w:rsidRPr="009C0FDE">
        <w:rPr>
          <w:rFonts w:ascii="Arial" w:hAnsi="Arial" w:cs="Arial"/>
          <w:sz w:val="20"/>
          <w:szCs w:val="20"/>
          <w:lang w:val="en-US"/>
        </w:rPr>
        <w:t xml:space="preserve">new funding decisions, </w:t>
      </w:r>
      <w:r w:rsidR="0049554F">
        <w:rPr>
          <w:rFonts w:ascii="Arial" w:hAnsi="Arial" w:cs="Arial"/>
          <w:sz w:val="20"/>
          <w:szCs w:val="20"/>
          <w:lang w:val="en-US"/>
        </w:rPr>
        <w:t>funding increases</w:t>
      </w:r>
      <w:r w:rsidR="009833A1">
        <w:rPr>
          <w:rFonts w:ascii="Arial" w:hAnsi="Arial" w:cs="Arial"/>
          <w:sz w:val="20"/>
          <w:szCs w:val="20"/>
          <w:lang w:val="en-US"/>
        </w:rPr>
        <w:t xml:space="preserve">/decreases, freezes, </w:t>
      </w:r>
      <w:r w:rsidR="009833A1" w:rsidRPr="009C0FDE">
        <w:rPr>
          <w:rFonts w:ascii="Arial" w:hAnsi="Arial" w:cs="Arial"/>
          <w:sz w:val="20"/>
          <w:szCs w:val="20"/>
          <w:lang w:val="en-US"/>
        </w:rPr>
        <w:t xml:space="preserve">reallocations and transfers between branches, </w:t>
      </w:r>
      <w:r w:rsidR="00336EA1">
        <w:rPr>
          <w:rFonts w:ascii="Arial" w:hAnsi="Arial" w:cs="Arial"/>
          <w:sz w:val="20"/>
          <w:szCs w:val="20"/>
          <w:lang w:val="en-US"/>
        </w:rPr>
        <w:t xml:space="preserve">programs or funds, </w:t>
      </w:r>
      <w:r w:rsidR="009833A1" w:rsidRPr="009C0FDE">
        <w:rPr>
          <w:rFonts w:ascii="Arial" w:hAnsi="Arial" w:cs="Arial"/>
          <w:sz w:val="20"/>
          <w:szCs w:val="20"/>
          <w:lang w:val="en-US"/>
        </w:rPr>
        <w:t xml:space="preserve">regions, </w:t>
      </w:r>
      <w:r w:rsidR="00336EA1">
        <w:rPr>
          <w:rFonts w:ascii="Arial" w:hAnsi="Arial" w:cs="Arial"/>
          <w:sz w:val="20"/>
          <w:szCs w:val="20"/>
          <w:lang w:val="en-US"/>
        </w:rPr>
        <w:t xml:space="preserve">and </w:t>
      </w:r>
      <w:r w:rsidR="009833A1" w:rsidRPr="009C0FDE">
        <w:rPr>
          <w:rFonts w:ascii="Arial" w:hAnsi="Arial" w:cs="Arial"/>
          <w:sz w:val="20"/>
          <w:szCs w:val="20"/>
          <w:lang w:val="en-US"/>
        </w:rPr>
        <w:t>business lines.</w:t>
      </w:r>
      <w:r w:rsidR="009833A1">
        <w:rPr>
          <w:rFonts w:ascii="Arial" w:hAnsi="Arial" w:cs="Arial"/>
          <w:sz w:val="20"/>
          <w:szCs w:val="20"/>
          <w:lang w:val="en-US"/>
        </w:rPr>
        <w:t xml:space="preserve"> </w:t>
      </w:r>
    </w:p>
    <w:p w14:paraId="31E32B29" w14:textId="77777777" w:rsidR="009833A1" w:rsidRPr="00D829D5" w:rsidRDefault="009833A1" w:rsidP="009833A1">
      <w:pPr>
        <w:spacing w:line="276" w:lineRule="auto"/>
        <w:rPr>
          <w:rFonts w:ascii="Arial" w:hAnsi="Arial" w:cs="Arial"/>
          <w:color w:val="FF0000"/>
          <w:sz w:val="20"/>
          <w:szCs w:val="20"/>
          <w:lang w:val="en-US"/>
        </w:rPr>
      </w:pPr>
    </w:p>
    <w:p w14:paraId="3974ABC1" w14:textId="77777777" w:rsidR="009833A1" w:rsidRPr="009C0FDE" w:rsidRDefault="009833A1" w:rsidP="009833A1">
      <w:pPr>
        <w:spacing w:line="276" w:lineRule="auto"/>
        <w:rPr>
          <w:rFonts w:ascii="Arial" w:hAnsi="Arial" w:cs="Arial"/>
          <w:sz w:val="20"/>
          <w:szCs w:val="20"/>
          <w:lang w:val="en-US"/>
        </w:rPr>
      </w:pPr>
    </w:p>
    <w:p w14:paraId="4BEDE39A" w14:textId="09B550C2" w:rsidR="009833A1" w:rsidRDefault="00336EA1" w:rsidP="009833A1">
      <w:pPr>
        <w:spacing w:line="276" w:lineRule="auto"/>
        <w:rPr>
          <w:rFonts w:ascii="Arial" w:hAnsi="Arial" w:cs="Arial"/>
          <w:sz w:val="20"/>
          <w:szCs w:val="20"/>
          <w:lang w:val="en-US"/>
        </w:rPr>
      </w:pPr>
      <w:r>
        <w:rPr>
          <w:rFonts w:ascii="Arial" w:hAnsi="Arial" w:cs="Arial"/>
          <w:sz w:val="20"/>
          <w:szCs w:val="20"/>
          <w:lang w:val="en-US"/>
        </w:rPr>
        <w:t xml:space="preserve">Corporate Resource Management </w:t>
      </w:r>
      <w:r w:rsidR="009833A1">
        <w:rPr>
          <w:rFonts w:ascii="Arial" w:hAnsi="Arial" w:cs="Arial"/>
          <w:sz w:val="20"/>
          <w:szCs w:val="20"/>
          <w:lang w:val="en-US"/>
        </w:rPr>
        <w:t>pro</w:t>
      </w:r>
      <w:r>
        <w:rPr>
          <w:rFonts w:ascii="Arial" w:hAnsi="Arial" w:cs="Arial"/>
          <w:sz w:val="20"/>
          <w:szCs w:val="20"/>
          <w:lang w:val="en-US"/>
        </w:rPr>
        <w:t xml:space="preserve">duces the </w:t>
      </w:r>
      <w:r w:rsidR="009833A1">
        <w:rPr>
          <w:rFonts w:ascii="Arial" w:hAnsi="Arial" w:cs="Arial"/>
          <w:sz w:val="20"/>
          <w:szCs w:val="20"/>
          <w:lang w:val="en-US"/>
        </w:rPr>
        <w:t>monthly base derivation</w:t>
      </w:r>
      <w:r w:rsidR="005A3725">
        <w:rPr>
          <w:rFonts w:ascii="Arial" w:hAnsi="Arial" w:cs="Arial"/>
          <w:sz w:val="20"/>
          <w:szCs w:val="20"/>
          <w:lang w:val="en-US"/>
        </w:rPr>
        <w:t>s</w:t>
      </w:r>
      <w:r w:rsidR="009833A1">
        <w:rPr>
          <w:rFonts w:ascii="Arial" w:hAnsi="Arial" w:cs="Arial"/>
          <w:sz w:val="20"/>
          <w:szCs w:val="20"/>
          <w:lang w:val="en-US"/>
        </w:rPr>
        <w:t xml:space="preserve"> based on an extract from myEMS </w:t>
      </w:r>
      <w:r w:rsidR="005715CB">
        <w:rPr>
          <w:rFonts w:ascii="Arial" w:hAnsi="Arial" w:cs="Arial"/>
          <w:sz w:val="20"/>
          <w:szCs w:val="20"/>
          <w:lang w:val="en-US"/>
        </w:rPr>
        <w:t xml:space="preserve">(SAP) </w:t>
      </w:r>
      <w:r w:rsidR="009833A1">
        <w:rPr>
          <w:rFonts w:ascii="Arial" w:hAnsi="Arial" w:cs="Arial"/>
          <w:sz w:val="20"/>
          <w:szCs w:val="20"/>
          <w:lang w:val="en-US"/>
        </w:rPr>
        <w:t xml:space="preserve">that reconciles to </w:t>
      </w:r>
      <w:r w:rsidR="00BF5BED">
        <w:rPr>
          <w:rFonts w:ascii="Arial" w:hAnsi="Arial" w:cs="Arial"/>
          <w:sz w:val="20"/>
          <w:szCs w:val="20"/>
          <w:lang w:val="en-US"/>
        </w:rPr>
        <w:t>the Financial Allotment report (FAR) and Annual Reference Level Update (ARLU)</w:t>
      </w:r>
      <w:r w:rsidR="009833A1">
        <w:rPr>
          <w:rFonts w:ascii="Arial" w:hAnsi="Arial" w:cs="Arial"/>
          <w:sz w:val="20"/>
          <w:szCs w:val="20"/>
          <w:lang w:val="en-US"/>
        </w:rPr>
        <w:t>. FMAs</w:t>
      </w:r>
      <w:r w:rsidR="005715CB">
        <w:rPr>
          <w:rFonts w:ascii="Arial" w:hAnsi="Arial" w:cs="Arial"/>
          <w:sz w:val="20"/>
          <w:szCs w:val="20"/>
          <w:lang w:val="en-US"/>
        </w:rPr>
        <w:t xml:space="preserve"> must then</w:t>
      </w:r>
      <w:r w:rsidR="009833A1">
        <w:rPr>
          <w:rFonts w:ascii="Arial" w:hAnsi="Arial" w:cs="Arial"/>
          <w:sz w:val="20"/>
          <w:szCs w:val="20"/>
          <w:lang w:val="en-US"/>
        </w:rPr>
        <w:t xml:space="preserve"> reconcile </w:t>
      </w:r>
      <w:r w:rsidR="000D1E90">
        <w:rPr>
          <w:rFonts w:ascii="Arial" w:hAnsi="Arial" w:cs="Arial"/>
          <w:sz w:val="20"/>
          <w:szCs w:val="20"/>
          <w:lang w:val="en-US"/>
        </w:rPr>
        <w:t>the base</w:t>
      </w:r>
      <w:r w:rsidR="009833A1">
        <w:rPr>
          <w:rFonts w:ascii="Arial" w:hAnsi="Arial" w:cs="Arial"/>
          <w:sz w:val="20"/>
          <w:szCs w:val="20"/>
          <w:lang w:val="en-US"/>
        </w:rPr>
        <w:t xml:space="preserve"> </w:t>
      </w:r>
      <w:r>
        <w:rPr>
          <w:rFonts w:ascii="Arial" w:hAnsi="Arial" w:cs="Arial"/>
          <w:sz w:val="20"/>
          <w:szCs w:val="20"/>
          <w:lang w:val="en-US"/>
        </w:rPr>
        <w:t>derivation</w:t>
      </w:r>
      <w:r w:rsidR="00F6615E">
        <w:rPr>
          <w:rFonts w:ascii="Arial" w:hAnsi="Arial" w:cs="Arial"/>
          <w:sz w:val="20"/>
          <w:szCs w:val="20"/>
          <w:lang w:val="en-US"/>
        </w:rPr>
        <w:t>s</w:t>
      </w:r>
      <w:r>
        <w:rPr>
          <w:rFonts w:ascii="Arial" w:hAnsi="Arial" w:cs="Arial"/>
          <w:sz w:val="20"/>
          <w:szCs w:val="20"/>
          <w:lang w:val="en-US"/>
        </w:rPr>
        <w:t xml:space="preserve"> </w:t>
      </w:r>
      <w:r w:rsidR="009833A1">
        <w:rPr>
          <w:rFonts w:ascii="Arial" w:hAnsi="Arial" w:cs="Arial"/>
          <w:sz w:val="20"/>
          <w:szCs w:val="20"/>
          <w:lang w:val="en-US"/>
        </w:rPr>
        <w:t xml:space="preserve">to their branch / region activities. Any discrepancies should be reported to CRM as soon as possible. The report is built using pivot tables </w:t>
      </w:r>
      <w:r w:rsidR="0016226E">
        <w:rPr>
          <w:rFonts w:ascii="Arial" w:hAnsi="Arial" w:cs="Arial"/>
          <w:sz w:val="20"/>
          <w:szCs w:val="20"/>
          <w:lang w:val="en-US"/>
        </w:rPr>
        <w:t xml:space="preserve">therefore, </w:t>
      </w:r>
      <w:r w:rsidR="009833A1">
        <w:rPr>
          <w:rFonts w:ascii="Arial" w:hAnsi="Arial" w:cs="Arial"/>
          <w:sz w:val="20"/>
          <w:szCs w:val="20"/>
          <w:lang w:val="en-US"/>
        </w:rPr>
        <w:t xml:space="preserve">it is important that the fields in FMBB </w:t>
      </w:r>
      <w:r>
        <w:rPr>
          <w:rFonts w:ascii="Arial" w:hAnsi="Arial" w:cs="Arial"/>
          <w:sz w:val="20"/>
          <w:szCs w:val="20"/>
          <w:lang w:val="en-US"/>
        </w:rPr>
        <w:t xml:space="preserve">be </w:t>
      </w:r>
      <w:r w:rsidR="009833A1">
        <w:rPr>
          <w:rFonts w:ascii="Arial" w:hAnsi="Arial" w:cs="Arial"/>
          <w:sz w:val="20"/>
          <w:szCs w:val="20"/>
          <w:lang w:val="en-US"/>
        </w:rPr>
        <w:t xml:space="preserve">completed using the </w:t>
      </w:r>
      <w:r>
        <w:rPr>
          <w:rFonts w:ascii="Arial" w:hAnsi="Arial" w:cs="Arial"/>
          <w:sz w:val="20"/>
          <w:szCs w:val="20"/>
          <w:lang w:val="en-US"/>
        </w:rPr>
        <w:t xml:space="preserve">established </w:t>
      </w:r>
      <w:r w:rsidR="009833A1">
        <w:rPr>
          <w:rFonts w:ascii="Arial" w:hAnsi="Arial" w:cs="Arial"/>
          <w:sz w:val="20"/>
          <w:szCs w:val="20"/>
          <w:lang w:val="en-US"/>
        </w:rPr>
        <w:t xml:space="preserve">naming convention when entering transactions into myEMS – </w:t>
      </w:r>
      <w:r w:rsidR="009833A1" w:rsidRPr="00C63924">
        <w:rPr>
          <w:rFonts w:ascii="Arial" w:hAnsi="Arial" w:cs="Arial"/>
          <w:b/>
          <w:sz w:val="20"/>
          <w:szCs w:val="20"/>
          <w:lang w:val="en-US"/>
        </w:rPr>
        <w:t>See annex A</w:t>
      </w:r>
      <w:r w:rsidR="009833A1">
        <w:rPr>
          <w:rFonts w:ascii="Arial" w:hAnsi="Arial" w:cs="Arial"/>
          <w:sz w:val="20"/>
          <w:szCs w:val="20"/>
          <w:lang w:val="en-US"/>
        </w:rPr>
        <w:t xml:space="preserve"> </w:t>
      </w:r>
      <w:r>
        <w:rPr>
          <w:rFonts w:ascii="Arial" w:hAnsi="Arial" w:cs="Arial"/>
          <w:sz w:val="20"/>
          <w:szCs w:val="20"/>
          <w:lang w:val="en-US"/>
        </w:rPr>
        <w:t>for details</w:t>
      </w:r>
      <w:r w:rsidR="00F6615E">
        <w:rPr>
          <w:rFonts w:ascii="Arial" w:hAnsi="Arial" w:cs="Arial"/>
          <w:sz w:val="20"/>
          <w:szCs w:val="20"/>
          <w:lang w:val="en-US"/>
        </w:rPr>
        <w:t xml:space="preserve"> </w:t>
      </w:r>
      <w:r w:rsidR="009833A1">
        <w:rPr>
          <w:rFonts w:ascii="Arial" w:hAnsi="Arial" w:cs="Arial"/>
          <w:sz w:val="20"/>
          <w:szCs w:val="20"/>
          <w:lang w:val="en-US"/>
        </w:rPr>
        <w:t xml:space="preserve">(FMBB Entry details). </w:t>
      </w:r>
      <w:r>
        <w:rPr>
          <w:rFonts w:ascii="Arial" w:hAnsi="Arial" w:cs="Arial"/>
          <w:sz w:val="20"/>
          <w:szCs w:val="20"/>
          <w:lang w:val="en-US"/>
        </w:rPr>
        <w:t>The base derivations and th</w:t>
      </w:r>
      <w:r w:rsidR="009833A1">
        <w:rPr>
          <w:rFonts w:ascii="Arial" w:hAnsi="Arial" w:cs="Arial"/>
          <w:sz w:val="20"/>
          <w:szCs w:val="20"/>
          <w:lang w:val="en-US"/>
        </w:rPr>
        <w:t xml:space="preserve">e </w:t>
      </w:r>
      <w:r w:rsidR="000D1E90">
        <w:rPr>
          <w:rFonts w:ascii="Arial" w:hAnsi="Arial" w:cs="Arial"/>
          <w:sz w:val="20"/>
          <w:szCs w:val="20"/>
          <w:lang w:val="en-US"/>
        </w:rPr>
        <w:t xml:space="preserve">instructions </w:t>
      </w:r>
      <w:r>
        <w:rPr>
          <w:rFonts w:ascii="Arial" w:hAnsi="Arial" w:cs="Arial"/>
          <w:sz w:val="20"/>
          <w:szCs w:val="20"/>
          <w:lang w:val="en-US"/>
        </w:rPr>
        <w:t xml:space="preserve">are also </w:t>
      </w:r>
      <w:r w:rsidR="0049554F">
        <w:rPr>
          <w:rFonts w:ascii="Arial" w:hAnsi="Arial" w:cs="Arial"/>
          <w:sz w:val="20"/>
          <w:szCs w:val="20"/>
          <w:lang w:val="en-US"/>
        </w:rPr>
        <w:t xml:space="preserve">available </w:t>
      </w:r>
      <w:r w:rsidR="009833A1">
        <w:rPr>
          <w:rFonts w:ascii="Arial" w:hAnsi="Arial" w:cs="Arial"/>
          <w:sz w:val="20"/>
          <w:szCs w:val="20"/>
          <w:lang w:val="en-US"/>
        </w:rPr>
        <w:t xml:space="preserve">on </w:t>
      </w:r>
      <w:r>
        <w:rPr>
          <w:rFonts w:ascii="Arial" w:hAnsi="Arial" w:cs="Arial"/>
          <w:sz w:val="20"/>
          <w:szCs w:val="20"/>
          <w:lang w:val="en-US"/>
        </w:rPr>
        <w:t>CRM’s</w:t>
      </w:r>
      <w:r w:rsidR="009833A1">
        <w:rPr>
          <w:rFonts w:ascii="Arial" w:hAnsi="Arial" w:cs="Arial"/>
          <w:sz w:val="20"/>
          <w:szCs w:val="20"/>
          <w:lang w:val="en-US"/>
        </w:rPr>
        <w:t xml:space="preserve"> </w:t>
      </w:r>
      <w:hyperlink r:id="rId12" w:history="1">
        <w:r w:rsidR="009833A1">
          <w:rPr>
            <w:rStyle w:val="Hyperlink"/>
            <w:rFonts w:ascii="Arial" w:hAnsi="Arial" w:cs="Arial"/>
            <w:sz w:val="20"/>
            <w:szCs w:val="20"/>
            <w:lang w:val="en-US"/>
          </w:rPr>
          <w:t>SharePoint</w:t>
        </w:r>
      </w:hyperlink>
      <w:r w:rsidR="009833A1">
        <w:rPr>
          <w:rFonts w:ascii="Arial" w:hAnsi="Arial" w:cs="Arial"/>
          <w:sz w:val="20"/>
          <w:szCs w:val="20"/>
          <w:lang w:val="en-US"/>
        </w:rPr>
        <w:t>.</w:t>
      </w:r>
    </w:p>
    <w:p w14:paraId="004178A5" w14:textId="77777777" w:rsidR="009833A1" w:rsidRPr="009C0FDE" w:rsidRDefault="009833A1" w:rsidP="009833A1">
      <w:pPr>
        <w:spacing w:line="276" w:lineRule="auto"/>
        <w:rPr>
          <w:rFonts w:ascii="Arial" w:hAnsi="Arial" w:cs="Arial"/>
          <w:sz w:val="20"/>
          <w:szCs w:val="20"/>
          <w:lang w:val="en-US"/>
        </w:rPr>
      </w:pPr>
    </w:p>
    <w:p w14:paraId="6ABE026B" w14:textId="52B161C8" w:rsidR="00336EA1" w:rsidRPr="009C0FDE" w:rsidRDefault="009833A1" w:rsidP="00336EA1">
      <w:pPr>
        <w:spacing w:line="276" w:lineRule="auto"/>
        <w:rPr>
          <w:rFonts w:ascii="Arial" w:hAnsi="Arial" w:cs="Arial"/>
          <w:sz w:val="20"/>
          <w:szCs w:val="20"/>
          <w:lang w:val="en-US"/>
        </w:rPr>
      </w:pPr>
      <w:r w:rsidRPr="009C0FDE">
        <w:rPr>
          <w:rFonts w:ascii="Arial" w:hAnsi="Arial" w:cs="Arial"/>
          <w:sz w:val="20"/>
          <w:szCs w:val="20"/>
          <w:lang w:val="en-US"/>
        </w:rPr>
        <w:t xml:space="preserve">The </w:t>
      </w:r>
      <w:r>
        <w:rPr>
          <w:rFonts w:ascii="Arial" w:hAnsi="Arial" w:cs="Arial"/>
          <w:sz w:val="20"/>
          <w:szCs w:val="20"/>
          <w:lang w:val="en-US"/>
        </w:rPr>
        <w:t>base derivation</w:t>
      </w:r>
      <w:r w:rsidR="005A3725">
        <w:rPr>
          <w:rFonts w:ascii="Arial" w:hAnsi="Arial" w:cs="Arial"/>
          <w:sz w:val="20"/>
          <w:szCs w:val="20"/>
          <w:lang w:val="en-US"/>
        </w:rPr>
        <w:t>s</w:t>
      </w:r>
      <w:r w:rsidRPr="009C0FDE">
        <w:rPr>
          <w:rFonts w:ascii="Arial" w:hAnsi="Arial" w:cs="Arial"/>
          <w:sz w:val="20"/>
          <w:szCs w:val="20"/>
          <w:lang w:val="en-US"/>
        </w:rPr>
        <w:t xml:space="preserve"> reflect budgets by branch/region</w:t>
      </w:r>
      <w:r>
        <w:rPr>
          <w:rFonts w:ascii="Arial" w:hAnsi="Arial" w:cs="Arial"/>
          <w:sz w:val="20"/>
          <w:szCs w:val="20"/>
          <w:lang w:val="en-US"/>
        </w:rPr>
        <w:t>,</w:t>
      </w:r>
      <w:r w:rsidRPr="009C0FDE">
        <w:rPr>
          <w:rFonts w:ascii="Arial" w:hAnsi="Arial" w:cs="Arial"/>
          <w:sz w:val="20"/>
          <w:szCs w:val="20"/>
          <w:lang w:val="en-US"/>
        </w:rPr>
        <w:t xml:space="preserve"> </w:t>
      </w:r>
      <w:r w:rsidRPr="00EC2A3E">
        <w:rPr>
          <w:rFonts w:ascii="Arial" w:hAnsi="Arial" w:cs="Arial"/>
          <w:sz w:val="20"/>
          <w:szCs w:val="20"/>
          <w:lang w:val="en-US"/>
        </w:rPr>
        <w:t>and in some cases for provinces</w:t>
      </w:r>
      <w:r w:rsidR="005A3725" w:rsidRPr="00EC2A3E">
        <w:rPr>
          <w:rFonts w:ascii="Arial" w:hAnsi="Arial" w:cs="Arial"/>
          <w:sz w:val="20"/>
          <w:szCs w:val="20"/>
          <w:lang w:val="en-US"/>
        </w:rPr>
        <w:t xml:space="preserve"> (</w:t>
      </w:r>
      <w:r w:rsidRPr="00EC2A3E">
        <w:rPr>
          <w:rFonts w:ascii="Arial" w:hAnsi="Arial" w:cs="Arial"/>
          <w:sz w:val="20"/>
          <w:szCs w:val="20"/>
          <w:lang w:val="en-US"/>
        </w:rPr>
        <w:t>for</w:t>
      </w:r>
      <w:r w:rsidR="00336EA1" w:rsidRPr="00EC2A3E">
        <w:rPr>
          <w:rFonts w:ascii="Arial" w:hAnsi="Arial" w:cs="Arial"/>
          <w:sz w:val="20"/>
          <w:szCs w:val="20"/>
          <w:lang w:val="en-US"/>
        </w:rPr>
        <w:t xml:space="preserve"> </w:t>
      </w:r>
      <w:r w:rsidRPr="00EC2A3E">
        <w:rPr>
          <w:rFonts w:ascii="Arial" w:hAnsi="Arial" w:cs="Arial"/>
          <w:sz w:val="20"/>
          <w:szCs w:val="20"/>
          <w:lang w:val="en-US"/>
        </w:rPr>
        <w:t xml:space="preserve">Gs&amp;Cs </w:t>
      </w:r>
      <w:r w:rsidR="005A3725" w:rsidRPr="00EC2A3E">
        <w:rPr>
          <w:rFonts w:ascii="Arial" w:hAnsi="Arial" w:cs="Arial"/>
          <w:sz w:val="20"/>
          <w:szCs w:val="20"/>
          <w:lang w:val="en-US"/>
        </w:rPr>
        <w:t>)</w:t>
      </w:r>
      <w:r w:rsidRPr="00EC2A3E">
        <w:rPr>
          <w:rFonts w:ascii="Arial" w:hAnsi="Arial" w:cs="Arial"/>
          <w:sz w:val="20"/>
          <w:szCs w:val="20"/>
          <w:lang w:val="en-US"/>
        </w:rPr>
        <w:t>.</w:t>
      </w:r>
      <w:r w:rsidRPr="009C0FDE">
        <w:rPr>
          <w:rFonts w:ascii="Arial" w:hAnsi="Arial" w:cs="Arial"/>
          <w:sz w:val="20"/>
          <w:szCs w:val="20"/>
          <w:lang w:val="en-US"/>
        </w:rPr>
        <w:t xml:space="preserve">  </w:t>
      </w:r>
      <w:r>
        <w:rPr>
          <w:rFonts w:ascii="Arial" w:hAnsi="Arial" w:cs="Arial"/>
          <w:sz w:val="20"/>
          <w:szCs w:val="20"/>
          <w:lang w:val="en-US"/>
        </w:rPr>
        <w:t>It also includes a summary of the approved and allocated multi-year risk management</w:t>
      </w:r>
      <w:r w:rsidR="005715CB">
        <w:rPr>
          <w:rFonts w:ascii="Arial" w:hAnsi="Arial" w:cs="Arial"/>
          <w:sz w:val="20"/>
          <w:szCs w:val="20"/>
          <w:lang w:val="en-US"/>
        </w:rPr>
        <w:t xml:space="preserve"> (when applicable)</w:t>
      </w:r>
      <w:r>
        <w:rPr>
          <w:rFonts w:ascii="Arial" w:hAnsi="Arial" w:cs="Arial"/>
          <w:sz w:val="20"/>
          <w:szCs w:val="20"/>
          <w:lang w:val="en-US"/>
        </w:rPr>
        <w:t>.</w:t>
      </w:r>
      <w:r w:rsidR="00336EA1" w:rsidRPr="00336EA1">
        <w:rPr>
          <w:rFonts w:ascii="Arial" w:hAnsi="Arial" w:cs="Arial"/>
          <w:sz w:val="20"/>
          <w:szCs w:val="20"/>
          <w:lang w:val="en-US"/>
        </w:rPr>
        <w:t xml:space="preserve"> </w:t>
      </w:r>
    </w:p>
    <w:p w14:paraId="50328C4D" w14:textId="3AC214C2" w:rsidR="009833A1" w:rsidRPr="00E822A3" w:rsidRDefault="009833A1" w:rsidP="009833A1">
      <w:pPr>
        <w:pStyle w:val="Heading1"/>
        <w:spacing w:line="276" w:lineRule="auto"/>
        <w:rPr>
          <w:rFonts w:ascii="Arial" w:hAnsi="Arial" w:cs="Arial"/>
          <w:sz w:val="20"/>
          <w:szCs w:val="20"/>
          <w:lang w:val="en-US"/>
        </w:rPr>
      </w:pPr>
      <w:bookmarkStart w:id="1" w:name="_Toc18504116"/>
      <w:r w:rsidRPr="009C0FDE">
        <w:rPr>
          <w:rFonts w:ascii="Arial" w:hAnsi="Arial" w:cs="Arial"/>
          <w:sz w:val="20"/>
          <w:szCs w:val="20"/>
          <w:lang w:val="en-US"/>
        </w:rPr>
        <w:t xml:space="preserve">1. BUDGET </w:t>
      </w:r>
      <w:r w:rsidR="00336EA1">
        <w:rPr>
          <w:rFonts w:ascii="Arial" w:hAnsi="Arial" w:cs="Arial"/>
          <w:sz w:val="20"/>
          <w:szCs w:val="20"/>
          <w:lang w:val="en-US"/>
        </w:rPr>
        <w:t>TRANSFERS</w:t>
      </w:r>
      <w:r w:rsidRPr="009C0FDE">
        <w:rPr>
          <w:rFonts w:ascii="Arial" w:hAnsi="Arial" w:cs="Arial"/>
          <w:sz w:val="20"/>
          <w:szCs w:val="20"/>
          <w:lang w:val="en-US"/>
        </w:rPr>
        <w:t xml:space="preserve"> – </w:t>
      </w:r>
      <w:r w:rsidR="00352795" w:rsidRPr="009C0FDE">
        <w:rPr>
          <w:rFonts w:ascii="Arial" w:hAnsi="Arial" w:cs="Arial"/>
          <w:sz w:val="20"/>
          <w:szCs w:val="20"/>
          <w:lang w:val="en-US"/>
        </w:rPr>
        <w:t xml:space="preserve">OPERATING </w:t>
      </w:r>
      <w:r w:rsidR="00352795">
        <w:rPr>
          <w:rFonts w:ascii="Arial" w:hAnsi="Arial" w:cs="Arial"/>
          <w:sz w:val="20"/>
          <w:szCs w:val="20"/>
          <w:lang w:val="en-US"/>
        </w:rPr>
        <w:t>AND</w:t>
      </w:r>
      <w:r>
        <w:rPr>
          <w:rFonts w:ascii="Arial" w:hAnsi="Arial" w:cs="Arial"/>
          <w:sz w:val="20"/>
          <w:szCs w:val="20"/>
          <w:lang w:val="en-US"/>
        </w:rPr>
        <w:t xml:space="preserve"> Gs&amp;Cs</w:t>
      </w:r>
      <w:bookmarkEnd w:id="1"/>
      <w:r>
        <w:rPr>
          <w:rFonts w:ascii="Arial" w:hAnsi="Arial" w:cs="Arial"/>
          <w:sz w:val="20"/>
          <w:szCs w:val="20"/>
          <w:lang w:val="en-US"/>
        </w:rPr>
        <w:t xml:space="preserve">  </w:t>
      </w:r>
      <w:r w:rsidRPr="00EF63F7">
        <w:rPr>
          <w:rFonts w:ascii="Arial" w:hAnsi="Arial" w:cs="Arial"/>
          <w:sz w:val="20"/>
          <w:szCs w:val="20"/>
          <w:lang w:val="en-US"/>
        </w:rPr>
        <w:t xml:space="preserve"> </w:t>
      </w:r>
    </w:p>
    <w:p w14:paraId="3E3D3FBD" w14:textId="77777777" w:rsidR="009833A1" w:rsidRPr="009C0FDE" w:rsidRDefault="009833A1" w:rsidP="009833A1">
      <w:pPr>
        <w:spacing w:line="276" w:lineRule="auto"/>
        <w:jc w:val="both"/>
        <w:rPr>
          <w:rFonts w:ascii="Arial" w:hAnsi="Arial" w:cs="Arial"/>
          <w:b/>
          <w:bCs/>
          <w:sz w:val="20"/>
          <w:szCs w:val="20"/>
          <w:lang w:val="en-US"/>
        </w:rPr>
      </w:pPr>
    </w:p>
    <w:p w14:paraId="4EC3005D" w14:textId="5FAB2F99" w:rsidR="009833A1" w:rsidRDefault="009833A1" w:rsidP="009833A1">
      <w:pPr>
        <w:spacing w:line="276" w:lineRule="auto"/>
        <w:jc w:val="both"/>
        <w:rPr>
          <w:rFonts w:ascii="Arial" w:hAnsi="Arial" w:cs="Arial"/>
          <w:sz w:val="20"/>
          <w:szCs w:val="20"/>
          <w:lang w:val="en-US"/>
        </w:rPr>
      </w:pPr>
      <w:r>
        <w:rPr>
          <w:rFonts w:ascii="Arial" w:hAnsi="Arial" w:cs="Arial"/>
          <w:sz w:val="20"/>
          <w:szCs w:val="20"/>
          <w:lang w:val="en-US"/>
        </w:rPr>
        <w:t>Operating and Gs&amp;Cs</w:t>
      </w:r>
      <w:r w:rsidR="00F6615E">
        <w:rPr>
          <w:rFonts w:ascii="Arial" w:hAnsi="Arial" w:cs="Arial"/>
          <w:sz w:val="20"/>
          <w:szCs w:val="20"/>
          <w:lang w:val="en-US"/>
        </w:rPr>
        <w:t xml:space="preserve"> budgets require a</w:t>
      </w:r>
      <w:r w:rsidR="00336EA1">
        <w:rPr>
          <w:rFonts w:ascii="Arial" w:hAnsi="Arial" w:cs="Arial"/>
          <w:sz w:val="20"/>
          <w:szCs w:val="20"/>
          <w:lang w:val="en-US"/>
        </w:rPr>
        <w:t xml:space="preserve"> </w:t>
      </w:r>
      <w:r w:rsidR="00F6615E">
        <w:rPr>
          <w:rFonts w:ascii="Arial" w:hAnsi="Arial" w:cs="Arial"/>
          <w:sz w:val="20"/>
          <w:szCs w:val="20"/>
          <w:lang w:val="en-US"/>
        </w:rPr>
        <w:t>transfer</w:t>
      </w:r>
      <w:r>
        <w:rPr>
          <w:rFonts w:ascii="Arial" w:hAnsi="Arial" w:cs="Arial"/>
          <w:sz w:val="20"/>
          <w:szCs w:val="20"/>
          <w:lang w:val="en-US"/>
        </w:rPr>
        <w:t xml:space="preserve"> in </w:t>
      </w:r>
      <w:r w:rsidRPr="009C0FDE">
        <w:rPr>
          <w:rFonts w:ascii="Arial" w:hAnsi="Arial" w:cs="Arial"/>
          <w:sz w:val="20"/>
          <w:szCs w:val="20"/>
          <w:lang w:val="en-US"/>
        </w:rPr>
        <w:t>each of the following situations:</w:t>
      </w:r>
    </w:p>
    <w:p w14:paraId="29F1CD4C" w14:textId="70AC9E9D" w:rsidR="009833A1" w:rsidRDefault="009833A1" w:rsidP="009833A1">
      <w:pPr>
        <w:pStyle w:val="Heading2"/>
        <w:spacing w:line="276" w:lineRule="auto"/>
        <w:rPr>
          <w:rFonts w:ascii="Arial" w:hAnsi="Arial" w:cs="Arial"/>
          <w:sz w:val="20"/>
          <w:szCs w:val="20"/>
          <w:lang w:val="en-US"/>
        </w:rPr>
      </w:pPr>
      <w:bookmarkStart w:id="2" w:name="_Toc18504117"/>
      <w:r w:rsidRPr="00397BCE">
        <w:rPr>
          <w:rFonts w:ascii="Arial" w:hAnsi="Arial" w:cs="Arial"/>
          <w:sz w:val="20"/>
          <w:szCs w:val="20"/>
          <w:lang w:val="en-US"/>
        </w:rPr>
        <w:t xml:space="preserve">Increase of funding </w:t>
      </w:r>
      <w:r>
        <w:rPr>
          <w:rFonts w:ascii="Arial" w:hAnsi="Arial" w:cs="Arial"/>
          <w:sz w:val="20"/>
          <w:szCs w:val="20"/>
          <w:lang w:val="en-US"/>
        </w:rPr>
        <w:t>(</w:t>
      </w:r>
      <w:r w:rsidRPr="00397BCE">
        <w:rPr>
          <w:rFonts w:ascii="Arial" w:hAnsi="Arial" w:cs="Arial"/>
          <w:sz w:val="20"/>
          <w:szCs w:val="20"/>
          <w:lang w:val="en-US"/>
        </w:rPr>
        <w:t>Supplement</w:t>
      </w:r>
      <w:r>
        <w:rPr>
          <w:rFonts w:ascii="Arial" w:hAnsi="Arial" w:cs="Arial"/>
          <w:sz w:val="20"/>
          <w:szCs w:val="20"/>
          <w:lang w:val="en-US"/>
        </w:rPr>
        <w:t>)</w:t>
      </w:r>
      <w:bookmarkEnd w:id="2"/>
    </w:p>
    <w:p w14:paraId="294DD75C" w14:textId="5FE03E50" w:rsidR="000D1549" w:rsidRDefault="000D1549" w:rsidP="00EC2A3E">
      <w:pPr>
        <w:rPr>
          <w:lang w:val="en-US"/>
        </w:rPr>
      </w:pPr>
    </w:p>
    <w:p w14:paraId="38C37D92" w14:textId="10879DC1" w:rsidR="000D1549" w:rsidRPr="00EC2A3E" w:rsidRDefault="000D1549" w:rsidP="00EC2A3E">
      <w:pPr>
        <w:spacing w:line="276" w:lineRule="auto"/>
        <w:rPr>
          <w:rFonts w:ascii="Arial" w:hAnsi="Arial" w:cs="Arial"/>
          <w:i/>
          <w:sz w:val="20"/>
          <w:szCs w:val="20"/>
          <w:lang w:val="en-US"/>
        </w:rPr>
      </w:pPr>
      <w:r w:rsidRPr="00EC2A3E">
        <w:rPr>
          <w:rFonts w:ascii="Arial" w:hAnsi="Arial" w:cs="Arial"/>
          <w:i/>
          <w:sz w:val="20"/>
          <w:szCs w:val="20"/>
          <w:lang w:val="en-US"/>
        </w:rPr>
        <w:t>Regular Operating and G&amp;Cs</w:t>
      </w:r>
      <w:r w:rsidR="00372EDA">
        <w:rPr>
          <w:rFonts w:ascii="Arial" w:hAnsi="Arial" w:cs="Arial"/>
          <w:i/>
          <w:sz w:val="20"/>
          <w:szCs w:val="20"/>
          <w:lang w:val="en-US"/>
        </w:rPr>
        <w:t xml:space="preserve"> funding</w:t>
      </w:r>
    </w:p>
    <w:p w14:paraId="25D9A87E" w14:textId="4125E82D" w:rsidR="00CB62A8" w:rsidRDefault="005715CB" w:rsidP="009833A1">
      <w:pPr>
        <w:numPr>
          <w:ilvl w:val="0"/>
          <w:numId w:val="3"/>
        </w:numPr>
        <w:spacing w:line="276" w:lineRule="auto"/>
        <w:rPr>
          <w:rFonts w:ascii="Arial" w:hAnsi="Arial" w:cs="Arial"/>
          <w:sz w:val="20"/>
          <w:szCs w:val="20"/>
          <w:lang w:val="en-US"/>
        </w:rPr>
      </w:pPr>
      <w:r>
        <w:rPr>
          <w:rFonts w:ascii="Arial" w:hAnsi="Arial" w:cs="Arial"/>
          <w:sz w:val="20"/>
          <w:szCs w:val="20"/>
          <w:lang w:val="en-US"/>
        </w:rPr>
        <w:t xml:space="preserve">New funding or </w:t>
      </w:r>
      <w:r w:rsidR="0049554F">
        <w:rPr>
          <w:rFonts w:ascii="Arial" w:hAnsi="Arial" w:cs="Arial"/>
          <w:sz w:val="20"/>
          <w:szCs w:val="20"/>
          <w:lang w:val="en-US"/>
        </w:rPr>
        <w:t>a funding increase</w:t>
      </w:r>
      <w:r>
        <w:rPr>
          <w:rFonts w:ascii="Arial" w:hAnsi="Arial" w:cs="Arial"/>
          <w:sz w:val="20"/>
          <w:szCs w:val="20"/>
          <w:lang w:val="en-US"/>
        </w:rPr>
        <w:t xml:space="preserve"> </w:t>
      </w:r>
      <w:r w:rsidR="00CB62A8">
        <w:rPr>
          <w:rFonts w:ascii="Arial" w:hAnsi="Arial" w:cs="Arial"/>
          <w:sz w:val="20"/>
          <w:szCs w:val="20"/>
          <w:lang w:val="en-US"/>
        </w:rPr>
        <w:t>for regular operating and G&amp;Cs are</w:t>
      </w:r>
      <w:r w:rsidR="000D1549">
        <w:rPr>
          <w:rFonts w:ascii="Arial" w:hAnsi="Arial" w:cs="Arial"/>
          <w:sz w:val="20"/>
          <w:szCs w:val="20"/>
          <w:lang w:val="en-US"/>
        </w:rPr>
        <w:t xml:space="preserve"> </w:t>
      </w:r>
      <w:r>
        <w:rPr>
          <w:rFonts w:ascii="Arial" w:hAnsi="Arial" w:cs="Arial"/>
          <w:sz w:val="20"/>
          <w:szCs w:val="20"/>
          <w:lang w:val="en-US"/>
        </w:rPr>
        <w:t xml:space="preserve">usually approved via </w:t>
      </w:r>
      <w:r w:rsidR="009833A1" w:rsidRPr="0005311D">
        <w:rPr>
          <w:rFonts w:ascii="Arial" w:hAnsi="Arial" w:cs="Arial"/>
          <w:sz w:val="20"/>
          <w:szCs w:val="20"/>
          <w:lang w:val="en-US"/>
        </w:rPr>
        <w:t>Treasury Board (TB) Submission</w:t>
      </w:r>
      <w:r w:rsidR="00C92845">
        <w:rPr>
          <w:rFonts w:ascii="Arial" w:hAnsi="Arial" w:cs="Arial"/>
          <w:sz w:val="20"/>
          <w:szCs w:val="20"/>
          <w:lang w:val="en-US"/>
        </w:rPr>
        <w:t xml:space="preserve"> or other financial instruments</w:t>
      </w:r>
      <w:r>
        <w:rPr>
          <w:rFonts w:ascii="Arial" w:hAnsi="Arial" w:cs="Arial"/>
          <w:sz w:val="20"/>
          <w:szCs w:val="20"/>
          <w:lang w:val="en-US"/>
        </w:rPr>
        <w:t>.</w:t>
      </w:r>
      <w:r w:rsidR="00C92845">
        <w:rPr>
          <w:rFonts w:ascii="Arial" w:hAnsi="Arial" w:cs="Arial"/>
          <w:sz w:val="20"/>
          <w:szCs w:val="20"/>
          <w:lang w:val="en-US"/>
        </w:rPr>
        <w:t xml:space="preserve"> </w:t>
      </w:r>
    </w:p>
    <w:p w14:paraId="7726AB58" w14:textId="768452B1" w:rsidR="00CB62A8" w:rsidRPr="00CB62A8" w:rsidRDefault="00CB62A8">
      <w:pPr>
        <w:numPr>
          <w:ilvl w:val="0"/>
          <w:numId w:val="3"/>
        </w:numPr>
        <w:spacing w:line="276" w:lineRule="auto"/>
        <w:rPr>
          <w:rFonts w:ascii="Arial" w:hAnsi="Arial" w:cs="Arial"/>
          <w:sz w:val="20"/>
          <w:szCs w:val="20"/>
          <w:lang w:val="en-US"/>
        </w:rPr>
      </w:pPr>
      <w:r w:rsidRPr="001220E5">
        <w:rPr>
          <w:rFonts w:ascii="Arial" w:hAnsi="Arial" w:cs="Arial"/>
          <w:sz w:val="20"/>
          <w:szCs w:val="20"/>
          <w:lang w:val="en-US"/>
        </w:rPr>
        <w:t xml:space="preserve">CRM enters the funding in myEMS, according to the allocation (budget distribution template) provided by the Financial Management Advisor (FMA) TB Submission lead.  </w:t>
      </w:r>
    </w:p>
    <w:p w14:paraId="4D342AE8" w14:textId="3687031F" w:rsidR="00C92845" w:rsidRDefault="00C92845" w:rsidP="009833A1">
      <w:pPr>
        <w:numPr>
          <w:ilvl w:val="0"/>
          <w:numId w:val="3"/>
        </w:numPr>
        <w:spacing w:line="276" w:lineRule="auto"/>
        <w:rPr>
          <w:rFonts w:ascii="Arial" w:hAnsi="Arial" w:cs="Arial"/>
          <w:sz w:val="20"/>
          <w:szCs w:val="20"/>
          <w:lang w:val="en-US"/>
        </w:rPr>
      </w:pPr>
      <w:r>
        <w:rPr>
          <w:rFonts w:ascii="Arial" w:hAnsi="Arial" w:cs="Arial"/>
          <w:sz w:val="20"/>
          <w:szCs w:val="20"/>
          <w:lang w:val="en-US"/>
        </w:rPr>
        <w:t xml:space="preserve">The timing of the new funding </w:t>
      </w:r>
      <w:r w:rsidR="00CB62A8">
        <w:rPr>
          <w:rFonts w:ascii="Arial" w:hAnsi="Arial" w:cs="Arial"/>
          <w:sz w:val="20"/>
          <w:szCs w:val="20"/>
          <w:lang w:val="en-US"/>
        </w:rPr>
        <w:t xml:space="preserve">budget </w:t>
      </w:r>
      <w:r>
        <w:rPr>
          <w:rFonts w:ascii="Arial" w:hAnsi="Arial" w:cs="Arial"/>
          <w:sz w:val="20"/>
          <w:szCs w:val="20"/>
          <w:lang w:val="en-US"/>
        </w:rPr>
        <w:t>allocation in myEMS (SAP) depends on the source of funding</w:t>
      </w:r>
      <w:r w:rsidR="00CB62A8">
        <w:rPr>
          <w:rFonts w:ascii="Arial" w:hAnsi="Arial" w:cs="Arial"/>
          <w:sz w:val="20"/>
          <w:szCs w:val="20"/>
          <w:lang w:val="en-US"/>
        </w:rPr>
        <w:t>:</w:t>
      </w:r>
      <w:r w:rsidR="009833A1" w:rsidRPr="0005311D">
        <w:rPr>
          <w:rFonts w:ascii="Arial" w:hAnsi="Arial" w:cs="Arial"/>
          <w:sz w:val="20"/>
          <w:szCs w:val="20"/>
          <w:lang w:val="en-US"/>
        </w:rPr>
        <w:t xml:space="preserve"> </w:t>
      </w:r>
    </w:p>
    <w:p w14:paraId="639D39E9" w14:textId="11779C40" w:rsidR="00C92845" w:rsidRDefault="005715CB" w:rsidP="00EC2A3E">
      <w:pPr>
        <w:numPr>
          <w:ilvl w:val="1"/>
          <w:numId w:val="3"/>
        </w:numPr>
        <w:spacing w:line="276" w:lineRule="auto"/>
        <w:rPr>
          <w:rFonts w:ascii="Arial" w:hAnsi="Arial" w:cs="Arial"/>
          <w:sz w:val="20"/>
          <w:szCs w:val="20"/>
          <w:lang w:val="en-US"/>
        </w:rPr>
      </w:pPr>
      <w:r>
        <w:rPr>
          <w:rFonts w:ascii="Arial" w:hAnsi="Arial" w:cs="Arial"/>
          <w:sz w:val="20"/>
          <w:szCs w:val="20"/>
          <w:lang w:val="en-US"/>
        </w:rPr>
        <w:t>For funding for which the source is</w:t>
      </w:r>
      <w:r w:rsidR="00CB62A8">
        <w:rPr>
          <w:rFonts w:ascii="Arial" w:hAnsi="Arial" w:cs="Arial"/>
          <w:sz w:val="20"/>
          <w:szCs w:val="20"/>
          <w:lang w:val="en-US"/>
        </w:rPr>
        <w:t xml:space="preserve"> the</w:t>
      </w:r>
      <w:r>
        <w:rPr>
          <w:rFonts w:ascii="Arial" w:hAnsi="Arial" w:cs="Arial"/>
          <w:sz w:val="20"/>
          <w:szCs w:val="20"/>
          <w:lang w:val="en-US"/>
        </w:rPr>
        <w:t xml:space="preserve"> </w:t>
      </w:r>
      <w:r w:rsidR="00CB62A8" w:rsidRPr="00EC2A3E">
        <w:rPr>
          <w:rFonts w:ascii="Arial" w:hAnsi="Arial" w:cs="Arial"/>
          <w:b/>
          <w:sz w:val="20"/>
          <w:szCs w:val="20"/>
          <w:lang w:val="en-US"/>
        </w:rPr>
        <w:t>Consolidated Revenue Fund (</w:t>
      </w:r>
      <w:r w:rsidRPr="00EC2A3E">
        <w:rPr>
          <w:rFonts w:ascii="Arial" w:hAnsi="Arial" w:cs="Arial"/>
          <w:b/>
          <w:sz w:val="20"/>
          <w:szCs w:val="20"/>
          <w:lang w:val="en-US"/>
        </w:rPr>
        <w:t>CFR</w:t>
      </w:r>
      <w:r w:rsidR="00CB62A8" w:rsidRPr="00CB62A8">
        <w:rPr>
          <w:rFonts w:ascii="Arial" w:hAnsi="Arial" w:cs="Arial"/>
          <w:b/>
          <w:sz w:val="20"/>
          <w:szCs w:val="20"/>
          <w:lang w:val="en-US"/>
        </w:rPr>
        <w:t>)</w:t>
      </w:r>
      <w:r>
        <w:rPr>
          <w:rFonts w:ascii="Arial" w:hAnsi="Arial" w:cs="Arial"/>
          <w:sz w:val="20"/>
          <w:szCs w:val="20"/>
          <w:lang w:val="en-US"/>
        </w:rPr>
        <w:t>, Royal Assent must be receive</w:t>
      </w:r>
      <w:r w:rsidR="00C92845">
        <w:rPr>
          <w:rFonts w:ascii="Arial" w:hAnsi="Arial" w:cs="Arial"/>
          <w:sz w:val="20"/>
          <w:szCs w:val="20"/>
          <w:lang w:val="en-US"/>
        </w:rPr>
        <w:t>d</w:t>
      </w:r>
      <w:r>
        <w:rPr>
          <w:rFonts w:ascii="Arial" w:hAnsi="Arial" w:cs="Arial"/>
          <w:sz w:val="20"/>
          <w:szCs w:val="20"/>
          <w:lang w:val="en-US"/>
        </w:rPr>
        <w:t xml:space="preserve"> before budget is </w:t>
      </w:r>
      <w:r w:rsidR="00C92845">
        <w:rPr>
          <w:rFonts w:ascii="Arial" w:hAnsi="Arial" w:cs="Arial"/>
          <w:sz w:val="20"/>
          <w:szCs w:val="20"/>
          <w:lang w:val="en-US"/>
        </w:rPr>
        <w:t xml:space="preserve">entered and allocated </w:t>
      </w:r>
      <w:r>
        <w:rPr>
          <w:rFonts w:ascii="Arial" w:hAnsi="Arial" w:cs="Arial"/>
          <w:sz w:val="20"/>
          <w:szCs w:val="20"/>
          <w:lang w:val="en-US"/>
        </w:rPr>
        <w:t xml:space="preserve">in </w:t>
      </w:r>
      <w:r w:rsidR="00C92845">
        <w:rPr>
          <w:rFonts w:ascii="Arial" w:hAnsi="Arial" w:cs="Arial"/>
          <w:sz w:val="20"/>
          <w:szCs w:val="20"/>
          <w:lang w:val="en-US"/>
        </w:rPr>
        <w:t xml:space="preserve">myEMS (SAP) </w:t>
      </w:r>
      <w:r w:rsidR="009F47E4">
        <w:rPr>
          <w:rFonts w:ascii="Arial" w:hAnsi="Arial" w:cs="Arial"/>
          <w:sz w:val="20"/>
          <w:szCs w:val="20"/>
          <w:lang w:val="en-US"/>
        </w:rPr>
        <w:t xml:space="preserve">for spending </w:t>
      </w:r>
      <w:r w:rsidR="001B7DF1">
        <w:rPr>
          <w:rFonts w:ascii="Arial" w:hAnsi="Arial" w:cs="Arial"/>
          <w:sz w:val="20"/>
          <w:szCs w:val="20"/>
          <w:lang w:val="en-US"/>
        </w:rPr>
        <w:t xml:space="preserve">purposes, </w:t>
      </w:r>
      <w:r w:rsidR="009F47E4">
        <w:rPr>
          <w:rFonts w:ascii="Arial" w:hAnsi="Arial" w:cs="Arial"/>
          <w:sz w:val="20"/>
          <w:szCs w:val="20"/>
          <w:lang w:val="en-US"/>
        </w:rPr>
        <w:t xml:space="preserve"> </w:t>
      </w:r>
      <w:r w:rsidR="00E855E4">
        <w:rPr>
          <w:rFonts w:ascii="Arial" w:hAnsi="Arial" w:cs="Arial"/>
          <w:sz w:val="20"/>
          <w:szCs w:val="20"/>
          <w:lang w:val="en-US"/>
        </w:rPr>
        <w:t>i.e. t</w:t>
      </w:r>
      <w:r w:rsidR="009833A1" w:rsidRPr="0005311D">
        <w:rPr>
          <w:rFonts w:ascii="Arial" w:hAnsi="Arial" w:cs="Arial"/>
          <w:sz w:val="20"/>
          <w:szCs w:val="20"/>
          <w:lang w:val="en-US"/>
        </w:rPr>
        <w:t xml:space="preserve">he department can only spend the funding once the </w:t>
      </w:r>
      <w:r w:rsidR="00CB62A8">
        <w:rPr>
          <w:rFonts w:ascii="Arial" w:hAnsi="Arial" w:cs="Arial"/>
          <w:sz w:val="20"/>
          <w:szCs w:val="20"/>
          <w:lang w:val="en-US"/>
        </w:rPr>
        <w:t xml:space="preserve">Main or </w:t>
      </w:r>
      <w:r w:rsidR="009833A1" w:rsidRPr="0005311D">
        <w:rPr>
          <w:rFonts w:ascii="Arial" w:hAnsi="Arial" w:cs="Arial"/>
          <w:sz w:val="20"/>
          <w:szCs w:val="20"/>
          <w:lang w:val="en-US"/>
        </w:rPr>
        <w:t xml:space="preserve">Supplementary Estimates have been voted in Parliament and Royal Assent is received. </w:t>
      </w:r>
    </w:p>
    <w:p w14:paraId="7634D66E" w14:textId="60DABFA6" w:rsidR="00C92845" w:rsidRPr="00C92845" w:rsidRDefault="005715CB" w:rsidP="00EC2A3E">
      <w:pPr>
        <w:numPr>
          <w:ilvl w:val="1"/>
          <w:numId w:val="3"/>
        </w:numPr>
        <w:spacing w:line="276" w:lineRule="auto"/>
        <w:rPr>
          <w:rFonts w:ascii="Arial" w:hAnsi="Arial" w:cs="Arial"/>
          <w:sz w:val="20"/>
          <w:szCs w:val="20"/>
          <w:lang w:val="en-US"/>
        </w:rPr>
      </w:pPr>
      <w:r w:rsidRPr="00C92845">
        <w:rPr>
          <w:rFonts w:ascii="Arial" w:hAnsi="Arial" w:cs="Arial"/>
          <w:sz w:val="20"/>
          <w:szCs w:val="20"/>
          <w:lang w:val="en-US"/>
        </w:rPr>
        <w:t xml:space="preserve">When </w:t>
      </w:r>
      <w:r w:rsidR="00C92845" w:rsidRPr="00C92845">
        <w:rPr>
          <w:rFonts w:ascii="Arial" w:hAnsi="Arial" w:cs="Arial"/>
          <w:sz w:val="20"/>
          <w:szCs w:val="20"/>
          <w:lang w:val="en-US"/>
        </w:rPr>
        <w:t xml:space="preserve">the source of the </w:t>
      </w:r>
      <w:r w:rsidRPr="00C92845">
        <w:rPr>
          <w:rFonts w:ascii="Arial" w:hAnsi="Arial" w:cs="Arial"/>
          <w:sz w:val="20"/>
          <w:szCs w:val="20"/>
          <w:lang w:val="en-US"/>
        </w:rPr>
        <w:t>new funding is either</w:t>
      </w:r>
      <w:r w:rsidR="00C92845">
        <w:rPr>
          <w:rFonts w:ascii="Arial" w:hAnsi="Arial" w:cs="Arial"/>
          <w:sz w:val="20"/>
          <w:szCs w:val="20"/>
          <w:lang w:val="en-US"/>
        </w:rPr>
        <w:t xml:space="preserve"> from</w:t>
      </w:r>
      <w:r w:rsidRPr="00C92845">
        <w:rPr>
          <w:rFonts w:ascii="Arial" w:hAnsi="Arial" w:cs="Arial"/>
          <w:sz w:val="20"/>
          <w:szCs w:val="20"/>
          <w:lang w:val="en-US"/>
        </w:rPr>
        <w:t xml:space="preserve"> the </w:t>
      </w:r>
      <w:r w:rsidRPr="00EC2A3E">
        <w:rPr>
          <w:rFonts w:ascii="Arial" w:hAnsi="Arial" w:cs="Arial"/>
          <w:b/>
          <w:sz w:val="20"/>
          <w:szCs w:val="20"/>
          <w:lang w:val="en-US"/>
        </w:rPr>
        <w:t>Employment Insurance (EI)</w:t>
      </w:r>
      <w:r w:rsidRPr="00C92845">
        <w:rPr>
          <w:rFonts w:ascii="Arial" w:hAnsi="Arial" w:cs="Arial"/>
          <w:sz w:val="20"/>
          <w:szCs w:val="20"/>
          <w:lang w:val="en-US"/>
        </w:rPr>
        <w:t xml:space="preserve"> Account</w:t>
      </w:r>
      <w:r w:rsidR="00CB62A8">
        <w:rPr>
          <w:rFonts w:ascii="Arial" w:hAnsi="Arial" w:cs="Arial"/>
          <w:sz w:val="20"/>
          <w:szCs w:val="20"/>
          <w:lang w:val="en-US"/>
        </w:rPr>
        <w:t xml:space="preserve"> or </w:t>
      </w:r>
      <w:r w:rsidRPr="00C92845">
        <w:rPr>
          <w:rFonts w:ascii="Arial" w:hAnsi="Arial" w:cs="Arial"/>
          <w:sz w:val="20"/>
          <w:szCs w:val="20"/>
          <w:lang w:val="en-US"/>
        </w:rPr>
        <w:t xml:space="preserve">the </w:t>
      </w:r>
      <w:r w:rsidRPr="00EC2A3E">
        <w:rPr>
          <w:rFonts w:ascii="Arial" w:hAnsi="Arial" w:cs="Arial"/>
          <w:b/>
          <w:sz w:val="20"/>
          <w:szCs w:val="20"/>
          <w:lang w:val="en-US"/>
        </w:rPr>
        <w:t>Canada Pension Plan (CPP)</w:t>
      </w:r>
      <w:r w:rsidRPr="00C92845">
        <w:rPr>
          <w:rFonts w:ascii="Arial" w:hAnsi="Arial" w:cs="Arial"/>
          <w:sz w:val="20"/>
          <w:szCs w:val="20"/>
          <w:lang w:val="en-US"/>
        </w:rPr>
        <w:t xml:space="preserve"> Account, </w:t>
      </w:r>
      <w:r w:rsidR="00C92845">
        <w:rPr>
          <w:rFonts w:ascii="Arial" w:hAnsi="Arial" w:cs="Arial"/>
          <w:sz w:val="20"/>
          <w:szCs w:val="20"/>
          <w:lang w:val="en-US"/>
        </w:rPr>
        <w:t xml:space="preserve">once the TB Submission is approved, </w:t>
      </w:r>
      <w:r w:rsidR="00C92845" w:rsidRPr="001220E5">
        <w:rPr>
          <w:rFonts w:ascii="Arial" w:hAnsi="Arial" w:cs="Arial"/>
          <w:sz w:val="20"/>
          <w:szCs w:val="20"/>
          <w:lang w:val="en-US"/>
        </w:rPr>
        <w:t>the funding is immediately allocated in myEMS (SAP)</w:t>
      </w:r>
      <w:r w:rsidR="00C92845">
        <w:rPr>
          <w:rFonts w:ascii="Arial" w:hAnsi="Arial" w:cs="Arial"/>
          <w:sz w:val="20"/>
          <w:szCs w:val="20"/>
          <w:lang w:val="en-US"/>
        </w:rPr>
        <w:t>.</w:t>
      </w:r>
    </w:p>
    <w:p w14:paraId="489ACC6A" w14:textId="77777777" w:rsidR="009833A1" w:rsidRPr="00870667" w:rsidRDefault="009833A1" w:rsidP="009833A1">
      <w:pPr>
        <w:spacing w:line="276" w:lineRule="auto"/>
        <w:ind w:left="720"/>
        <w:rPr>
          <w:rFonts w:ascii="Arial" w:hAnsi="Arial" w:cs="Arial"/>
          <w:sz w:val="20"/>
          <w:szCs w:val="20"/>
          <w:lang w:val="en-US"/>
        </w:rPr>
      </w:pPr>
    </w:p>
    <w:p w14:paraId="5A47B460" w14:textId="5EF5EE7C" w:rsidR="000D1549" w:rsidRPr="00EC2A3E" w:rsidRDefault="000D1549" w:rsidP="00EC2A3E">
      <w:pPr>
        <w:spacing w:line="276" w:lineRule="auto"/>
        <w:rPr>
          <w:rFonts w:ascii="Arial" w:hAnsi="Arial" w:cs="Arial"/>
          <w:i/>
          <w:sz w:val="20"/>
          <w:szCs w:val="20"/>
          <w:lang w:val="en-US"/>
        </w:rPr>
      </w:pPr>
      <w:r w:rsidRPr="00EC2A3E">
        <w:rPr>
          <w:rFonts w:ascii="Arial" w:hAnsi="Arial" w:cs="Arial"/>
          <w:i/>
          <w:sz w:val="20"/>
          <w:szCs w:val="20"/>
          <w:lang w:val="en-US"/>
        </w:rPr>
        <w:t>Service Delivery Partnership Agreements (under DESDA)</w:t>
      </w:r>
      <w:r w:rsidR="00372EDA">
        <w:rPr>
          <w:rFonts w:ascii="Arial" w:hAnsi="Arial" w:cs="Arial"/>
          <w:i/>
          <w:sz w:val="20"/>
          <w:szCs w:val="20"/>
          <w:lang w:val="en-US"/>
        </w:rPr>
        <w:t xml:space="preserve"> funding</w:t>
      </w:r>
      <w:r>
        <w:rPr>
          <w:rFonts w:ascii="Arial" w:hAnsi="Arial" w:cs="Arial"/>
          <w:i/>
          <w:sz w:val="20"/>
          <w:szCs w:val="20"/>
          <w:lang w:val="en-US"/>
        </w:rPr>
        <w:t xml:space="preserve"> – New or R</w:t>
      </w:r>
      <w:r w:rsidR="00372EDA">
        <w:rPr>
          <w:rFonts w:ascii="Arial" w:hAnsi="Arial" w:cs="Arial"/>
          <w:i/>
          <w:sz w:val="20"/>
          <w:szCs w:val="20"/>
          <w:lang w:val="en-US"/>
        </w:rPr>
        <w:t>ene</w:t>
      </w:r>
      <w:r>
        <w:rPr>
          <w:rFonts w:ascii="Arial" w:hAnsi="Arial" w:cs="Arial"/>
          <w:i/>
          <w:sz w:val="20"/>
          <w:szCs w:val="20"/>
          <w:lang w:val="en-US"/>
        </w:rPr>
        <w:t>wals</w:t>
      </w:r>
    </w:p>
    <w:p w14:paraId="75A0EA54" w14:textId="4F7C456A" w:rsidR="009833A1" w:rsidRDefault="00372EDA" w:rsidP="009833A1">
      <w:pPr>
        <w:numPr>
          <w:ilvl w:val="0"/>
          <w:numId w:val="3"/>
        </w:numPr>
        <w:spacing w:line="276" w:lineRule="auto"/>
        <w:rPr>
          <w:rFonts w:ascii="Arial" w:hAnsi="Arial" w:cs="Arial"/>
          <w:sz w:val="20"/>
          <w:szCs w:val="20"/>
          <w:lang w:val="en-US"/>
        </w:rPr>
      </w:pPr>
      <w:r>
        <w:rPr>
          <w:rFonts w:ascii="Arial" w:hAnsi="Arial" w:cs="Arial"/>
          <w:sz w:val="20"/>
          <w:szCs w:val="20"/>
          <w:lang w:val="en-US"/>
        </w:rPr>
        <w:t xml:space="preserve">Budget increases are entered in myEMS (SAP) by </w:t>
      </w:r>
      <w:r w:rsidR="009833A1" w:rsidRPr="00870667">
        <w:rPr>
          <w:rFonts w:ascii="Arial" w:hAnsi="Arial" w:cs="Arial"/>
          <w:sz w:val="20"/>
          <w:szCs w:val="20"/>
          <w:lang w:val="en-US"/>
        </w:rPr>
        <w:t xml:space="preserve">CRM </w:t>
      </w:r>
      <w:r w:rsidR="000B5A90">
        <w:rPr>
          <w:rFonts w:ascii="Arial" w:hAnsi="Arial" w:cs="Arial"/>
          <w:sz w:val="20"/>
          <w:szCs w:val="20"/>
          <w:lang w:val="en-US"/>
        </w:rPr>
        <w:t xml:space="preserve">upon receipt of </w:t>
      </w:r>
      <w:r w:rsidR="000D1549">
        <w:rPr>
          <w:rFonts w:ascii="Arial" w:hAnsi="Arial" w:cs="Arial"/>
          <w:sz w:val="20"/>
          <w:szCs w:val="20"/>
          <w:lang w:val="en-US"/>
        </w:rPr>
        <w:t xml:space="preserve">a copy of </w:t>
      </w:r>
      <w:r w:rsidR="009833A1" w:rsidRPr="00870667">
        <w:rPr>
          <w:rFonts w:ascii="Arial" w:hAnsi="Arial" w:cs="Arial"/>
          <w:sz w:val="20"/>
          <w:szCs w:val="20"/>
          <w:lang w:val="en-US"/>
        </w:rPr>
        <w:t xml:space="preserve">the signed MOU-SLA with </w:t>
      </w:r>
      <w:r w:rsidR="00C92845">
        <w:rPr>
          <w:rFonts w:ascii="Arial" w:hAnsi="Arial" w:cs="Arial"/>
          <w:sz w:val="20"/>
          <w:szCs w:val="20"/>
          <w:lang w:val="en-US"/>
        </w:rPr>
        <w:t xml:space="preserve">the </w:t>
      </w:r>
      <w:r w:rsidR="009833A1" w:rsidRPr="00870667">
        <w:rPr>
          <w:rFonts w:ascii="Arial" w:hAnsi="Arial" w:cs="Arial"/>
          <w:sz w:val="20"/>
          <w:szCs w:val="20"/>
          <w:lang w:val="en-US"/>
        </w:rPr>
        <w:t xml:space="preserve">OGD/external partner along with the allocation </w:t>
      </w:r>
      <w:r w:rsidR="00E855E4">
        <w:rPr>
          <w:rFonts w:ascii="Arial" w:hAnsi="Arial" w:cs="Arial"/>
          <w:sz w:val="20"/>
          <w:szCs w:val="20"/>
          <w:lang w:val="en-US"/>
        </w:rPr>
        <w:t xml:space="preserve">(budget distribution template) </w:t>
      </w:r>
      <w:r w:rsidR="009833A1" w:rsidRPr="00870667">
        <w:rPr>
          <w:rFonts w:ascii="Arial" w:hAnsi="Arial" w:cs="Arial"/>
          <w:sz w:val="20"/>
          <w:szCs w:val="20"/>
          <w:lang w:val="en-US"/>
        </w:rPr>
        <w:t>from the FMA responsible for the program. In the event of delays in signing an agreement</w:t>
      </w:r>
      <w:r w:rsidR="000D1549">
        <w:rPr>
          <w:rFonts w:ascii="Arial" w:hAnsi="Arial" w:cs="Arial"/>
          <w:sz w:val="20"/>
          <w:szCs w:val="20"/>
          <w:lang w:val="en-US"/>
        </w:rPr>
        <w:t xml:space="preserve"> and spending is required</w:t>
      </w:r>
      <w:r w:rsidR="009833A1" w:rsidRPr="00870667">
        <w:rPr>
          <w:rFonts w:ascii="Arial" w:hAnsi="Arial" w:cs="Arial"/>
          <w:sz w:val="20"/>
          <w:szCs w:val="20"/>
          <w:lang w:val="en-US"/>
        </w:rPr>
        <w:t xml:space="preserve">, the </w:t>
      </w:r>
      <w:r w:rsidR="000B5A90">
        <w:rPr>
          <w:rFonts w:ascii="Arial" w:hAnsi="Arial" w:cs="Arial"/>
          <w:sz w:val="20"/>
          <w:szCs w:val="20"/>
          <w:lang w:val="en-US"/>
        </w:rPr>
        <w:t>b</w:t>
      </w:r>
      <w:r w:rsidR="009833A1" w:rsidRPr="00870667">
        <w:rPr>
          <w:rFonts w:ascii="Arial" w:hAnsi="Arial" w:cs="Arial"/>
          <w:sz w:val="20"/>
          <w:szCs w:val="20"/>
          <w:lang w:val="en-US"/>
        </w:rPr>
        <w:t>ranch</w:t>
      </w:r>
      <w:r w:rsidR="000B5A90">
        <w:rPr>
          <w:rFonts w:ascii="Arial" w:hAnsi="Arial" w:cs="Arial"/>
          <w:sz w:val="20"/>
          <w:szCs w:val="20"/>
          <w:lang w:val="en-US"/>
        </w:rPr>
        <w:t xml:space="preserve"> or region</w:t>
      </w:r>
      <w:r w:rsidR="009833A1" w:rsidRPr="00870667">
        <w:rPr>
          <w:rFonts w:ascii="Arial" w:hAnsi="Arial" w:cs="Arial"/>
          <w:sz w:val="20"/>
          <w:szCs w:val="20"/>
          <w:lang w:val="en-US"/>
        </w:rPr>
        <w:t xml:space="preserve"> lead will </w:t>
      </w:r>
      <w:r w:rsidR="007C3712">
        <w:rPr>
          <w:rFonts w:ascii="Arial" w:hAnsi="Arial" w:cs="Arial"/>
          <w:sz w:val="20"/>
          <w:szCs w:val="20"/>
          <w:lang w:val="en-US"/>
        </w:rPr>
        <w:t>need</w:t>
      </w:r>
      <w:r w:rsidR="007C3712" w:rsidRPr="00870667">
        <w:rPr>
          <w:rFonts w:ascii="Arial" w:hAnsi="Arial" w:cs="Arial"/>
          <w:sz w:val="20"/>
          <w:szCs w:val="20"/>
          <w:lang w:val="en-US"/>
        </w:rPr>
        <w:t xml:space="preserve"> </w:t>
      </w:r>
      <w:r w:rsidR="009833A1" w:rsidRPr="00870667">
        <w:rPr>
          <w:rFonts w:ascii="Arial" w:hAnsi="Arial" w:cs="Arial"/>
          <w:sz w:val="20"/>
          <w:szCs w:val="20"/>
          <w:lang w:val="en-US"/>
        </w:rPr>
        <w:t xml:space="preserve">to cover the expenses related to DESDA from its </w:t>
      </w:r>
      <w:r w:rsidR="007C3712">
        <w:rPr>
          <w:rFonts w:ascii="Arial" w:hAnsi="Arial" w:cs="Arial"/>
          <w:sz w:val="20"/>
          <w:szCs w:val="20"/>
          <w:lang w:val="en-US"/>
        </w:rPr>
        <w:t xml:space="preserve">regular </w:t>
      </w:r>
      <w:r w:rsidR="009833A1" w:rsidRPr="00870667">
        <w:rPr>
          <w:rFonts w:ascii="Arial" w:hAnsi="Arial" w:cs="Arial"/>
          <w:sz w:val="20"/>
          <w:szCs w:val="20"/>
          <w:lang w:val="en-US"/>
        </w:rPr>
        <w:t>operating budget.</w:t>
      </w:r>
    </w:p>
    <w:p w14:paraId="6E568D11" w14:textId="77777777" w:rsidR="00AB02AB" w:rsidRDefault="00AB02AB" w:rsidP="00EC2A3E">
      <w:pPr>
        <w:spacing w:line="276" w:lineRule="auto"/>
        <w:ind w:left="720"/>
        <w:rPr>
          <w:rFonts w:ascii="Arial" w:hAnsi="Arial" w:cs="Arial"/>
          <w:sz w:val="20"/>
          <w:szCs w:val="20"/>
          <w:lang w:val="en-US"/>
        </w:rPr>
      </w:pPr>
    </w:p>
    <w:p w14:paraId="3907A803" w14:textId="273B1612" w:rsidR="000D1549" w:rsidRPr="00EC2A3E" w:rsidRDefault="000D1549" w:rsidP="00EC2A3E">
      <w:pPr>
        <w:spacing w:line="276" w:lineRule="auto"/>
        <w:rPr>
          <w:rFonts w:ascii="Arial" w:hAnsi="Arial" w:cs="Arial"/>
          <w:i/>
          <w:sz w:val="20"/>
          <w:szCs w:val="20"/>
          <w:lang w:val="en-US"/>
        </w:rPr>
      </w:pPr>
      <w:r w:rsidRPr="00EC2A3E">
        <w:rPr>
          <w:rFonts w:ascii="Arial" w:hAnsi="Arial" w:cs="Arial"/>
          <w:i/>
          <w:sz w:val="20"/>
          <w:szCs w:val="20"/>
          <w:lang w:val="en-US"/>
        </w:rPr>
        <w:t>Statutory</w:t>
      </w:r>
      <w:r>
        <w:rPr>
          <w:rFonts w:ascii="Arial" w:hAnsi="Arial" w:cs="Arial"/>
          <w:i/>
          <w:sz w:val="20"/>
          <w:szCs w:val="20"/>
          <w:lang w:val="en-US"/>
        </w:rPr>
        <w:t xml:space="preserve"> </w:t>
      </w:r>
      <w:r w:rsidR="00372EDA">
        <w:rPr>
          <w:rFonts w:ascii="Arial" w:hAnsi="Arial" w:cs="Arial"/>
          <w:i/>
          <w:sz w:val="20"/>
          <w:szCs w:val="20"/>
          <w:lang w:val="en-US"/>
        </w:rPr>
        <w:t xml:space="preserve">operational funding </w:t>
      </w:r>
      <w:r>
        <w:rPr>
          <w:rFonts w:ascii="Arial" w:hAnsi="Arial" w:cs="Arial"/>
          <w:i/>
          <w:sz w:val="20"/>
          <w:szCs w:val="20"/>
          <w:lang w:val="en-US"/>
        </w:rPr>
        <w:t xml:space="preserve">(Emergency COVID-19 measures funding) </w:t>
      </w:r>
    </w:p>
    <w:p w14:paraId="69268C33" w14:textId="2A6416CB" w:rsidR="00AB02AB" w:rsidRPr="00EC2A3E" w:rsidRDefault="00372EDA" w:rsidP="00EC2A3E">
      <w:pPr>
        <w:pStyle w:val="ListParagraph"/>
        <w:numPr>
          <w:ilvl w:val="0"/>
          <w:numId w:val="3"/>
        </w:numPr>
        <w:spacing w:line="276" w:lineRule="auto"/>
        <w:rPr>
          <w:rFonts w:ascii="Arial" w:hAnsi="Arial" w:cs="Arial"/>
          <w:sz w:val="20"/>
          <w:szCs w:val="20"/>
          <w:lang w:val="en-US"/>
        </w:rPr>
      </w:pPr>
      <w:r w:rsidRPr="00EC2A3E">
        <w:rPr>
          <w:rFonts w:ascii="Arial" w:hAnsi="Arial" w:cs="Arial"/>
          <w:sz w:val="20"/>
          <w:szCs w:val="20"/>
          <w:lang w:val="en-US"/>
        </w:rPr>
        <w:t xml:space="preserve">Budget allocations for </w:t>
      </w:r>
      <w:r w:rsidR="000B5A90" w:rsidRPr="00EC2A3E">
        <w:rPr>
          <w:rFonts w:ascii="Arial" w:hAnsi="Arial" w:cs="Arial"/>
          <w:sz w:val="20"/>
          <w:szCs w:val="20"/>
          <w:lang w:val="en-US"/>
        </w:rPr>
        <w:t>n</w:t>
      </w:r>
      <w:r w:rsidR="00AB02AB" w:rsidRPr="00EC2A3E">
        <w:rPr>
          <w:rFonts w:ascii="Arial" w:hAnsi="Arial" w:cs="Arial"/>
          <w:sz w:val="20"/>
          <w:szCs w:val="20"/>
          <w:lang w:val="en-US"/>
        </w:rPr>
        <w:t xml:space="preserve">ew statutory </w:t>
      </w:r>
      <w:r w:rsidRPr="00EC2A3E">
        <w:rPr>
          <w:rFonts w:ascii="Arial" w:hAnsi="Arial" w:cs="Arial"/>
          <w:sz w:val="20"/>
          <w:szCs w:val="20"/>
          <w:lang w:val="en-US"/>
        </w:rPr>
        <w:t xml:space="preserve">operational </w:t>
      </w:r>
      <w:r w:rsidR="00AB02AB" w:rsidRPr="00EC2A3E">
        <w:rPr>
          <w:rFonts w:ascii="Arial" w:hAnsi="Arial" w:cs="Arial"/>
          <w:sz w:val="20"/>
          <w:szCs w:val="20"/>
          <w:lang w:val="en-US"/>
        </w:rPr>
        <w:t xml:space="preserve">funding following the announcement of Emergency COVID-19 measures </w:t>
      </w:r>
      <w:r w:rsidRPr="00EC2A3E">
        <w:rPr>
          <w:rFonts w:ascii="Arial" w:hAnsi="Arial" w:cs="Arial"/>
          <w:sz w:val="20"/>
          <w:szCs w:val="20"/>
          <w:lang w:val="en-US"/>
        </w:rPr>
        <w:t xml:space="preserve">are entered by </w:t>
      </w:r>
      <w:r w:rsidR="00AB02AB" w:rsidRPr="00EC2A3E">
        <w:rPr>
          <w:rFonts w:ascii="Arial" w:hAnsi="Arial" w:cs="Arial"/>
          <w:sz w:val="20"/>
          <w:szCs w:val="20"/>
          <w:lang w:val="en-US"/>
        </w:rPr>
        <w:t xml:space="preserve">CRM upon </w:t>
      </w:r>
      <w:r w:rsidR="000D1549" w:rsidRPr="00EC2A3E">
        <w:rPr>
          <w:rFonts w:ascii="Arial" w:hAnsi="Arial" w:cs="Arial"/>
          <w:sz w:val="20"/>
          <w:szCs w:val="20"/>
          <w:lang w:val="en-US"/>
        </w:rPr>
        <w:t xml:space="preserve">receipt of the official funding decision and </w:t>
      </w:r>
      <w:r w:rsidR="00AB02AB" w:rsidRPr="00EC2A3E">
        <w:rPr>
          <w:rFonts w:ascii="Arial" w:hAnsi="Arial" w:cs="Arial"/>
          <w:sz w:val="20"/>
          <w:szCs w:val="20"/>
          <w:lang w:val="en-US"/>
        </w:rPr>
        <w:t xml:space="preserve">Finance </w:t>
      </w:r>
      <w:r w:rsidR="000D1549" w:rsidRPr="00EC2A3E">
        <w:rPr>
          <w:rFonts w:ascii="Arial" w:hAnsi="Arial" w:cs="Arial"/>
          <w:sz w:val="20"/>
          <w:szCs w:val="20"/>
          <w:lang w:val="en-US"/>
        </w:rPr>
        <w:t xml:space="preserve">department approval of </w:t>
      </w:r>
      <w:r w:rsidR="000B5A90" w:rsidRPr="00EC2A3E">
        <w:rPr>
          <w:rFonts w:ascii="Arial" w:hAnsi="Arial" w:cs="Arial"/>
          <w:sz w:val="20"/>
          <w:szCs w:val="20"/>
          <w:lang w:val="en-US"/>
        </w:rPr>
        <w:t xml:space="preserve">the </w:t>
      </w:r>
      <w:r w:rsidR="000D1549" w:rsidRPr="00EC2A3E">
        <w:rPr>
          <w:rFonts w:ascii="Arial" w:hAnsi="Arial" w:cs="Arial"/>
          <w:sz w:val="20"/>
          <w:szCs w:val="20"/>
          <w:lang w:val="en-US"/>
        </w:rPr>
        <w:t>operational costing (if applicable)</w:t>
      </w:r>
      <w:r w:rsidR="00AB02AB" w:rsidRPr="00EC2A3E">
        <w:rPr>
          <w:rFonts w:ascii="Arial" w:hAnsi="Arial" w:cs="Arial"/>
          <w:sz w:val="20"/>
          <w:szCs w:val="20"/>
          <w:lang w:val="en-US"/>
        </w:rPr>
        <w:t xml:space="preserve">. </w:t>
      </w:r>
    </w:p>
    <w:p w14:paraId="394A80F7" w14:textId="77777777" w:rsidR="009833A1" w:rsidRPr="0005311D" w:rsidRDefault="009833A1" w:rsidP="009833A1">
      <w:pPr>
        <w:spacing w:line="276" w:lineRule="auto"/>
        <w:ind w:left="720"/>
        <w:rPr>
          <w:rFonts w:ascii="Arial" w:hAnsi="Arial" w:cs="Arial"/>
          <w:i/>
          <w:sz w:val="16"/>
          <w:szCs w:val="16"/>
          <w:lang w:val="en-US"/>
        </w:rPr>
      </w:pPr>
    </w:p>
    <w:p w14:paraId="480A7373" w14:textId="3F4C5B3D" w:rsidR="00372EDA" w:rsidRPr="001220E5" w:rsidRDefault="00372EDA" w:rsidP="00372EDA">
      <w:pPr>
        <w:spacing w:line="276" w:lineRule="auto"/>
        <w:rPr>
          <w:rFonts w:ascii="Arial" w:hAnsi="Arial" w:cs="Arial"/>
          <w:i/>
          <w:sz w:val="20"/>
          <w:szCs w:val="20"/>
          <w:lang w:val="en-US"/>
        </w:rPr>
      </w:pPr>
      <w:r>
        <w:rPr>
          <w:rFonts w:ascii="Arial" w:hAnsi="Arial" w:cs="Arial"/>
          <w:i/>
          <w:sz w:val="20"/>
          <w:szCs w:val="20"/>
          <w:lang w:val="en-US"/>
        </w:rPr>
        <w:t xml:space="preserve">Collective bargaining funding </w:t>
      </w:r>
    </w:p>
    <w:p w14:paraId="6E20B517" w14:textId="214EAD8F" w:rsidR="009833A1" w:rsidRPr="00DA137F" w:rsidRDefault="009833A1" w:rsidP="009833A1">
      <w:pPr>
        <w:numPr>
          <w:ilvl w:val="0"/>
          <w:numId w:val="3"/>
        </w:numPr>
        <w:spacing w:line="276" w:lineRule="auto"/>
        <w:rPr>
          <w:rFonts w:ascii="Arial" w:hAnsi="Arial" w:cs="Arial"/>
          <w:sz w:val="20"/>
          <w:szCs w:val="20"/>
          <w:lang w:val="en-US"/>
        </w:rPr>
      </w:pPr>
      <w:r w:rsidRPr="00DA137F">
        <w:rPr>
          <w:rFonts w:ascii="Arial" w:hAnsi="Arial" w:cs="Arial"/>
          <w:sz w:val="20"/>
          <w:szCs w:val="20"/>
        </w:rPr>
        <w:t>When funding is received for Collective Agreements</w:t>
      </w:r>
      <w:r w:rsidR="000B5A90">
        <w:rPr>
          <w:rFonts w:ascii="Arial" w:hAnsi="Arial" w:cs="Arial"/>
          <w:sz w:val="20"/>
          <w:szCs w:val="20"/>
        </w:rPr>
        <w:t xml:space="preserve"> salary increases</w:t>
      </w:r>
      <w:r w:rsidRPr="00DA137F">
        <w:rPr>
          <w:rFonts w:ascii="Arial" w:hAnsi="Arial" w:cs="Arial"/>
          <w:sz w:val="20"/>
          <w:szCs w:val="20"/>
        </w:rPr>
        <w:t xml:space="preserve">, CRM </w:t>
      </w:r>
      <w:r w:rsidR="00372EDA" w:rsidRPr="00DA137F">
        <w:rPr>
          <w:rFonts w:ascii="Arial" w:hAnsi="Arial" w:cs="Arial"/>
          <w:sz w:val="20"/>
          <w:szCs w:val="20"/>
        </w:rPr>
        <w:t>determin</w:t>
      </w:r>
      <w:r w:rsidR="00372EDA">
        <w:rPr>
          <w:rFonts w:ascii="Arial" w:hAnsi="Arial" w:cs="Arial"/>
          <w:sz w:val="20"/>
          <w:szCs w:val="20"/>
        </w:rPr>
        <w:t xml:space="preserve">es </w:t>
      </w:r>
      <w:r w:rsidRPr="00DA137F">
        <w:rPr>
          <w:rFonts w:ascii="Arial" w:hAnsi="Arial" w:cs="Arial"/>
          <w:sz w:val="20"/>
          <w:szCs w:val="20"/>
        </w:rPr>
        <w:t xml:space="preserve">the allocation by branch and </w:t>
      </w:r>
      <w:r w:rsidR="007C3712">
        <w:rPr>
          <w:rFonts w:ascii="Arial" w:hAnsi="Arial" w:cs="Arial"/>
          <w:sz w:val="20"/>
          <w:szCs w:val="20"/>
        </w:rPr>
        <w:t>r</w:t>
      </w:r>
      <w:r w:rsidRPr="00DA137F">
        <w:rPr>
          <w:rFonts w:ascii="Arial" w:hAnsi="Arial" w:cs="Arial"/>
          <w:sz w:val="20"/>
          <w:szCs w:val="20"/>
        </w:rPr>
        <w:t xml:space="preserve">egion (based on </w:t>
      </w:r>
      <w:r w:rsidR="000B5A90">
        <w:rPr>
          <w:rFonts w:ascii="Arial" w:hAnsi="Arial" w:cs="Arial"/>
          <w:sz w:val="20"/>
          <w:szCs w:val="20"/>
        </w:rPr>
        <w:t>f</w:t>
      </w:r>
      <w:r w:rsidR="00372EDA">
        <w:rPr>
          <w:rFonts w:ascii="Arial" w:hAnsi="Arial" w:cs="Arial"/>
          <w:sz w:val="20"/>
          <w:szCs w:val="20"/>
        </w:rPr>
        <w:t xml:space="preserve">unding received, </w:t>
      </w:r>
      <w:r w:rsidR="007C3712">
        <w:rPr>
          <w:rFonts w:ascii="Arial" w:hAnsi="Arial" w:cs="Arial"/>
          <w:sz w:val="20"/>
          <w:szCs w:val="20"/>
        </w:rPr>
        <w:t xml:space="preserve">PeopleSoft </w:t>
      </w:r>
      <w:r w:rsidR="00372EDA">
        <w:rPr>
          <w:rFonts w:ascii="Arial" w:hAnsi="Arial" w:cs="Arial"/>
          <w:sz w:val="20"/>
          <w:szCs w:val="20"/>
        </w:rPr>
        <w:t xml:space="preserve">reports and </w:t>
      </w:r>
      <w:r w:rsidRPr="00DA137F">
        <w:rPr>
          <w:rFonts w:ascii="Arial" w:hAnsi="Arial" w:cs="Arial"/>
          <w:sz w:val="20"/>
          <w:szCs w:val="20"/>
        </w:rPr>
        <w:t xml:space="preserve">Salary Forecasting Tool (SFT) </w:t>
      </w:r>
      <w:r w:rsidR="007C3712">
        <w:rPr>
          <w:rFonts w:ascii="Arial" w:hAnsi="Arial" w:cs="Arial"/>
          <w:sz w:val="20"/>
          <w:szCs w:val="20"/>
        </w:rPr>
        <w:t>reports</w:t>
      </w:r>
      <w:r w:rsidRPr="00DA137F">
        <w:rPr>
          <w:rFonts w:ascii="Arial" w:hAnsi="Arial" w:cs="Arial"/>
          <w:sz w:val="20"/>
          <w:szCs w:val="20"/>
        </w:rPr>
        <w:t xml:space="preserve"> and </w:t>
      </w:r>
      <w:r w:rsidR="000B5A90">
        <w:rPr>
          <w:rFonts w:ascii="Arial" w:hAnsi="Arial" w:cs="Arial"/>
          <w:sz w:val="20"/>
          <w:szCs w:val="20"/>
        </w:rPr>
        <w:t>allocate</w:t>
      </w:r>
      <w:r w:rsidR="009916B0">
        <w:rPr>
          <w:rFonts w:ascii="Arial" w:hAnsi="Arial" w:cs="Arial"/>
          <w:sz w:val="20"/>
          <w:szCs w:val="20"/>
        </w:rPr>
        <w:t>s</w:t>
      </w:r>
      <w:r w:rsidRPr="00DA137F">
        <w:rPr>
          <w:rFonts w:ascii="Arial" w:hAnsi="Arial" w:cs="Arial"/>
          <w:sz w:val="20"/>
          <w:szCs w:val="20"/>
        </w:rPr>
        <w:t xml:space="preserve"> </w:t>
      </w:r>
      <w:r w:rsidR="007C3712">
        <w:rPr>
          <w:rFonts w:ascii="Arial" w:hAnsi="Arial" w:cs="Arial"/>
          <w:sz w:val="20"/>
          <w:szCs w:val="20"/>
        </w:rPr>
        <w:t xml:space="preserve">budgets </w:t>
      </w:r>
      <w:r w:rsidRPr="00DA137F">
        <w:rPr>
          <w:rFonts w:ascii="Arial" w:hAnsi="Arial" w:cs="Arial"/>
          <w:sz w:val="20"/>
          <w:szCs w:val="20"/>
        </w:rPr>
        <w:t>accordingly</w:t>
      </w:r>
      <w:r w:rsidRPr="00DA137F">
        <w:rPr>
          <w:rFonts w:ascii="Arial" w:hAnsi="Arial" w:cs="Arial"/>
          <w:sz w:val="20"/>
          <w:szCs w:val="20"/>
          <w:lang w:val="en-US"/>
        </w:rPr>
        <w:t>.</w:t>
      </w:r>
    </w:p>
    <w:p w14:paraId="77D02086" w14:textId="77777777" w:rsidR="009833A1" w:rsidRPr="009C0FDE" w:rsidRDefault="009833A1" w:rsidP="009833A1">
      <w:pPr>
        <w:pStyle w:val="Heading2"/>
        <w:spacing w:line="276" w:lineRule="auto"/>
        <w:rPr>
          <w:rFonts w:ascii="Arial" w:hAnsi="Arial" w:cs="Arial"/>
          <w:sz w:val="20"/>
          <w:szCs w:val="20"/>
          <w:lang w:val="en-US"/>
        </w:rPr>
      </w:pPr>
      <w:bookmarkStart w:id="3" w:name="_Toc18504118"/>
      <w:r w:rsidRPr="009C0FDE">
        <w:rPr>
          <w:rFonts w:ascii="Arial" w:hAnsi="Arial" w:cs="Arial"/>
          <w:sz w:val="20"/>
          <w:szCs w:val="20"/>
          <w:lang w:val="en-US"/>
        </w:rPr>
        <w:t>Funding Reduction</w:t>
      </w:r>
      <w:r>
        <w:rPr>
          <w:rFonts w:ascii="Arial" w:hAnsi="Arial" w:cs="Arial"/>
          <w:sz w:val="20"/>
          <w:szCs w:val="20"/>
          <w:lang w:val="en-US"/>
        </w:rPr>
        <w:t>s</w:t>
      </w:r>
      <w:r w:rsidRPr="009C0FDE">
        <w:rPr>
          <w:rFonts w:ascii="Arial" w:hAnsi="Arial" w:cs="Arial"/>
          <w:sz w:val="20"/>
          <w:szCs w:val="20"/>
          <w:lang w:val="en-US"/>
        </w:rPr>
        <w:t xml:space="preserve"> or Freeze</w:t>
      </w:r>
      <w:r>
        <w:rPr>
          <w:rFonts w:ascii="Arial" w:hAnsi="Arial" w:cs="Arial"/>
          <w:sz w:val="20"/>
          <w:szCs w:val="20"/>
          <w:lang w:val="en-US"/>
        </w:rPr>
        <w:t>s (Return)</w:t>
      </w:r>
      <w:bookmarkEnd w:id="3"/>
    </w:p>
    <w:p w14:paraId="067CBE7A" w14:textId="6E9E1999" w:rsidR="009833A1" w:rsidRPr="00EC2A3E" w:rsidRDefault="009833A1" w:rsidP="00EC2A3E">
      <w:pPr>
        <w:spacing w:line="276" w:lineRule="auto"/>
        <w:ind w:left="720"/>
        <w:rPr>
          <w:rFonts w:ascii="Arial" w:hAnsi="Arial" w:cs="Arial"/>
          <w:sz w:val="20"/>
          <w:szCs w:val="20"/>
        </w:rPr>
      </w:pPr>
    </w:p>
    <w:p w14:paraId="7AA4034B" w14:textId="6484506C" w:rsidR="009833A1" w:rsidRPr="00EC2A3E" w:rsidRDefault="009833A1" w:rsidP="00EC2A3E">
      <w:pPr>
        <w:numPr>
          <w:ilvl w:val="0"/>
          <w:numId w:val="3"/>
        </w:numPr>
        <w:spacing w:line="276" w:lineRule="auto"/>
        <w:rPr>
          <w:rFonts w:ascii="Arial" w:hAnsi="Arial" w:cs="Arial"/>
          <w:sz w:val="20"/>
          <w:szCs w:val="20"/>
        </w:rPr>
      </w:pPr>
      <w:r w:rsidRPr="00EC2A3E">
        <w:rPr>
          <w:rFonts w:ascii="Arial" w:hAnsi="Arial" w:cs="Arial"/>
          <w:sz w:val="20"/>
          <w:szCs w:val="20"/>
        </w:rPr>
        <w:t xml:space="preserve">Funding reductions or freezes are confirmed via a TB Decision Letter. Once </w:t>
      </w:r>
      <w:r w:rsidR="000B5A90" w:rsidRPr="00EC2A3E">
        <w:rPr>
          <w:rFonts w:ascii="Arial" w:hAnsi="Arial" w:cs="Arial"/>
          <w:sz w:val="20"/>
          <w:szCs w:val="20"/>
        </w:rPr>
        <w:t xml:space="preserve">confirmed with TBS, </w:t>
      </w:r>
      <w:r w:rsidRPr="00EC2A3E">
        <w:rPr>
          <w:rFonts w:ascii="Arial" w:hAnsi="Arial" w:cs="Arial"/>
          <w:sz w:val="20"/>
          <w:szCs w:val="20"/>
        </w:rPr>
        <w:t xml:space="preserve">the reduction </w:t>
      </w:r>
      <w:r w:rsidR="000B5A90" w:rsidRPr="00EC2A3E">
        <w:rPr>
          <w:rFonts w:ascii="Arial" w:hAnsi="Arial" w:cs="Arial"/>
          <w:sz w:val="20"/>
          <w:szCs w:val="20"/>
        </w:rPr>
        <w:t xml:space="preserve">(or frozen amount) </w:t>
      </w:r>
      <w:r w:rsidR="000D4E45" w:rsidRPr="00EC2A3E">
        <w:rPr>
          <w:rFonts w:ascii="Arial" w:hAnsi="Arial" w:cs="Arial"/>
          <w:sz w:val="20"/>
          <w:szCs w:val="20"/>
        </w:rPr>
        <w:t>is</w:t>
      </w:r>
      <w:r w:rsidRPr="00EC2A3E">
        <w:rPr>
          <w:rFonts w:ascii="Arial" w:hAnsi="Arial" w:cs="Arial"/>
          <w:sz w:val="20"/>
          <w:szCs w:val="20"/>
        </w:rPr>
        <w:t xml:space="preserve"> </w:t>
      </w:r>
      <w:r w:rsidR="007C3712" w:rsidRPr="00EC2A3E">
        <w:rPr>
          <w:rFonts w:ascii="Arial" w:hAnsi="Arial" w:cs="Arial"/>
          <w:sz w:val="20"/>
          <w:szCs w:val="20"/>
        </w:rPr>
        <w:t xml:space="preserve">entered </w:t>
      </w:r>
      <w:r w:rsidRPr="00EC2A3E">
        <w:rPr>
          <w:rFonts w:ascii="Arial" w:hAnsi="Arial" w:cs="Arial"/>
          <w:sz w:val="20"/>
          <w:szCs w:val="20"/>
        </w:rPr>
        <w:t>by CRM</w:t>
      </w:r>
      <w:r w:rsidR="007C3712" w:rsidRPr="00EC2A3E">
        <w:rPr>
          <w:rFonts w:ascii="Arial" w:hAnsi="Arial" w:cs="Arial"/>
          <w:sz w:val="20"/>
          <w:szCs w:val="20"/>
        </w:rPr>
        <w:t xml:space="preserve">. </w:t>
      </w:r>
    </w:p>
    <w:p w14:paraId="6E89D4E3" w14:textId="77777777" w:rsidR="000B5A90" w:rsidRDefault="000B5A90" w:rsidP="00EC2A3E">
      <w:pPr>
        <w:spacing w:line="276" w:lineRule="auto"/>
        <w:rPr>
          <w:rFonts w:ascii="Arial" w:hAnsi="Arial" w:cs="Arial"/>
          <w:i/>
          <w:sz w:val="20"/>
          <w:szCs w:val="20"/>
          <w:lang w:val="en-US"/>
        </w:rPr>
      </w:pPr>
    </w:p>
    <w:p w14:paraId="29E8A862" w14:textId="77777777" w:rsidR="009833A1" w:rsidRDefault="009833A1" w:rsidP="009833A1">
      <w:pPr>
        <w:pStyle w:val="Heading2"/>
        <w:spacing w:line="276" w:lineRule="auto"/>
        <w:rPr>
          <w:rFonts w:ascii="Arial" w:hAnsi="Arial" w:cs="Arial"/>
          <w:sz w:val="20"/>
          <w:szCs w:val="20"/>
          <w:lang w:val="en-US"/>
        </w:rPr>
      </w:pPr>
      <w:bookmarkStart w:id="4" w:name="_Toc18504119"/>
      <w:r w:rsidRPr="009C0FDE">
        <w:rPr>
          <w:rFonts w:ascii="Arial" w:hAnsi="Arial" w:cs="Arial"/>
          <w:sz w:val="20"/>
          <w:szCs w:val="20"/>
          <w:lang w:val="en-US"/>
        </w:rPr>
        <w:t xml:space="preserve">Budget </w:t>
      </w:r>
      <w:r>
        <w:rPr>
          <w:rFonts w:ascii="Arial" w:hAnsi="Arial" w:cs="Arial"/>
          <w:sz w:val="20"/>
          <w:szCs w:val="20"/>
          <w:lang w:val="en-US"/>
        </w:rPr>
        <w:t>Transactions (Transfer)</w:t>
      </w:r>
      <w:bookmarkEnd w:id="4"/>
    </w:p>
    <w:p w14:paraId="5D908CE8" w14:textId="77777777" w:rsidR="009833A1" w:rsidRDefault="009833A1" w:rsidP="009833A1">
      <w:pPr>
        <w:spacing w:line="276" w:lineRule="auto"/>
        <w:ind w:left="340"/>
        <w:rPr>
          <w:rFonts w:ascii="Arial" w:hAnsi="Arial" w:cs="Arial"/>
          <w:b/>
          <w:bCs/>
          <w:sz w:val="20"/>
          <w:szCs w:val="20"/>
          <w:lang w:val="en-US"/>
        </w:rPr>
      </w:pPr>
    </w:p>
    <w:p w14:paraId="0D7A858D" w14:textId="77777777" w:rsidR="009833A1" w:rsidRPr="000558CB" w:rsidRDefault="009833A1" w:rsidP="009833A1">
      <w:pPr>
        <w:pStyle w:val="ListParagraph"/>
        <w:numPr>
          <w:ilvl w:val="0"/>
          <w:numId w:val="4"/>
        </w:numPr>
        <w:spacing w:line="276" w:lineRule="auto"/>
        <w:outlineLvl w:val="2"/>
        <w:rPr>
          <w:rFonts w:ascii="Arial" w:hAnsi="Arial" w:cs="Arial"/>
          <w:b/>
          <w:bCs/>
          <w:sz w:val="20"/>
          <w:szCs w:val="20"/>
          <w:u w:val="single"/>
          <w:lang w:val="en-US"/>
        </w:rPr>
      </w:pPr>
      <w:bookmarkStart w:id="5" w:name="_Toc18504120"/>
      <w:r w:rsidRPr="000558CB">
        <w:rPr>
          <w:rFonts w:ascii="Arial" w:hAnsi="Arial" w:cs="Arial"/>
          <w:b/>
          <w:bCs/>
          <w:sz w:val="20"/>
          <w:szCs w:val="20"/>
          <w:u w:val="single"/>
          <w:lang w:val="en-US"/>
        </w:rPr>
        <w:t>Budget Transfers Between Fund</w:t>
      </w:r>
      <w:r w:rsidR="0081263A">
        <w:rPr>
          <w:rFonts w:ascii="Arial" w:hAnsi="Arial" w:cs="Arial"/>
          <w:b/>
          <w:bCs/>
          <w:sz w:val="20"/>
          <w:szCs w:val="20"/>
          <w:u w:val="single"/>
          <w:lang w:val="en-US"/>
        </w:rPr>
        <w:t>s</w:t>
      </w:r>
      <w:r w:rsidRPr="000558CB">
        <w:rPr>
          <w:rFonts w:ascii="Arial" w:hAnsi="Arial" w:cs="Arial"/>
          <w:b/>
          <w:bCs/>
          <w:sz w:val="20"/>
          <w:szCs w:val="20"/>
          <w:u w:val="single"/>
          <w:lang w:val="en-US"/>
        </w:rPr>
        <w:t xml:space="preserve"> Centers</w:t>
      </w:r>
      <w:bookmarkEnd w:id="5"/>
      <w:r w:rsidRPr="000558CB">
        <w:rPr>
          <w:rFonts w:ascii="Arial" w:hAnsi="Arial" w:cs="Arial"/>
          <w:b/>
          <w:bCs/>
          <w:sz w:val="20"/>
          <w:szCs w:val="20"/>
          <w:u w:val="single"/>
          <w:lang w:val="en-US"/>
        </w:rPr>
        <w:t xml:space="preserve"> </w:t>
      </w:r>
    </w:p>
    <w:p w14:paraId="3062252D" w14:textId="77777777" w:rsidR="009833A1" w:rsidRDefault="009833A1" w:rsidP="009833A1">
      <w:pPr>
        <w:spacing w:line="276" w:lineRule="auto"/>
        <w:ind w:left="340"/>
        <w:rPr>
          <w:rFonts w:ascii="Arial" w:hAnsi="Arial" w:cs="Arial"/>
          <w:b/>
          <w:bCs/>
          <w:sz w:val="20"/>
          <w:szCs w:val="20"/>
          <w:lang w:val="en-US"/>
        </w:rPr>
      </w:pPr>
    </w:p>
    <w:p w14:paraId="4038F69B" w14:textId="77777777" w:rsidR="009833A1" w:rsidRPr="009C0FDE" w:rsidRDefault="009833A1" w:rsidP="00EC2A3E">
      <w:pPr>
        <w:numPr>
          <w:ilvl w:val="0"/>
          <w:numId w:val="1"/>
        </w:numPr>
        <w:spacing w:line="276" w:lineRule="auto"/>
        <w:rPr>
          <w:rFonts w:ascii="Arial" w:hAnsi="Arial" w:cs="Arial"/>
          <w:b/>
          <w:bCs/>
          <w:sz w:val="20"/>
          <w:szCs w:val="20"/>
          <w:lang w:val="en-US"/>
        </w:rPr>
      </w:pPr>
      <w:r>
        <w:rPr>
          <w:rFonts w:ascii="Arial" w:hAnsi="Arial" w:cs="Arial"/>
          <w:b/>
          <w:bCs/>
          <w:sz w:val="20"/>
          <w:szCs w:val="20"/>
          <w:lang w:val="en-US"/>
        </w:rPr>
        <w:t xml:space="preserve">Transfers between </w:t>
      </w:r>
      <w:r w:rsidRPr="009C0FDE">
        <w:rPr>
          <w:rFonts w:ascii="Arial" w:hAnsi="Arial" w:cs="Arial"/>
          <w:b/>
          <w:bCs/>
          <w:sz w:val="20"/>
          <w:szCs w:val="20"/>
          <w:lang w:val="en-US"/>
        </w:rPr>
        <w:t>NHQ Branches and/or Region</w:t>
      </w:r>
      <w:r>
        <w:rPr>
          <w:rFonts w:ascii="Arial" w:hAnsi="Arial" w:cs="Arial"/>
          <w:b/>
          <w:bCs/>
          <w:sz w:val="20"/>
          <w:szCs w:val="20"/>
          <w:lang w:val="en-US"/>
        </w:rPr>
        <w:t>s at Level 2:</w:t>
      </w:r>
    </w:p>
    <w:p w14:paraId="6459682E" w14:textId="77777777" w:rsidR="009833A1" w:rsidRPr="00565940" w:rsidRDefault="009833A1" w:rsidP="009833A1">
      <w:pPr>
        <w:spacing w:line="276" w:lineRule="auto"/>
        <w:ind w:left="540"/>
        <w:rPr>
          <w:rFonts w:ascii="Arial" w:hAnsi="Arial" w:cs="Arial"/>
          <w:sz w:val="20"/>
          <w:szCs w:val="20"/>
          <w:lang w:val="en-US"/>
        </w:rPr>
      </w:pPr>
    </w:p>
    <w:p w14:paraId="54FE9EAD" w14:textId="0D5E51BC" w:rsidR="009833A1" w:rsidRPr="00EC2A3E" w:rsidRDefault="009833A1" w:rsidP="00EC2A3E">
      <w:pPr>
        <w:spacing w:line="276" w:lineRule="auto"/>
        <w:rPr>
          <w:rFonts w:ascii="Arial" w:hAnsi="Arial" w:cs="Arial"/>
          <w:sz w:val="20"/>
          <w:szCs w:val="20"/>
          <w:lang w:val="en-US"/>
        </w:rPr>
      </w:pPr>
      <w:r w:rsidRPr="00EC2A3E">
        <w:rPr>
          <w:rFonts w:ascii="Arial" w:hAnsi="Arial" w:cs="Arial"/>
          <w:sz w:val="20"/>
          <w:szCs w:val="20"/>
          <w:lang w:val="en-US"/>
        </w:rPr>
        <w:t>Both the organization transferring</w:t>
      </w:r>
      <w:r w:rsidR="0081263A" w:rsidRPr="00EC2A3E">
        <w:rPr>
          <w:rFonts w:ascii="Arial" w:hAnsi="Arial" w:cs="Arial"/>
          <w:sz w:val="20"/>
          <w:szCs w:val="20"/>
          <w:lang w:val="en-US"/>
        </w:rPr>
        <w:t xml:space="preserve"> budget</w:t>
      </w:r>
      <w:r w:rsidRPr="00EC2A3E">
        <w:rPr>
          <w:rFonts w:ascii="Arial" w:hAnsi="Arial" w:cs="Arial"/>
          <w:sz w:val="20"/>
          <w:szCs w:val="20"/>
          <w:lang w:val="en-US"/>
        </w:rPr>
        <w:t xml:space="preserve"> and the one receiving the </w:t>
      </w:r>
      <w:r w:rsidR="0081263A" w:rsidRPr="00EC2A3E">
        <w:rPr>
          <w:rFonts w:ascii="Arial" w:hAnsi="Arial" w:cs="Arial"/>
          <w:sz w:val="20"/>
          <w:szCs w:val="20"/>
          <w:lang w:val="en-US"/>
        </w:rPr>
        <w:t>budget</w:t>
      </w:r>
      <w:r w:rsidRPr="00EC2A3E">
        <w:rPr>
          <w:rFonts w:ascii="Arial" w:hAnsi="Arial" w:cs="Arial"/>
          <w:sz w:val="20"/>
          <w:szCs w:val="20"/>
          <w:lang w:val="en-US"/>
        </w:rPr>
        <w:t xml:space="preserve"> must</w:t>
      </w:r>
      <w:r w:rsidR="00E13F74" w:rsidRPr="00EC2A3E">
        <w:rPr>
          <w:rFonts w:ascii="Arial" w:hAnsi="Arial" w:cs="Arial"/>
          <w:sz w:val="20"/>
          <w:szCs w:val="20"/>
          <w:lang w:val="en-US"/>
        </w:rPr>
        <w:t xml:space="preserve"> obtain </w:t>
      </w:r>
      <w:r w:rsidRPr="00EC2A3E">
        <w:rPr>
          <w:rFonts w:ascii="Arial" w:hAnsi="Arial" w:cs="Arial"/>
          <w:sz w:val="20"/>
          <w:szCs w:val="20"/>
          <w:lang w:val="en-US"/>
        </w:rPr>
        <w:t>ADM</w:t>
      </w:r>
      <w:r w:rsidR="00E13F74" w:rsidRPr="00EC2A3E">
        <w:rPr>
          <w:rFonts w:ascii="Arial" w:hAnsi="Arial" w:cs="Arial"/>
          <w:sz w:val="20"/>
          <w:szCs w:val="20"/>
          <w:lang w:val="en-US"/>
        </w:rPr>
        <w:t xml:space="preserve"> approval</w:t>
      </w:r>
      <w:r w:rsidRPr="00EC2A3E">
        <w:rPr>
          <w:rFonts w:ascii="Arial" w:hAnsi="Arial" w:cs="Arial"/>
          <w:sz w:val="20"/>
          <w:szCs w:val="20"/>
          <w:lang w:val="en-US"/>
        </w:rPr>
        <w:t xml:space="preserve"> via the forecasting </w:t>
      </w:r>
      <w:r w:rsidR="009819DE" w:rsidRPr="00EC2A3E">
        <w:rPr>
          <w:rFonts w:ascii="Arial" w:hAnsi="Arial" w:cs="Arial"/>
          <w:sz w:val="20"/>
          <w:szCs w:val="20"/>
          <w:lang w:val="en-US"/>
        </w:rPr>
        <w:t>exercise, MOU,</w:t>
      </w:r>
      <w:r w:rsidRPr="00EC2A3E">
        <w:rPr>
          <w:rFonts w:ascii="Arial" w:hAnsi="Arial" w:cs="Arial"/>
          <w:sz w:val="20"/>
          <w:szCs w:val="20"/>
          <w:lang w:val="en-US"/>
        </w:rPr>
        <w:t xml:space="preserve"> or email (See Section 4 for approval requirements). Supporting documentation must be attached to the budget transfer document entry in myEMS. The transfer </w:t>
      </w:r>
      <w:r w:rsidR="0081263A" w:rsidRPr="00EC2A3E">
        <w:rPr>
          <w:rFonts w:ascii="Arial" w:hAnsi="Arial" w:cs="Arial"/>
          <w:sz w:val="20"/>
          <w:szCs w:val="20"/>
          <w:lang w:val="en-US"/>
        </w:rPr>
        <w:t xml:space="preserve">must be </w:t>
      </w:r>
      <w:r w:rsidRPr="00EC2A3E">
        <w:rPr>
          <w:rFonts w:ascii="Arial" w:hAnsi="Arial" w:cs="Arial"/>
          <w:sz w:val="20"/>
          <w:szCs w:val="20"/>
          <w:lang w:val="en-US"/>
        </w:rPr>
        <w:t>sent to CRM through workflow for approval and posting in myEMS.</w:t>
      </w:r>
    </w:p>
    <w:p w14:paraId="471A3740" w14:textId="77777777" w:rsidR="009833A1" w:rsidRDefault="009833A1" w:rsidP="009833A1">
      <w:pPr>
        <w:spacing w:line="276" w:lineRule="auto"/>
        <w:ind w:left="540"/>
        <w:rPr>
          <w:rFonts w:ascii="Arial" w:hAnsi="Arial" w:cs="Arial"/>
          <w:sz w:val="20"/>
          <w:szCs w:val="20"/>
          <w:lang w:val="en-US"/>
        </w:rPr>
      </w:pPr>
    </w:p>
    <w:p w14:paraId="53C67B60" w14:textId="77777777" w:rsidR="009833A1" w:rsidRDefault="009833A1" w:rsidP="00EC2A3E">
      <w:pPr>
        <w:numPr>
          <w:ilvl w:val="0"/>
          <w:numId w:val="1"/>
        </w:numPr>
        <w:spacing w:line="276" w:lineRule="auto"/>
        <w:rPr>
          <w:rFonts w:ascii="Arial" w:hAnsi="Arial" w:cs="Arial"/>
          <w:b/>
          <w:bCs/>
          <w:sz w:val="20"/>
          <w:szCs w:val="20"/>
          <w:lang w:val="en-US"/>
        </w:rPr>
      </w:pPr>
      <w:r w:rsidRPr="009C0FDE">
        <w:rPr>
          <w:rFonts w:ascii="Arial" w:hAnsi="Arial" w:cs="Arial"/>
          <w:b/>
          <w:bCs/>
          <w:sz w:val="20"/>
          <w:szCs w:val="20"/>
          <w:lang w:val="en-US"/>
        </w:rPr>
        <w:t>Transfer</w:t>
      </w:r>
      <w:r>
        <w:rPr>
          <w:rFonts w:ascii="Arial" w:hAnsi="Arial" w:cs="Arial"/>
          <w:b/>
          <w:bCs/>
          <w:sz w:val="20"/>
          <w:szCs w:val="20"/>
          <w:lang w:val="en-US"/>
        </w:rPr>
        <w:t>s</w:t>
      </w:r>
      <w:r w:rsidRPr="009C0FDE">
        <w:rPr>
          <w:rFonts w:ascii="Arial" w:hAnsi="Arial" w:cs="Arial"/>
          <w:b/>
          <w:bCs/>
          <w:sz w:val="20"/>
          <w:szCs w:val="20"/>
          <w:lang w:val="en-US"/>
        </w:rPr>
        <w:t xml:space="preserve"> to/from Reserves</w:t>
      </w:r>
      <w:r>
        <w:rPr>
          <w:rFonts w:ascii="Arial" w:hAnsi="Arial" w:cs="Arial"/>
          <w:b/>
          <w:bCs/>
          <w:sz w:val="20"/>
          <w:szCs w:val="20"/>
          <w:lang w:val="en-US"/>
        </w:rPr>
        <w:t>:</w:t>
      </w:r>
    </w:p>
    <w:p w14:paraId="0077E5A6" w14:textId="77777777" w:rsidR="009833A1" w:rsidRPr="00C66195" w:rsidRDefault="009833A1" w:rsidP="009833A1">
      <w:pPr>
        <w:spacing w:line="276" w:lineRule="auto"/>
        <w:ind w:firstLine="540"/>
        <w:jc w:val="both"/>
        <w:rPr>
          <w:rFonts w:ascii="Arial" w:hAnsi="Arial" w:cs="Arial"/>
          <w:bCs/>
          <w:sz w:val="20"/>
          <w:szCs w:val="20"/>
          <w:u w:val="single"/>
          <w:lang w:val="en-US"/>
        </w:rPr>
      </w:pPr>
    </w:p>
    <w:p w14:paraId="50D6ACF0" w14:textId="771F3F37" w:rsidR="00782828" w:rsidRDefault="009833A1" w:rsidP="00EC2A3E">
      <w:pPr>
        <w:spacing w:line="276" w:lineRule="auto"/>
        <w:rPr>
          <w:rFonts w:ascii="Arial" w:hAnsi="Arial" w:cs="Arial"/>
          <w:sz w:val="20"/>
          <w:szCs w:val="20"/>
          <w:lang w:val="en-US"/>
        </w:rPr>
      </w:pPr>
      <w:r>
        <w:rPr>
          <w:rFonts w:ascii="Arial" w:hAnsi="Arial" w:cs="Arial"/>
          <w:sz w:val="20"/>
          <w:szCs w:val="20"/>
          <w:lang w:val="en-US"/>
        </w:rPr>
        <w:t>CRM</w:t>
      </w:r>
      <w:r w:rsidRPr="009C0FDE">
        <w:rPr>
          <w:rFonts w:ascii="Arial" w:hAnsi="Arial" w:cs="Arial"/>
          <w:sz w:val="20"/>
          <w:szCs w:val="20"/>
          <w:lang w:val="en-US"/>
        </w:rPr>
        <w:t xml:space="preserve"> is responsible for maintaining the departmental </w:t>
      </w:r>
      <w:r w:rsidR="00782828">
        <w:rPr>
          <w:rFonts w:ascii="Arial" w:hAnsi="Arial" w:cs="Arial"/>
          <w:sz w:val="20"/>
          <w:szCs w:val="20"/>
          <w:lang w:val="en-US"/>
        </w:rPr>
        <w:t>R</w:t>
      </w:r>
      <w:r w:rsidRPr="009C0FDE">
        <w:rPr>
          <w:rFonts w:ascii="Arial" w:hAnsi="Arial" w:cs="Arial"/>
          <w:sz w:val="20"/>
          <w:szCs w:val="20"/>
          <w:lang w:val="en-US"/>
        </w:rPr>
        <w:t xml:space="preserve">eserves. </w:t>
      </w:r>
    </w:p>
    <w:p w14:paraId="468D499C" w14:textId="77777777" w:rsidR="00782828" w:rsidRDefault="00782828" w:rsidP="00782828">
      <w:pPr>
        <w:spacing w:line="276" w:lineRule="auto"/>
        <w:rPr>
          <w:rFonts w:ascii="Arial" w:hAnsi="Arial" w:cs="Arial"/>
          <w:i/>
          <w:sz w:val="20"/>
          <w:szCs w:val="20"/>
          <w:lang w:val="en-US"/>
        </w:rPr>
      </w:pPr>
    </w:p>
    <w:p w14:paraId="7BFBA4BC" w14:textId="3013F21C" w:rsidR="00782828" w:rsidRPr="001220E5" w:rsidRDefault="00782828" w:rsidP="00782828">
      <w:pPr>
        <w:spacing w:line="276" w:lineRule="auto"/>
        <w:rPr>
          <w:rFonts w:ascii="Arial" w:hAnsi="Arial" w:cs="Arial"/>
          <w:sz w:val="20"/>
          <w:szCs w:val="20"/>
          <w:lang w:val="en-US"/>
        </w:rPr>
      </w:pPr>
      <w:r w:rsidRPr="001220E5">
        <w:rPr>
          <w:rFonts w:ascii="Arial" w:hAnsi="Arial" w:cs="Arial"/>
          <w:i/>
          <w:sz w:val="20"/>
          <w:szCs w:val="20"/>
          <w:lang w:val="en-US"/>
        </w:rPr>
        <w:t>Regular Operating</w:t>
      </w:r>
      <w:r>
        <w:rPr>
          <w:rFonts w:ascii="Arial" w:hAnsi="Arial" w:cs="Arial"/>
          <w:i/>
          <w:sz w:val="20"/>
          <w:szCs w:val="20"/>
          <w:lang w:val="en-US"/>
        </w:rPr>
        <w:t xml:space="preserve"> (including Project Reserves)</w:t>
      </w:r>
    </w:p>
    <w:p w14:paraId="12B1C7A1" w14:textId="12668008" w:rsidR="009833A1" w:rsidRPr="00EC2A3E" w:rsidRDefault="0081263A" w:rsidP="00EC2A3E">
      <w:pPr>
        <w:pStyle w:val="ListParagraph"/>
        <w:numPr>
          <w:ilvl w:val="0"/>
          <w:numId w:val="5"/>
        </w:numPr>
        <w:spacing w:line="276" w:lineRule="auto"/>
        <w:rPr>
          <w:rFonts w:ascii="Arial" w:hAnsi="Arial" w:cs="Arial"/>
          <w:sz w:val="20"/>
          <w:szCs w:val="20"/>
          <w:lang w:val="en-US"/>
        </w:rPr>
      </w:pPr>
      <w:r w:rsidRPr="00EC2A3E">
        <w:rPr>
          <w:rFonts w:ascii="Arial" w:hAnsi="Arial" w:cs="Arial"/>
          <w:sz w:val="20"/>
          <w:szCs w:val="20"/>
          <w:lang w:val="en-US"/>
        </w:rPr>
        <w:t xml:space="preserve">Most transactions with the </w:t>
      </w:r>
      <w:r w:rsidR="00782828" w:rsidRPr="00EC2A3E">
        <w:rPr>
          <w:rFonts w:ascii="Arial" w:hAnsi="Arial" w:cs="Arial"/>
          <w:sz w:val="20"/>
          <w:szCs w:val="20"/>
          <w:lang w:val="en-US"/>
        </w:rPr>
        <w:t>R</w:t>
      </w:r>
      <w:r w:rsidRPr="00EC2A3E">
        <w:rPr>
          <w:rFonts w:ascii="Arial" w:hAnsi="Arial" w:cs="Arial"/>
          <w:sz w:val="20"/>
          <w:szCs w:val="20"/>
          <w:lang w:val="en-US"/>
        </w:rPr>
        <w:t>eserve</w:t>
      </w:r>
      <w:r w:rsidR="00782828" w:rsidRPr="00EC2A3E">
        <w:rPr>
          <w:rFonts w:ascii="Arial" w:hAnsi="Arial" w:cs="Arial"/>
          <w:sz w:val="20"/>
          <w:szCs w:val="20"/>
          <w:lang w:val="en-US"/>
        </w:rPr>
        <w:t>s</w:t>
      </w:r>
      <w:r w:rsidRPr="00EC2A3E">
        <w:rPr>
          <w:rFonts w:ascii="Arial" w:hAnsi="Arial" w:cs="Arial"/>
          <w:sz w:val="20"/>
          <w:szCs w:val="20"/>
          <w:lang w:val="en-US"/>
        </w:rPr>
        <w:t xml:space="preserve"> include t</w:t>
      </w:r>
      <w:r w:rsidR="009833A1" w:rsidRPr="00EC2A3E">
        <w:rPr>
          <w:rFonts w:ascii="Arial" w:hAnsi="Arial" w:cs="Arial"/>
          <w:sz w:val="20"/>
          <w:szCs w:val="20"/>
          <w:lang w:val="en-US"/>
        </w:rPr>
        <w:t xml:space="preserve">ransfers </w:t>
      </w:r>
      <w:r w:rsidRPr="00EC2A3E">
        <w:rPr>
          <w:rFonts w:ascii="Arial" w:hAnsi="Arial" w:cs="Arial"/>
          <w:sz w:val="20"/>
          <w:szCs w:val="20"/>
          <w:lang w:val="en-US"/>
        </w:rPr>
        <w:t>for</w:t>
      </w:r>
      <w:r w:rsidR="00782828" w:rsidRPr="00EC2A3E">
        <w:rPr>
          <w:rFonts w:ascii="Arial" w:hAnsi="Arial" w:cs="Arial"/>
          <w:sz w:val="20"/>
          <w:szCs w:val="20"/>
          <w:lang w:val="en-US"/>
        </w:rPr>
        <w:t xml:space="preserve"> the</w:t>
      </w:r>
      <w:r w:rsidRPr="00EC2A3E">
        <w:rPr>
          <w:rFonts w:ascii="Arial" w:hAnsi="Arial" w:cs="Arial"/>
          <w:sz w:val="20"/>
          <w:szCs w:val="20"/>
          <w:lang w:val="en-US"/>
        </w:rPr>
        <w:t xml:space="preserve"> </w:t>
      </w:r>
      <w:r w:rsidR="009833A1" w:rsidRPr="00EC2A3E">
        <w:rPr>
          <w:rFonts w:ascii="Arial" w:hAnsi="Arial" w:cs="Arial"/>
          <w:sz w:val="20"/>
          <w:szCs w:val="20"/>
          <w:lang w:val="en-US"/>
        </w:rPr>
        <w:t>repatriation of surpluses</w:t>
      </w:r>
      <w:r w:rsidR="00782828" w:rsidRPr="00EC2A3E">
        <w:rPr>
          <w:rFonts w:ascii="Arial" w:hAnsi="Arial" w:cs="Arial"/>
          <w:sz w:val="20"/>
          <w:szCs w:val="20"/>
          <w:lang w:val="en-US"/>
        </w:rPr>
        <w:t xml:space="preserve"> or </w:t>
      </w:r>
      <w:r w:rsidR="009833A1" w:rsidRPr="00EC2A3E">
        <w:rPr>
          <w:rFonts w:ascii="Arial" w:hAnsi="Arial" w:cs="Arial"/>
          <w:sz w:val="20"/>
          <w:szCs w:val="20"/>
          <w:lang w:val="en-US"/>
        </w:rPr>
        <w:t xml:space="preserve"> funding financial pressures</w:t>
      </w:r>
      <w:r w:rsidR="00782828" w:rsidRPr="00EC2A3E">
        <w:rPr>
          <w:rFonts w:ascii="Arial" w:hAnsi="Arial" w:cs="Arial"/>
          <w:sz w:val="20"/>
          <w:szCs w:val="20"/>
          <w:lang w:val="en-US"/>
        </w:rPr>
        <w:t xml:space="preserve"> following </w:t>
      </w:r>
      <w:r w:rsidR="009833A1" w:rsidRPr="00EC2A3E">
        <w:rPr>
          <w:rFonts w:ascii="Arial" w:hAnsi="Arial" w:cs="Arial"/>
          <w:sz w:val="20"/>
          <w:szCs w:val="20"/>
          <w:lang w:val="en-US"/>
        </w:rPr>
        <w:t>forecasting p</w:t>
      </w:r>
      <w:r w:rsidR="00782828" w:rsidRPr="00EC2A3E">
        <w:rPr>
          <w:rFonts w:ascii="Arial" w:hAnsi="Arial" w:cs="Arial"/>
          <w:sz w:val="20"/>
          <w:szCs w:val="20"/>
          <w:lang w:val="en-US"/>
        </w:rPr>
        <w:t>eriods</w:t>
      </w:r>
      <w:r w:rsidR="009833A1" w:rsidRPr="00EC2A3E">
        <w:rPr>
          <w:rFonts w:ascii="Arial" w:hAnsi="Arial" w:cs="Arial"/>
          <w:sz w:val="20"/>
          <w:szCs w:val="20"/>
          <w:lang w:val="en-US"/>
        </w:rPr>
        <w:t xml:space="preserve"> and Portfolio Management Board (PMB) decisions. CRM prepare</w:t>
      </w:r>
      <w:r w:rsidR="00D53EBD" w:rsidRPr="00EC2A3E">
        <w:rPr>
          <w:rFonts w:ascii="Arial" w:hAnsi="Arial" w:cs="Arial"/>
          <w:sz w:val="20"/>
          <w:szCs w:val="20"/>
          <w:lang w:val="en-US"/>
        </w:rPr>
        <w:t>s</w:t>
      </w:r>
      <w:r w:rsidR="009833A1" w:rsidRPr="00EC2A3E">
        <w:rPr>
          <w:rFonts w:ascii="Arial" w:hAnsi="Arial" w:cs="Arial"/>
          <w:sz w:val="20"/>
          <w:szCs w:val="20"/>
          <w:lang w:val="en-US"/>
        </w:rPr>
        <w:t xml:space="preserve"> the necessary entr</w:t>
      </w:r>
      <w:r w:rsidR="00D53EBD" w:rsidRPr="00EC2A3E">
        <w:rPr>
          <w:rFonts w:ascii="Arial" w:hAnsi="Arial" w:cs="Arial"/>
          <w:sz w:val="20"/>
          <w:szCs w:val="20"/>
          <w:lang w:val="en-US"/>
        </w:rPr>
        <w:t>ies</w:t>
      </w:r>
      <w:r w:rsidR="009833A1" w:rsidRPr="00EC2A3E">
        <w:rPr>
          <w:rFonts w:ascii="Arial" w:hAnsi="Arial" w:cs="Arial"/>
          <w:sz w:val="20"/>
          <w:szCs w:val="20"/>
          <w:lang w:val="en-US"/>
        </w:rPr>
        <w:t xml:space="preserve"> in myEMS</w:t>
      </w:r>
      <w:r w:rsidR="00782828" w:rsidRPr="00EC2A3E">
        <w:rPr>
          <w:rFonts w:ascii="Arial" w:hAnsi="Arial" w:cs="Arial"/>
          <w:sz w:val="20"/>
          <w:szCs w:val="20"/>
          <w:lang w:val="en-US"/>
        </w:rPr>
        <w:t xml:space="preserve"> (SAP) and ens</w:t>
      </w:r>
      <w:r w:rsidR="009833A1" w:rsidRPr="00EC2A3E">
        <w:rPr>
          <w:rFonts w:ascii="Arial" w:hAnsi="Arial" w:cs="Arial"/>
          <w:sz w:val="20"/>
          <w:szCs w:val="20"/>
          <w:lang w:val="en-US"/>
        </w:rPr>
        <w:t>ur</w:t>
      </w:r>
      <w:r w:rsidR="00782828" w:rsidRPr="00EC2A3E">
        <w:rPr>
          <w:rFonts w:ascii="Arial" w:hAnsi="Arial" w:cs="Arial"/>
          <w:sz w:val="20"/>
          <w:szCs w:val="20"/>
          <w:lang w:val="en-US"/>
        </w:rPr>
        <w:t>e</w:t>
      </w:r>
      <w:r w:rsidR="009833A1" w:rsidRPr="00EC2A3E">
        <w:rPr>
          <w:rFonts w:ascii="Arial" w:hAnsi="Arial" w:cs="Arial"/>
          <w:sz w:val="20"/>
          <w:szCs w:val="20"/>
          <w:lang w:val="en-US"/>
        </w:rPr>
        <w:t xml:space="preserve"> that proper approval is obtained. </w:t>
      </w:r>
      <w:r w:rsidR="009819DE" w:rsidRPr="00EC2A3E">
        <w:rPr>
          <w:rFonts w:ascii="Arial" w:hAnsi="Arial" w:cs="Arial"/>
          <w:sz w:val="20"/>
          <w:szCs w:val="20"/>
          <w:lang w:val="en-US"/>
        </w:rPr>
        <w:t xml:space="preserve">Any repatriable </w:t>
      </w:r>
      <w:r w:rsidR="009819DE" w:rsidRPr="00EC2A3E">
        <w:rPr>
          <w:rFonts w:ascii="Arial" w:hAnsi="Arial" w:cs="Arial"/>
          <w:sz w:val="20"/>
          <w:szCs w:val="20"/>
          <w:u w:val="single"/>
          <w:lang w:val="en-US"/>
        </w:rPr>
        <w:t>s</w:t>
      </w:r>
      <w:r w:rsidR="009833A1" w:rsidRPr="00EC2A3E">
        <w:rPr>
          <w:rFonts w:ascii="Arial" w:hAnsi="Arial" w:cs="Arial"/>
          <w:sz w:val="20"/>
          <w:szCs w:val="20"/>
          <w:u w:val="single"/>
          <w:lang w:val="en-US"/>
        </w:rPr>
        <w:t>urpluses flagged in a forecast period must be rolled up to the branch level by the FMA to enable repatriations to be processed immediately following approval of the departmental forecast.</w:t>
      </w:r>
      <w:r w:rsidR="009833A1" w:rsidRPr="00EC2A3E">
        <w:rPr>
          <w:rFonts w:ascii="Arial" w:hAnsi="Arial" w:cs="Arial"/>
          <w:sz w:val="20"/>
          <w:szCs w:val="20"/>
          <w:lang w:val="en-US"/>
        </w:rPr>
        <w:t xml:space="preserve"> The forecast annexes will serve as the FMA &amp; ADM approval for the repatriation transaction.</w:t>
      </w:r>
    </w:p>
    <w:p w14:paraId="276B5E29" w14:textId="10402B73" w:rsidR="00860DF3" w:rsidRDefault="00860DF3" w:rsidP="00EC2A3E">
      <w:pPr>
        <w:spacing w:line="276" w:lineRule="auto"/>
        <w:rPr>
          <w:rFonts w:ascii="Arial" w:hAnsi="Arial" w:cs="Arial"/>
          <w:sz w:val="20"/>
          <w:szCs w:val="20"/>
          <w:lang w:val="en-US"/>
        </w:rPr>
      </w:pPr>
    </w:p>
    <w:p w14:paraId="0AD9BCA2" w14:textId="0C5AD223" w:rsidR="00815E51" w:rsidRDefault="00782828" w:rsidP="00815E51">
      <w:pPr>
        <w:pStyle w:val="ListParagraph"/>
        <w:numPr>
          <w:ilvl w:val="0"/>
          <w:numId w:val="18"/>
        </w:numPr>
        <w:spacing w:line="276" w:lineRule="auto"/>
        <w:ind w:left="360"/>
        <w:rPr>
          <w:rFonts w:ascii="Arial" w:hAnsi="Arial" w:cs="Arial"/>
          <w:sz w:val="20"/>
          <w:szCs w:val="20"/>
          <w:lang w:val="en-US"/>
        </w:rPr>
      </w:pPr>
      <w:r w:rsidRPr="00815E51">
        <w:rPr>
          <w:rFonts w:ascii="Arial" w:hAnsi="Arial" w:cs="Arial"/>
          <w:sz w:val="20"/>
          <w:szCs w:val="20"/>
          <w:lang w:val="en-US"/>
        </w:rPr>
        <w:t>Transfers from the project reserves require the approval of the project manager only.</w:t>
      </w:r>
      <w:r w:rsidR="00025E1B" w:rsidRPr="00815E51">
        <w:rPr>
          <w:rFonts w:ascii="Arial" w:hAnsi="Arial" w:cs="Arial"/>
          <w:sz w:val="20"/>
          <w:szCs w:val="20"/>
          <w:lang w:val="en-US"/>
        </w:rPr>
        <w:t xml:space="preserve"> </w:t>
      </w:r>
      <w:r w:rsidR="001C336A">
        <w:rPr>
          <w:rFonts w:ascii="Arial" w:hAnsi="Arial" w:cs="Arial"/>
          <w:sz w:val="20"/>
          <w:szCs w:val="20"/>
          <w:lang w:val="en-US"/>
        </w:rPr>
        <w:t>Repatriation of surpluses declared for project initiatives via the forecasting exercises or at the end of the fiscal year does not require the approval of the project manager.</w:t>
      </w:r>
    </w:p>
    <w:p w14:paraId="02E124BA" w14:textId="77777777" w:rsidR="001C336A" w:rsidRPr="00815E51" w:rsidRDefault="001C336A" w:rsidP="00EC2A3E">
      <w:pPr>
        <w:pStyle w:val="ListParagraph"/>
        <w:spacing w:line="276" w:lineRule="auto"/>
        <w:rPr>
          <w:rFonts w:ascii="Arial" w:hAnsi="Arial" w:cs="Arial"/>
          <w:sz w:val="20"/>
          <w:szCs w:val="20"/>
          <w:lang w:val="en-US"/>
        </w:rPr>
      </w:pPr>
    </w:p>
    <w:p w14:paraId="411567BC" w14:textId="5EE1FD1E" w:rsidR="00782828" w:rsidRPr="00EC2A3E" w:rsidRDefault="00782828" w:rsidP="00EC2A3E">
      <w:pPr>
        <w:spacing w:line="276" w:lineRule="auto"/>
        <w:rPr>
          <w:rFonts w:ascii="Arial" w:hAnsi="Arial" w:cs="Arial"/>
          <w:i/>
          <w:sz w:val="20"/>
          <w:szCs w:val="20"/>
          <w:lang w:val="en-US"/>
        </w:rPr>
      </w:pPr>
      <w:r w:rsidRPr="00EC2A3E">
        <w:rPr>
          <w:rFonts w:ascii="Arial" w:hAnsi="Arial" w:cs="Arial"/>
          <w:i/>
          <w:sz w:val="20"/>
          <w:szCs w:val="20"/>
          <w:lang w:val="en-US"/>
        </w:rPr>
        <w:t xml:space="preserve">Gs&amp;Cs </w:t>
      </w:r>
    </w:p>
    <w:p w14:paraId="547AFBD6" w14:textId="1DCBB0B7" w:rsidR="00782828" w:rsidRDefault="00782828" w:rsidP="00EC2A3E">
      <w:pPr>
        <w:spacing w:line="276" w:lineRule="auto"/>
        <w:ind w:left="360"/>
        <w:rPr>
          <w:rFonts w:ascii="Arial" w:hAnsi="Arial" w:cs="Arial"/>
          <w:sz w:val="20"/>
          <w:szCs w:val="20"/>
          <w:lang w:val="en-US"/>
        </w:rPr>
      </w:pPr>
      <w:r>
        <w:rPr>
          <w:rFonts w:ascii="Arial" w:hAnsi="Arial" w:cs="Arial"/>
          <w:sz w:val="20"/>
          <w:szCs w:val="20"/>
          <w:lang w:val="en-US"/>
        </w:rPr>
        <w:t>Gs&amp;Cs budget t</w:t>
      </w:r>
      <w:r w:rsidRPr="009C0FDE">
        <w:rPr>
          <w:rFonts w:ascii="Arial" w:hAnsi="Arial" w:cs="Arial"/>
          <w:sz w:val="20"/>
          <w:szCs w:val="20"/>
          <w:lang w:val="en-US"/>
        </w:rPr>
        <w:t>ransfers inc</w:t>
      </w:r>
      <w:r>
        <w:rPr>
          <w:rFonts w:ascii="Arial" w:hAnsi="Arial" w:cs="Arial"/>
          <w:sz w:val="20"/>
          <w:szCs w:val="20"/>
          <w:lang w:val="en-US"/>
        </w:rPr>
        <w:t xml:space="preserve">lude repatriation of surpluses linked to approved re-profiles and </w:t>
      </w:r>
      <w:r w:rsidRPr="009C0FDE">
        <w:rPr>
          <w:rFonts w:ascii="Arial" w:hAnsi="Arial" w:cs="Arial"/>
          <w:sz w:val="20"/>
          <w:szCs w:val="20"/>
          <w:lang w:val="en-US"/>
        </w:rPr>
        <w:t xml:space="preserve">funding </w:t>
      </w:r>
      <w:r>
        <w:rPr>
          <w:rFonts w:ascii="Arial" w:hAnsi="Arial" w:cs="Arial"/>
          <w:sz w:val="20"/>
          <w:szCs w:val="20"/>
          <w:lang w:val="en-US"/>
        </w:rPr>
        <w:t>to reimburse the risk management with no source of fund. CRM</w:t>
      </w:r>
      <w:r w:rsidRPr="009C0FDE">
        <w:rPr>
          <w:rFonts w:ascii="Arial" w:hAnsi="Arial" w:cs="Arial"/>
          <w:sz w:val="20"/>
          <w:szCs w:val="20"/>
          <w:lang w:val="en-US"/>
        </w:rPr>
        <w:t xml:space="preserve"> prepare</w:t>
      </w:r>
      <w:r>
        <w:rPr>
          <w:rFonts w:ascii="Arial" w:hAnsi="Arial" w:cs="Arial"/>
          <w:sz w:val="20"/>
          <w:szCs w:val="20"/>
          <w:lang w:val="en-US"/>
        </w:rPr>
        <w:t>s</w:t>
      </w:r>
      <w:r w:rsidRPr="009C0FDE">
        <w:rPr>
          <w:rFonts w:ascii="Arial" w:hAnsi="Arial" w:cs="Arial"/>
          <w:sz w:val="20"/>
          <w:szCs w:val="20"/>
          <w:lang w:val="en-US"/>
        </w:rPr>
        <w:t xml:space="preserve"> the necessary </w:t>
      </w:r>
      <w:r>
        <w:rPr>
          <w:rFonts w:ascii="Arial" w:hAnsi="Arial" w:cs="Arial"/>
          <w:sz w:val="20"/>
          <w:szCs w:val="20"/>
          <w:lang w:val="en-US"/>
        </w:rPr>
        <w:t>entry in myEMS and</w:t>
      </w:r>
      <w:r w:rsidRPr="009C0FDE">
        <w:rPr>
          <w:rFonts w:ascii="Arial" w:hAnsi="Arial" w:cs="Arial"/>
          <w:sz w:val="20"/>
          <w:szCs w:val="20"/>
          <w:lang w:val="en-US"/>
        </w:rPr>
        <w:t xml:space="preserve"> ensur</w:t>
      </w:r>
      <w:r>
        <w:rPr>
          <w:rFonts w:ascii="Arial" w:hAnsi="Arial" w:cs="Arial"/>
          <w:sz w:val="20"/>
          <w:szCs w:val="20"/>
          <w:lang w:val="en-US"/>
        </w:rPr>
        <w:t>es</w:t>
      </w:r>
      <w:r w:rsidRPr="009C0FDE">
        <w:rPr>
          <w:rFonts w:ascii="Arial" w:hAnsi="Arial" w:cs="Arial"/>
          <w:sz w:val="20"/>
          <w:szCs w:val="20"/>
          <w:lang w:val="en-US"/>
        </w:rPr>
        <w:t xml:space="preserve"> that proper approval is obtained.</w:t>
      </w:r>
    </w:p>
    <w:p w14:paraId="17FE1CC7" w14:textId="77777777" w:rsidR="00782828" w:rsidRPr="00EC2A3E" w:rsidRDefault="00782828" w:rsidP="00EC2A3E">
      <w:pPr>
        <w:spacing w:line="276" w:lineRule="auto"/>
        <w:rPr>
          <w:rFonts w:ascii="Arial" w:hAnsi="Arial" w:cs="Arial"/>
          <w:i/>
          <w:sz w:val="20"/>
          <w:szCs w:val="20"/>
          <w:lang w:val="en-US"/>
        </w:rPr>
      </w:pPr>
    </w:p>
    <w:p w14:paraId="41BC5427" w14:textId="5B606DB6" w:rsidR="001251A6" w:rsidRDefault="001251A6" w:rsidP="00EC2A3E">
      <w:pPr>
        <w:numPr>
          <w:ilvl w:val="0"/>
          <w:numId w:val="1"/>
        </w:numPr>
        <w:spacing w:line="276" w:lineRule="auto"/>
        <w:rPr>
          <w:rFonts w:ascii="Arial" w:hAnsi="Arial" w:cs="Arial"/>
          <w:b/>
          <w:bCs/>
          <w:sz w:val="20"/>
          <w:szCs w:val="20"/>
          <w:lang w:val="en-US"/>
        </w:rPr>
      </w:pPr>
      <w:r w:rsidRPr="009C0FDE">
        <w:rPr>
          <w:rFonts w:ascii="Arial" w:hAnsi="Arial" w:cs="Arial"/>
          <w:b/>
          <w:bCs/>
          <w:sz w:val="20"/>
          <w:szCs w:val="20"/>
          <w:lang w:val="en-US"/>
        </w:rPr>
        <w:t>Transfer</w:t>
      </w:r>
      <w:r>
        <w:rPr>
          <w:rFonts w:ascii="Arial" w:hAnsi="Arial" w:cs="Arial"/>
          <w:b/>
          <w:bCs/>
          <w:sz w:val="20"/>
          <w:szCs w:val="20"/>
          <w:lang w:val="en-US"/>
        </w:rPr>
        <w:t>s</w:t>
      </w:r>
      <w:r w:rsidRPr="009C0FDE">
        <w:rPr>
          <w:rFonts w:ascii="Arial" w:hAnsi="Arial" w:cs="Arial"/>
          <w:b/>
          <w:bCs/>
          <w:sz w:val="20"/>
          <w:szCs w:val="20"/>
          <w:lang w:val="en-US"/>
        </w:rPr>
        <w:t xml:space="preserve"> </w:t>
      </w:r>
      <w:r>
        <w:rPr>
          <w:rFonts w:ascii="Arial" w:hAnsi="Arial" w:cs="Arial"/>
          <w:b/>
          <w:bCs/>
          <w:sz w:val="20"/>
          <w:szCs w:val="20"/>
          <w:lang w:val="en-US"/>
        </w:rPr>
        <w:t xml:space="preserve">within the same Fund Center at Level 3 and higher </w:t>
      </w:r>
    </w:p>
    <w:p w14:paraId="4BD88A4F" w14:textId="77777777" w:rsidR="007912B9" w:rsidRDefault="007912B9" w:rsidP="00EC2A3E">
      <w:pPr>
        <w:spacing w:line="276" w:lineRule="auto"/>
        <w:rPr>
          <w:rFonts w:ascii="Arial" w:hAnsi="Arial" w:cs="Arial"/>
          <w:b/>
          <w:bCs/>
          <w:sz w:val="20"/>
          <w:szCs w:val="20"/>
          <w:lang w:val="en-US"/>
        </w:rPr>
      </w:pPr>
    </w:p>
    <w:p w14:paraId="70F53CAC" w14:textId="6FCCEC73" w:rsidR="001251A6" w:rsidRPr="00EC2A3E" w:rsidRDefault="007912B9" w:rsidP="00EC2A3E">
      <w:pPr>
        <w:spacing w:line="276" w:lineRule="auto"/>
        <w:rPr>
          <w:rFonts w:ascii="Arial" w:hAnsi="Arial" w:cs="Arial"/>
          <w:i/>
          <w:sz w:val="20"/>
          <w:szCs w:val="20"/>
          <w:lang w:val="en-US"/>
        </w:rPr>
      </w:pPr>
      <w:r w:rsidRPr="001220E5">
        <w:rPr>
          <w:rFonts w:ascii="Arial" w:hAnsi="Arial" w:cs="Arial"/>
          <w:i/>
          <w:sz w:val="20"/>
          <w:szCs w:val="20"/>
          <w:lang w:val="en-US"/>
        </w:rPr>
        <w:t>Regular Operating</w:t>
      </w:r>
      <w:r>
        <w:rPr>
          <w:rFonts w:ascii="Arial" w:hAnsi="Arial" w:cs="Arial"/>
          <w:i/>
          <w:sz w:val="20"/>
          <w:szCs w:val="20"/>
          <w:lang w:val="en-US"/>
        </w:rPr>
        <w:t xml:space="preserve"> (including Project Reserves)</w:t>
      </w:r>
    </w:p>
    <w:p w14:paraId="3B343ECA" w14:textId="41F518C2" w:rsidR="001251A6" w:rsidRDefault="001251A6" w:rsidP="00822C89">
      <w:pPr>
        <w:spacing w:line="276" w:lineRule="auto"/>
        <w:ind w:left="360"/>
        <w:rPr>
          <w:rFonts w:ascii="Arial" w:hAnsi="Arial" w:cs="Arial"/>
          <w:sz w:val="20"/>
          <w:szCs w:val="20"/>
          <w:lang w:val="en-US"/>
        </w:rPr>
      </w:pPr>
      <w:r w:rsidRPr="00EC2A3E">
        <w:rPr>
          <w:rFonts w:ascii="Arial" w:hAnsi="Arial" w:cs="Arial"/>
          <w:sz w:val="20"/>
          <w:szCs w:val="20"/>
          <w:lang w:val="en-US"/>
        </w:rPr>
        <w:t xml:space="preserve">The FMA </w:t>
      </w:r>
      <w:r w:rsidR="00782828" w:rsidRPr="00EC2A3E">
        <w:rPr>
          <w:rFonts w:ascii="Arial" w:hAnsi="Arial" w:cs="Arial"/>
          <w:sz w:val="20"/>
          <w:szCs w:val="20"/>
          <w:lang w:val="en-US"/>
        </w:rPr>
        <w:t>and</w:t>
      </w:r>
      <w:r w:rsidRPr="00EC2A3E">
        <w:rPr>
          <w:rFonts w:ascii="Arial" w:hAnsi="Arial" w:cs="Arial"/>
          <w:sz w:val="20"/>
          <w:szCs w:val="20"/>
          <w:lang w:val="en-US"/>
        </w:rPr>
        <w:t xml:space="preserve"> Branch </w:t>
      </w:r>
      <w:r w:rsidR="00782828" w:rsidRPr="00EC2A3E">
        <w:rPr>
          <w:rFonts w:ascii="Arial" w:hAnsi="Arial" w:cs="Arial"/>
          <w:sz w:val="20"/>
          <w:szCs w:val="20"/>
          <w:lang w:val="en-US"/>
        </w:rPr>
        <w:t>M</w:t>
      </w:r>
      <w:r w:rsidRPr="00EC2A3E">
        <w:rPr>
          <w:rFonts w:ascii="Arial" w:hAnsi="Arial" w:cs="Arial"/>
          <w:sz w:val="20"/>
          <w:szCs w:val="20"/>
          <w:lang w:val="en-US"/>
        </w:rPr>
        <w:t xml:space="preserve">anagement </w:t>
      </w:r>
      <w:r w:rsidR="00782828" w:rsidRPr="00EC2A3E">
        <w:rPr>
          <w:rFonts w:ascii="Arial" w:hAnsi="Arial" w:cs="Arial"/>
          <w:sz w:val="20"/>
          <w:szCs w:val="20"/>
          <w:lang w:val="en-US"/>
        </w:rPr>
        <w:t>S</w:t>
      </w:r>
      <w:r w:rsidRPr="00EC2A3E">
        <w:rPr>
          <w:rFonts w:ascii="Arial" w:hAnsi="Arial" w:cs="Arial"/>
          <w:sz w:val="20"/>
          <w:szCs w:val="20"/>
          <w:lang w:val="en-US"/>
        </w:rPr>
        <w:t>ervices (BMS) have access to move budget from top to lower level</w:t>
      </w:r>
      <w:r w:rsidR="007912B9" w:rsidRPr="00EC2A3E">
        <w:rPr>
          <w:rFonts w:ascii="Arial" w:hAnsi="Arial" w:cs="Arial"/>
          <w:sz w:val="20"/>
          <w:szCs w:val="20"/>
          <w:lang w:val="en-US"/>
        </w:rPr>
        <w:t>s</w:t>
      </w:r>
      <w:r w:rsidRPr="00EC2A3E">
        <w:rPr>
          <w:rFonts w:ascii="Arial" w:hAnsi="Arial" w:cs="Arial"/>
          <w:sz w:val="20"/>
          <w:szCs w:val="20"/>
          <w:lang w:val="en-US"/>
        </w:rPr>
        <w:t xml:space="preserve"> to process transfers within the same fund, the same commitment group, </w:t>
      </w:r>
      <w:r w:rsidR="00D51E22" w:rsidRPr="00EC2A3E">
        <w:rPr>
          <w:rFonts w:ascii="Arial" w:hAnsi="Arial" w:cs="Arial"/>
          <w:sz w:val="20"/>
          <w:szCs w:val="20"/>
          <w:lang w:val="en-US"/>
        </w:rPr>
        <w:t xml:space="preserve">and </w:t>
      </w:r>
      <w:r w:rsidR="00822C89">
        <w:rPr>
          <w:rFonts w:ascii="Arial" w:hAnsi="Arial" w:cs="Arial"/>
          <w:sz w:val="20"/>
          <w:szCs w:val="20"/>
          <w:lang w:val="en-US"/>
        </w:rPr>
        <w:t>b</w:t>
      </w:r>
      <w:r w:rsidR="00822C89" w:rsidRPr="00822C89">
        <w:rPr>
          <w:rFonts w:ascii="Arial" w:hAnsi="Arial" w:cs="Arial"/>
          <w:sz w:val="20"/>
          <w:szCs w:val="20"/>
          <w:lang w:val="en-US"/>
        </w:rPr>
        <w:t>etween functional areas (within the same business lines for the regions).</w:t>
      </w:r>
    </w:p>
    <w:p w14:paraId="38FB0E70" w14:textId="77777777" w:rsidR="007912B9" w:rsidRPr="007912B9" w:rsidRDefault="007912B9" w:rsidP="00EC2A3E">
      <w:pPr>
        <w:spacing w:line="276" w:lineRule="auto"/>
        <w:rPr>
          <w:rFonts w:ascii="Arial" w:hAnsi="Arial" w:cs="Arial"/>
          <w:i/>
          <w:sz w:val="20"/>
          <w:szCs w:val="20"/>
          <w:lang w:val="en-US"/>
        </w:rPr>
      </w:pPr>
      <w:r w:rsidRPr="007912B9">
        <w:rPr>
          <w:rFonts w:ascii="Arial" w:hAnsi="Arial" w:cs="Arial"/>
          <w:i/>
          <w:sz w:val="20"/>
          <w:szCs w:val="20"/>
          <w:lang w:val="en-US"/>
        </w:rPr>
        <w:t xml:space="preserve">Gs&amp;Cs </w:t>
      </w:r>
    </w:p>
    <w:p w14:paraId="6A3DFFBB" w14:textId="50990336" w:rsidR="001251A6" w:rsidRDefault="001251A6" w:rsidP="00EC2A3E">
      <w:pPr>
        <w:spacing w:line="276" w:lineRule="auto"/>
        <w:ind w:left="360"/>
        <w:rPr>
          <w:rFonts w:ascii="Arial" w:hAnsi="Arial" w:cs="Arial"/>
          <w:sz w:val="20"/>
          <w:szCs w:val="20"/>
          <w:lang w:val="en-US"/>
        </w:rPr>
      </w:pPr>
      <w:r>
        <w:rPr>
          <w:rFonts w:ascii="Arial" w:hAnsi="Arial" w:cs="Arial"/>
          <w:sz w:val="20"/>
          <w:szCs w:val="20"/>
          <w:lang w:val="en-US"/>
        </w:rPr>
        <w:t xml:space="preserve">The Region seeking to transfer funds between provinces within the same region (FC - Level 2) and program must ensure that approval has been obtained </w:t>
      </w:r>
      <w:r w:rsidR="007912B9">
        <w:rPr>
          <w:rFonts w:ascii="Arial" w:hAnsi="Arial" w:cs="Arial"/>
          <w:sz w:val="20"/>
          <w:szCs w:val="20"/>
          <w:lang w:val="en-US"/>
        </w:rPr>
        <w:t xml:space="preserve"> from </w:t>
      </w:r>
      <w:r>
        <w:rPr>
          <w:rFonts w:ascii="Arial" w:hAnsi="Arial" w:cs="Arial"/>
          <w:sz w:val="20"/>
          <w:szCs w:val="20"/>
          <w:lang w:val="en-US"/>
        </w:rPr>
        <w:t>P</w:t>
      </w:r>
      <w:r w:rsidR="00D53EBD">
        <w:rPr>
          <w:rFonts w:ascii="Arial" w:hAnsi="Arial" w:cs="Arial"/>
          <w:sz w:val="20"/>
          <w:szCs w:val="20"/>
          <w:lang w:val="en-US"/>
        </w:rPr>
        <w:t xml:space="preserve">rogram </w:t>
      </w:r>
      <w:r>
        <w:rPr>
          <w:rFonts w:ascii="Arial" w:hAnsi="Arial" w:cs="Arial"/>
          <w:sz w:val="20"/>
          <w:szCs w:val="20"/>
          <w:lang w:val="en-US"/>
        </w:rPr>
        <w:t>O</w:t>
      </w:r>
      <w:r w:rsidR="00D53EBD">
        <w:rPr>
          <w:rFonts w:ascii="Arial" w:hAnsi="Arial" w:cs="Arial"/>
          <w:sz w:val="20"/>
          <w:szCs w:val="20"/>
          <w:lang w:val="en-US"/>
        </w:rPr>
        <w:t xml:space="preserve">perating </w:t>
      </w:r>
      <w:r>
        <w:rPr>
          <w:rFonts w:ascii="Arial" w:hAnsi="Arial" w:cs="Arial"/>
          <w:sz w:val="20"/>
          <w:szCs w:val="20"/>
          <w:lang w:val="en-US"/>
        </w:rPr>
        <w:t>B</w:t>
      </w:r>
      <w:r w:rsidR="00D53EBD">
        <w:rPr>
          <w:rFonts w:ascii="Arial" w:hAnsi="Arial" w:cs="Arial"/>
          <w:sz w:val="20"/>
          <w:szCs w:val="20"/>
          <w:lang w:val="en-US"/>
        </w:rPr>
        <w:t>ranch (POB)</w:t>
      </w:r>
      <w:r>
        <w:rPr>
          <w:rFonts w:ascii="Arial" w:hAnsi="Arial" w:cs="Arial"/>
          <w:sz w:val="20"/>
          <w:szCs w:val="20"/>
          <w:lang w:val="en-US"/>
        </w:rPr>
        <w:t xml:space="preserve"> ADM for POB’s </w:t>
      </w:r>
      <w:r w:rsidR="00D53EBD">
        <w:rPr>
          <w:rFonts w:ascii="Arial" w:hAnsi="Arial" w:cs="Arial"/>
          <w:sz w:val="20"/>
          <w:szCs w:val="20"/>
          <w:lang w:val="en-US"/>
        </w:rPr>
        <w:t xml:space="preserve">related </w:t>
      </w:r>
      <w:r>
        <w:rPr>
          <w:rFonts w:ascii="Arial" w:hAnsi="Arial" w:cs="Arial"/>
          <w:sz w:val="20"/>
          <w:szCs w:val="20"/>
          <w:lang w:val="en-US"/>
        </w:rPr>
        <w:t>projects – see section 4). POB FMA and Regional Director of Finance (RDF) is responsible for obtaining all necessary approval</w:t>
      </w:r>
      <w:r w:rsidR="00D53EBD">
        <w:rPr>
          <w:rFonts w:ascii="Arial" w:hAnsi="Arial" w:cs="Arial"/>
          <w:sz w:val="20"/>
          <w:szCs w:val="20"/>
          <w:lang w:val="en-US"/>
        </w:rPr>
        <w:t>s</w:t>
      </w:r>
      <w:r>
        <w:rPr>
          <w:rFonts w:ascii="Arial" w:hAnsi="Arial" w:cs="Arial"/>
          <w:sz w:val="20"/>
          <w:szCs w:val="20"/>
          <w:lang w:val="en-US"/>
        </w:rPr>
        <w:t xml:space="preserve"> and </w:t>
      </w:r>
      <w:r w:rsidR="00D53EBD">
        <w:rPr>
          <w:rFonts w:ascii="Arial" w:hAnsi="Arial" w:cs="Arial"/>
          <w:sz w:val="20"/>
          <w:szCs w:val="20"/>
          <w:lang w:val="en-US"/>
        </w:rPr>
        <w:t xml:space="preserve">then, the </w:t>
      </w:r>
      <w:r>
        <w:rPr>
          <w:rFonts w:ascii="Arial" w:hAnsi="Arial" w:cs="Arial"/>
          <w:sz w:val="20"/>
          <w:szCs w:val="20"/>
          <w:lang w:val="en-US"/>
        </w:rPr>
        <w:t xml:space="preserve">POB FMA </w:t>
      </w:r>
      <w:r w:rsidR="00D53EBD">
        <w:rPr>
          <w:rFonts w:ascii="Arial" w:hAnsi="Arial" w:cs="Arial"/>
          <w:sz w:val="20"/>
          <w:szCs w:val="20"/>
          <w:lang w:val="en-US"/>
        </w:rPr>
        <w:t xml:space="preserve">processes </w:t>
      </w:r>
      <w:r>
        <w:rPr>
          <w:rFonts w:ascii="Arial" w:hAnsi="Arial" w:cs="Arial"/>
          <w:sz w:val="20"/>
          <w:szCs w:val="20"/>
          <w:lang w:val="en-US"/>
        </w:rPr>
        <w:t xml:space="preserve">the transaction in myEMS. </w:t>
      </w:r>
    </w:p>
    <w:p w14:paraId="7D919AA1" w14:textId="77777777" w:rsidR="001251A6" w:rsidRDefault="001251A6" w:rsidP="001251A6">
      <w:pPr>
        <w:pStyle w:val="ListParagraph"/>
        <w:spacing w:line="276" w:lineRule="auto"/>
        <w:ind w:left="1080"/>
        <w:rPr>
          <w:rFonts w:ascii="Arial" w:hAnsi="Arial" w:cs="Arial"/>
          <w:b/>
          <w:bCs/>
          <w:sz w:val="20"/>
          <w:szCs w:val="20"/>
          <w:u w:val="single"/>
          <w:lang w:val="en-US"/>
        </w:rPr>
      </w:pPr>
    </w:p>
    <w:p w14:paraId="55E60FD8" w14:textId="77777777" w:rsidR="001251A6" w:rsidRPr="00D977C6" w:rsidRDefault="001251A6" w:rsidP="001251A6">
      <w:pPr>
        <w:pStyle w:val="ListParagraph"/>
        <w:numPr>
          <w:ilvl w:val="0"/>
          <w:numId w:val="4"/>
        </w:numPr>
        <w:spacing w:line="276" w:lineRule="auto"/>
        <w:outlineLvl w:val="2"/>
        <w:rPr>
          <w:rFonts w:ascii="Arial" w:hAnsi="Arial" w:cs="Arial"/>
          <w:b/>
          <w:bCs/>
          <w:sz w:val="20"/>
          <w:szCs w:val="20"/>
          <w:u w:val="single"/>
          <w:lang w:val="en-US"/>
        </w:rPr>
      </w:pPr>
      <w:bookmarkStart w:id="6" w:name="_Toc18504121"/>
      <w:r>
        <w:rPr>
          <w:rFonts w:ascii="Arial" w:hAnsi="Arial" w:cs="Arial"/>
          <w:b/>
          <w:bCs/>
          <w:sz w:val="20"/>
          <w:szCs w:val="20"/>
          <w:u w:val="single"/>
          <w:lang w:val="en-US"/>
        </w:rPr>
        <w:t xml:space="preserve">Operating </w:t>
      </w:r>
      <w:r w:rsidRPr="00D977C6">
        <w:rPr>
          <w:rFonts w:ascii="Arial" w:hAnsi="Arial" w:cs="Arial"/>
          <w:b/>
          <w:bCs/>
          <w:sz w:val="20"/>
          <w:szCs w:val="20"/>
          <w:u w:val="single"/>
          <w:lang w:val="en-US"/>
        </w:rPr>
        <w:t>Budget Transfers between Funds</w:t>
      </w:r>
      <w:bookmarkEnd w:id="6"/>
    </w:p>
    <w:p w14:paraId="75FAA6F5" w14:textId="77777777" w:rsidR="001251A6" w:rsidRPr="00EC2A3E" w:rsidRDefault="001251A6" w:rsidP="00EC2A3E">
      <w:pPr>
        <w:pStyle w:val="ListParagraph"/>
        <w:spacing w:line="276" w:lineRule="auto"/>
        <w:rPr>
          <w:rFonts w:ascii="Arial" w:hAnsi="Arial" w:cs="Arial"/>
          <w:sz w:val="20"/>
          <w:szCs w:val="20"/>
          <w:lang w:val="en-US"/>
        </w:rPr>
      </w:pPr>
    </w:p>
    <w:p w14:paraId="2BE40EE0" w14:textId="4C9A8F73" w:rsidR="001251A6" w:rsidRPr="00EC2A3E" w:rsidRDefault="00180925" w:rsidP="00EC2A3E">
      <w:pPr>
        <w:spacing w:line="276" w:lineRule="auto"/>
        <w:ind w:left="360"/>
        <w:rPr>
          <w:rFonts w:ascii="Arial" w:hAnsi="Arial" w:cs="Arial"/>
          <w:sz w:val="20"/>
          <w:szCs w:val="20"/>
          <w:lang w:val="en-US"/>
        </w:rPr>
      </w:pPr>
      <w:r w:rsidRPr="00EC2A3E">
        <w:rPr>
          <w:rFonts w:ascii="Arial" w:hAnsi="Arial" w:cs="Arial"/>
          <w:sz w:val="20"/>
          <w:szCs w:val="20"/>
          <w:lang w:val="en-US"/>
        </w:rPr>
        <w:t>T</w:t>
      </w:r>
      <w:r w:rsidR="001251A6" w:rsidRPr="00EC2A3E">
        <w:rPr>
          <w:rFonts w:ascii="Arial" w:hAnsi="Arial" w:cs="Arial"/>
          <w:sz w:val="20"/>
          <w:szCs w:val="20"/>
          <w:lang w:val="en-US"/>
        </w:rPr>
        <w:t xml:space="preserve">ransfers between funds </w:t>
      </w:r>
      <w:r w:rsidR="004603EF">
        <w:rPr>
          <w:rFonts w:ascii="Arial" w:hAnsi="Arial" w:cs="Arial"/>
          <w:sz w:val="20"/>
          <w:szCs w:val="20"/>
          <w:lang w:val="en-US"/>
        </w:rPr>
        <w:t xml:space="preserve">must </w:t>
      </w:r>
      <w:r w:rsidR="001251A6" w:rsidRPr="00EC2A3E">
        <w:rPr>
          <w:rFonts w:ascii="Arial" w:hAnsi="Arial" w:cs="Arial"/>
          <w:sz w:val="20"/>
          <w:szCs w:val="20"/>
          <w:lang w:val="en-US"/>
        </w:rPr>
        <w:t xml:space="preserve">be initiated </w:t>
      </w:r>
      <w:r w:rsidR="00EF417A" w:rsidRPr="00EC2A3E">
        <w:rPr>
          <w:rFonts w:ascii="Arial" w:hAnsi="Arial" w:cs="Arial"/>
          <w:sz w:val="20"/>
          <w:szCs w:val="20"/>
          <w:lang w:val="en-US"/>
        </w:rPr>
        <w:t>by</w:t>
      </w:r>
      <w:r w:rsidR="006E5B3C" w:rsidRPr="00EC2A3E">
        <w:rPr>
          <w:rFonts w:ascii="Arial" w:hAnsi="Arial" w:cs="Arial"/>
          <w:sz w:val="20"/>
          <w:szCs w:val="20"/>
          <w:lang w:val="en-US"/>
        </w:rPr>
        <w:t xml:space="preserve"> </w:t>
      </w:r>
      <w:r w:rsidR="001251A6" w:rsidRPr="00EC2A3E">
        <w:rPr>
          <w:rFonts w:ascii="Arial" w:hAnsi="Arial" w:cs="Arial"/>
          <w:sz w:val="20"/>
          <w:szCs w:val="20"/>
          <w:lang w:val="en-US"/>
        </w:rPr>
        <w:t xml:space="preserve">the FMA to ensure the requests are based on branch resource needs. The request </w:t>
      </w:r>
      <w:r w:rsidR="003B7ABD" w:rsidRPr="00EC2A3E">
        <w:rPr>
          <w:rFonts w:ascii="Arial" w:hAnsi="Arial" w:cs="Arial"/>
          <w:sz w:val="20"/>
          <w:szCs w:val="20"/>
          <w:lang w:val="en-US"/>
        </w:rPr>
        <w:t>must</w:t>
      </w:r>
      <w:r w:rsidR="00017AA6" w:rsidRPr="00EC2A3E">
        <w:rPr>
          <w:rFonts w:ascii="Arial" w:hAnsi="Arial" w:cs="Arial"/>
          <w:sz w:val="20"/>
          <w:szCs w:val="20"/>
          <w:lang w:val="en-US"/>
        </w:rPr>
        <w:t xml:space="preserve"> </w:t>
      </w:r>
      <w:r w:rsidR="001251A6" w:rsidRPr="00EC2A3E">
        <w:rPr>
          <w:rFonts w:ascii="Arial" w:hAnsi="Arial" w:cs="Arial"/>
          <w:sz w:val="20"/>
          <w:szCs w:val="20"/>
          <w:lang w:val="en-US"/>
        </w:rPr>
        <w:t xml:space="preserve">be sent to CRM through workflow for approval </w:t>
      </w:r>
      <w:r w:rsidR="003B7ABD" w:rsidRPr="00EC2A3E">
        <w:rPr>
          <w:rFonts w:ascii="Arial" w:hAnsi="Arial" w:cs="Arial"/>
          <w:sz w:val="20"/>
          <w:szCs w:val="20"/>
          <w:lang w:val="en-US"/>
        </w:rPr>
        <w:t xml:space="preserve">and </w:t>
      </w:r>
      <w:r w:rsidR="001251A6" w:rsidRPr="00EC2A3E">
        <w:rPr>
          <w:rFonts w:ascii="Arial" w:hAnsi="Arial" w:cs="Arial"/>
          <w:sz w:val="20"/>
          <w:szCs w:val="20"/>
          <w:lang w:val="en-US"/>
        </w:rPr>
        <w:t>ADM approval is required</w:t>
      </w:r>
      <w:r w:rsidR="00901834" w:rsidRPr="00EC2A3E">
        <w:rPr>
          <w:rFonts w:ascii="Arial" w:hAnsi="Arial" w:cs="Arial"/>
          <w:sz w:val="20"/>
          <w:szCs w:val="20"/>
          <w:lang w:val="en-US"/>
        </w:rPr>
        <w:t xml:space="preserve">, with the exception of </w:t>
      </w:r>
      <w:r w:rsidR="00AB02AB" w:rsidRPr="00EC2A3E">
        <w:rPr>
          <w:rFonts w:ascii="Arial" w:hAnsi="Arial" w:cs="Arial"/>
          <w:sz w:val="20"/>
          <w:szCs w:val="20"/>
          <w:lang w:val="en-US"/>
        </w:rPr>
        <w:t>LIF transfers (B011)</w:t>
      </w:r>
      <w:r w:rsidR="00572520">
        <w:rPr>
          <w:rFonts w:ascii="Arial" w:hAnsi="Arial" w:cs="Arial"/>
          <w:sz w:val="20"/>
          <w:szCs w:val="20"/>
          <w:lang w:val="en-US"/>
        </w:rPr>
        <w:t xml:space="preserve"> that does not require CRM approval</w:t>
      </w:r>
      <w:r w:rsidR="007912B9" w:rsidRPr="00EC2A3E">
        <w:rPr>
          <w:rFonts w:ascii="Arial" w:hAnsi="Arial" w:cs="Arial"/>
          <w:sz w:val="20"/>
          <w:szCs w:val="20"/>
          <w:lang w:val="en-US"/>
        </w:rPr>
        <w:t>.</w:t>
      </w:r>
    </w:p>
    <w:p w14:paraId="671B633E" w14:textId="77777777" w:rsidR="001251A6" w:rsidRPr="00FA56F1" w:rsidRDefault="001251A6" w:rsidP="001251A6">
      <w:pPr>
        <w:spacing w:line="276" w:lineRule="auto"/>
        <w:ind w:left="540"/>
        <w:rPr>
          <w:rFonts w:ascii="Arial" w:hAnsi="Arial" w:cs="Arial"/>
          <w:sz w:val="20"/>
          <w:szCs w:val="20"/>
        </w:rPr>
      </w:pPr>
    </w:p>
    <w:p w14:paraId="20BB2063" w14:textId="77777777" w:rsidR="001251A6" w:rsidRPr="000558CB" w:rsidRDefault="001251A6" w:rsidP="001251A6">
      <w:pPr>
        <w:spacing w:line="276" w:lineRule="auto"/>
        <w:jc w:val="both"/>
        <w:rPr>
          <w:rFonts w:ascii="Arial" w:hAnsi="Arial" w:cs="Arial"/>
          <w:b/>
          <w:bCs/>
          <w:sz w:val="20"/>
          <w:szCs w:val="20"/>
          <w:u w:val="single"/>
          <w:lang w:val="en-US"/>
        </w:rPr>
      </w:pPr>
    </w:p>
    <w:p w14:paraId="45D627CB" w14:textId="77777777" w:rsidR="001251A6" w:rsidRPr="00D977C6" w:rsidRDefault="001251A6" w:rsidP="001251A6">
      <w:pPr>
        <w:pStyle w:val="ListParagraph"/>
        <w:numPr>
          <w:ilvl w:val="0"/>
          <w:numId w:val="4"/>
        </w:numPr>
        <w:spacing w:line="276" w:lineRule="auto"/>
        <w:outlineLvl w:val="2"/>
        <w:rPr>
          <w:rFonts w:ascii="Arial" w:hAnsi="Arial" w:cs="Arial"/>
          <w:b/>
          <w:bCs/>
          <w:sz w:val="20"/>
          <w:szCs w:val="20"/>
          <w:u w:val="single"/>
          <w:lang w:val="en-US"/>
        </w:rPr>
      </w:pPr>
      <w:bookmarkStart w:id="7" w:name="_Toc18504122"/>
      <w:r>
        <w:rPr>
          <w:rFonts w:ascii="Arial" w:hAnsi="Arial" w:cs="Arial"/>
          <w:b/>
          <w:bCs/>
          <w:sz w:val="20"/>
          <w:szCs w:val="20"/>
          <w:u w:val="single"/>
          <w:lang w:val="en-US"/>
        </w:rPr>
        <w:t xml:space="preserve">Operating </w:t>
      </w:r>
      <w:r w:rsidRPr="00D977C6">
        <w:rPr>
          <w:rFonts w:ascii="Arial" w:hAnsi="Arial" w:cs="Arial"/>
          <w:b/>
          <w:bCs/>
          <w:sz w:val="20"/>
          <w:szCs w:val="20"/>
          <w:u w:val="single"/>
          <w:lang w:val="en-US"/>
        </w:rPr>
        <w:t>Budget Transfers between Commitment Item groups (Personnel/O&amp;M)</w:t>
      </w:r>
      <w:bookmarkEnd w:id="7"/>
    </w:p>
    <w:p w14:paraId="43C16891" w14:textId="77777777" w:rsidR="001251A6" w:rsidRPr="00964581" w:rsidRDefault="001251A6" w:rsidP="001251A6">
      <w:pPr>
        <w:spacing w:line="276" w:lineRule="auto"/>
        <w:ind w:left="540"/>
        <w:rPr>
          <w:rFonts w:ascii="Arial" w:hAnsi="Arial" w:cs="Arial"/>
          <w:sz w:val="20"/>
          <w:szCs w:val="20"/>
        </w:rPr>
      </w:pPr>
    </w:p>
    <w:p w14:paraId="6DD56A00" w14:textId="607E0D09" w:rsidR="001251A6" w:rsidRPr="00EC2A3E" w:rsidRDefault="003B7ABD" w:rsidP="00EC2A3E">
      <w:pPr>
        <w:pStyle w:val="ListParagraph"/>
        <w:numPr>
          <w:ilvl w:val="0"/>
          <w:numId w:val="11"/>
        </w:numPr>
        <w:spacing w:line="276" w:lineRule="auto"/>
        <w:rPr>
          <w:rFonts w:ascii="Arial" w:hAnsi="Arial" w:cs="Arial"/>
          <w:sz w:val="20"/>
          <w:szCs w:val="20"/>
          <w:lang w:val="en-US"/>
        </w:rPr>
      </w:pPr>
      <w:r w:rsidRPr="00EC2A3E">
        <w:rPr>
          <w:rFonts w:ascii="Arial" w:hAnsi="Arial" w:cs="Arial"/>
          <w:sz w:val="20"/>
          <w:szCs w:val="20"/>
          <w:lang w:val="en-US"/>
        </w:rPr>
        <w:t>T</w:t>
      </w:r>
      <w:r w:rsidR="001251A6" w:rsidRPr="00EC2A3E">
        <w:rPr>
          <w:rFonts w:ascii="Arial" w:hAnsi="Arial" w:cs="Arial"/>
          <w:sz w:val="20"/>
          <w:szCs w:val="20"/>
          <w:lang w:val="en-US"/>
        </w:rPr>
        <w:t>ransfer</w:t>
      </w:r>
      <w:r w:rsidRPr="00EC2A3E">
        <w:rPr>
          <w:rFonts w:ascii="Arial" w:hAnsi="Arial" w:cs="Arial"/>
          <w:sz w:val="20"/>
          <w:szCs w:val="20"/>
          <w:lang w:val="en-US"/>
        </w:rPr>
        <w:t>s</w:t>
      </w:r>
      <w:r w:rsidR="001251A6" w:rsidRPr="00EC2A3E">
        <w:rPr>
          <w:rFonts w:ascii="Arial" w:hAnsi="Arial" w:cs="Arial"/>
          <w:sz w:val="20"/>
          <w:szCs w:val="20"/>
          <w:lang w:val="en-US"/>
        </w:rPr>
        <w:t xml:space="preserve"> between Personnel and O&amp;M require a budget entry in myEMS. The </w:t>
      </w:r>
      <w:r w:rsidR="00647883" w:rsidRPr="00EC2A3E">
        <w:rPr>
          <w:rFonts w:ascii="Arial" w:hAnsi="Arial" w:cs="Arial"/>
          <w:sz w:val="20"/>
          <w:szCs w:val="20"/>
          <w:lang w:val="en-US"/>
        </w:rPr>
        <w:t xml:space="preserve">cost of the </w:t>
      </w:r>
      <w:r w:rsidR="001251A6" w:rsidRPr="00EC2A3E">
        <w:rPr>
          <w:rFonts w:ascii="Arial" w:hAnsi="Arial" w:cs="Arial"/>
          <w:sz w:val="20"/>
          <w:szCs w:val="20"/>
          <w:lang w:val="en-US"/>
        </w:rPr>
        <w:t xml:space="preserve">transfer </w:t>
      </w:r>
      <w:r w:rsidRPr="00EC2A3E">
        <w:rPr>
          <w:rFonts w:ascii="Arial" w:hAnsi="Arial" w:cs="Arial"/>
          <w:sz w:val="20"/>
          <w:szCs w:val="20"/>
          <w:lang w:val="en-US"/>
        </w:rPr>
        <w:t>(27%) is</w:t>
      </w:r>
      <w:r w:rsidR="00A040AB" w:rsidRPr="00EC2A3E">
        <w:rPr>
          <w:rFonts w:ascii="Arial" w:hAnsi="Arial" w:cs="Arial"/>
          <w:sz w:val="20"/>
          <w:szCs w:val="20"/>
          <w:lang w:val="en-US"/>
        </w:rPr>
        <w:t xml:space="preserve"> </w:t>
      </w:r>
      <w:r w:rsidR="00647883" w:rsidRPr="00EC2A3E">
        <w:rPr>
          <w:rFonts w:ascii="Arial" w:hAnsi="Arial" w:cs="Arial"/>
          <w:sz w:val="20"/>
          <w:szCs w:val="20"/>
          <w:lang w:val="en-US"/>
        </w:rPr>
        <w:t xml:space="preserve">calculated </w:t>
      </w:r>
      <w:r w:rsidR="00A040AB" w:rsidRPr="00EC2A3E">
        <w:rPr>
          <w:rFonts w:ascii="Arial" w:hAnsi="Arial" w:cs="Arial"/>
          <w:sz w:val="20"/>
          <w:szCs w:val="20"/>
          <w:lang w:val="en-US"/>
        </w:rPr>
        <w:t xml:space="preserve">automatically </w:t>
      </w:r>
      <w:r w:rsidR="001251A6" w:rsidRPr="00EC2A3E">
        <w:rPr>
          <w:rFonts w:ascii="Arial" w:hAnsi="Arial" w:cs="Arial"/>
          <w:sz w:val="20"/>
          <w:szCs w:val="20"/>
          <w:lang w:val="en-US"/>
        </w:rPr>
        <w:t>in myEMS</w:t>
      </w:r>
      <w:r w:rsidR="00647883" w:rsidRPr="00EC2A3E">
        <w:rPr>
          <w:rFonts w:ascii="Arial" w:hAnsi="Arial" w:cs="Arial"/>
          <w:sz w:val="20"/>
          <w:szCs w:val="20"/>
          <w:lang w:val="en-US"/>
        </w:rPr>
        <w:t>,</w:t>
      </w:r>
      <w:r w:rsidR="001251A6" w:rsidRPr="00EC2A3E">
        <w:rPr>
          <w:rFonts w:ascii="Arial" w:hAnsi="Arial" w:cs="Arial"/>
          <w:sz w:val="20"/>
          <w:szCs w:val="20"/>
          <w:lang w:val="en-US"/>
        </w:rPr>
        <w:t xml:space="preserve"> based on the amount being transferred.</w:t>
      </w:r>
    </w:p>
    <w:p w14:paraId="6E194E6A" w14:textId="77777777" w:rsidR="001251A6" w:rsidRPr="000C6305" w:rsidRDefault="001251A6" w:rsidP="001251A6">
      <w:pPr>
        <w:spacing w:line="276" w:lineRule="auto"/>
        <w:jc w:val="both"/>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184"/>
      </w:tblGrid>
      <w:tr w:rsidR="001251A6" w:rsidRPr="006548CA" w14:paraId="1943FB8D" w14:textId="77777777" w:rsidTr="009315DF">
        <w:tc>
          <w:tcPr>
            <w:tcW w:w="4680" w:type="dxa"/>
            <w:shd w:val="clear" w:color="auto" w:fill="auto"/>
          </w:tcPr>
          <w:p w14:paraId="5BE234AA" w14:textId="78B5A12B" w:rsidR="001251A6" w:rsidRPr="006548CA" w:rsidRDefault="001251A6" w:rsidP="009315DF">
            <w:pPr>
              <w:spacing w:line="276" w:lineRule="auto"/>
              <w:jc w:val="center"/>
              <w:rPr>
                <w:rFonts w:ascii="Arial" w:hAnsi="Arial" w:cs="Arial"/>
                <w:b/>
                <w:sz w:val="20"/>
                <w:szCs w:val="20"/>
                <w:lang w:val="en-US"/>
              </w:rPr>
            </w:pPr>
            <w:r w:rsidRPr="006548CA">
              <w:rPr>
                <w:rFonts w:ascii="Arial" w:hAnsi="Arial" w:cs="Arial"/>
                <w:b/>
                <w:sz w:val="20"/>
                <w:szCs w:val="20"/>
                <w:lang w:val="en-US"/>
              </w:rPr>
              <w:t>Type of transfer</w:t>
            </w:r>
            <w:r w:rsidR="00EB2C8F">
              <w:rPr>
                <w:rFonts w:ascii="Arial" w:hAnsi="Arial" w:cs="Arial"/>
                <w:b/>
                <w:sz w:val="20"/>
                <w:szCs w:val="20"/>
                <w:lang w:val="en-US"/>
              </w:rPr>
              <w:t xml:space="preserve"> (budget type)</w:t>
            </w:r>
          </w:p>
        </w:tc>
        <w:tc>
          <w:tcPr>
            <w:tcW w:w="4680" w:type="dxa"/>
            <w:shd w:val="clear" w:color="auto" w:fill="auto"/>
          </w:tcPr>
          <w:p w14:paraId="100B36DA" w14:textId="77777777" w:rsidR="001251A6" w:rsidRPr="006548CA" w:rsidRDefault="001251A6" w:rsidP="009315DF">
            <w:pPr>
              <w:spacing w:line="276" w:lineRule="auto"/>
              <w:jc w:val="center"/>
              <w:rPr>
                <w:rFonts w:ascii="Arial" w:hAnsi="Arial" w:cs="Arial"/>
                <w:b/>
                <w:sz w:val="20"/>
                <w:szCs w:val="20"/>
                <w:lang w:val="en-US"/>
              </w:rPr>
            </w:pPr>
            <w:r>
              <w:rPr>
                <w:rFonts w:ascii="Arial" w:hAnsi="Arial" w:cs="Arial"/>
                <w:b/>
                <w:sz w:val="20"/>
                <w:szCs w:val="20"/>
                <w:lang w:val="en-US"/>
              </w:rPr>
              <w:t xml:space="preserve"> System </w:t>
            </w:r>
            <w:r w:rsidRPr="006548CA">
              <w:rPr>
                <w:rFonts w:ascii="Arial" w:hAnsi="Arial" w:cs="Arial"/>
                <w:b/>
                <w:sz w:val="20"/>
                <w:szCs w:val="20"/>
                <w:lang w:val="en-US"/>
              </w:rPr>
              <w:t>Calculation</w:t>
            </w:r>
          </w:p>
        </w:tc>
      </w:tr>
      <w:tr w:rsidR="001251A6" w:rsidRPr="00810DC9" w14:paraId="1232D7EC" w14:textId="77777777" w:rsidTr="009315DF">
        <w:tc>
          <w:tcPr>
            <w:tcW w:w="4680" w:type="dxa"/>
            <w:shd w:val="clear" w:color="auto" w:fill="auto"/>
          </w:tcPr>
          <w:p w14:paraId="60160618" w14:textId="5EC6FF70" w:rsidR="001251A6" w:rsidRPr="00A841D4" w:rsidRDefault="001251A6" w:rsidP="009315DF">
            <w:pPr>
              <w:spacing w:line="276" w:lineRule="auto"/>
              <w:jc w:val="both"/>
              <w:rPr>
                <w:rFonts w:ascii="Arial" w:hAnsi="Arial" w:cs="Arial"/>
                <w:sz w:val="20"/>
                <w:szCs w:val="20"/>
                <w:lang w:val="en-US"/>
              </w:rPr>
            </w:pPr>
            <w:r w:rsidRPr="00A841D4">
              <w:rPr>
                <w:rFonts w:ascii="Arial" w:hAnsi="Arial" w:cs="Arial"/>
                <w:sz w:val="20"/>
                <w:szCs w:val="20"/>
                <w:lang w:val="en-US"/>
              </w:rPr>
              <w:t xml:space="preserve">from Personnel to O&amp;M </w:t>
            </w:r>
            <w:r w:rsidR="00EB2C8F">
              <w:rPr>
                <w:rFonts w:ascii="Arial" w:hAnsi="Arial" w:cs="Arial"/>
                <w:sz w:val="20"/>
                <w:szCs w:val="20"/>
                <w:lang w:val="en-US"/>
              </w:rPr>
              <w:t>(</w:t>
            </w:r>
            <w:r w:rsidRPr="00A841D4">
              <w:rPr>
                <w:rFonts w:ascii="Arial" w:hAnsi="Arial" w:cs="Arial"/>
                <w:sz w:val="20"/>
                <w:szCs w:val="20"/>
                <w:lang w:val="en-US"/>
              </w:rPr>
              <w:t>ROB3</w:t>
            </w:r>
            <w:r w:rsidR="00EB2C8F">
              <w:rPr>
                <w:rFonts w:ascii="Arial" w:hAnsi="Arial" w:cs="Arial"/>
                <w:sz w:val="20"/>
                <w:szCs w:val="20"/>
                <w:lang w:val="en-US"/>
              </w:rPr>
              <w:t>)</w:t>
            </w:r>
            <w:r w:rsidRPr="00A841D4">
              <w:rPr>
                <w:rFonts w:ascii="Arial" w:hAnsi="Arial" w:cs="Arial"/>
                <w:sz w:val="20"/>
                <w:szCs w:val="20"/>
                <w:lang w:val="en-US"/>
              </w:rPr>
              <w:t xml:space="preserve"> </w:t>
            </w:r>
          </w:p>
        </w:tc>
        <w:tc>
          <w:tcPr>
            <w:tcW w:w="4680" w:type="dxa"/>
            <w:shd w:val="clear" w:color="auto" w:fill="auto"/>
          </w:tcPr>
          <w:p w14:paraId="47F4B790" w14:textId="77777777" w:rsidR="001251A6" w:rsidRPr="00A841D4" w:rsidRDefault="001251A6" w:rsidP="009315DF">
            <w:pPr>
              <w:spacing w:line="276" w:lineRule="auto"/>
              <w:rPr>
                <w:rFonts w:ascii="Arial" w:hAnsi="Arial" w:cs="Arial"/>
                <w:sz w:val="20"/>
                <w:szCs w:val="20"/>
                <w:lang w:val="en-US"/>
              </w:rPr>
            </w:pPr>
            <w:r w:rsidRPr="00A841D4">
              <w:rPr>
                <w:rFonts w:ascii="Arial" w:hAnsi="Arial" w:cs="Arial"/>
                <w:sz w:val="20"/>
                <w:szCs w:val="20"/>
                <w:lang w:val="en-US"/>
              </w:rPr>
              <w:t>Personnel x 1.27</w:t>
            </w:r>
          </w:p>
        </w:tc>
      </w:tr>
      <w:tr w:rsidR="001251A6" w:rsidRPr="006548CA" w14:paraId="7FE732B9" w14:textId="77777777" w:rsidTr="009315DF">
        <w:tc>
          <w:tcPr>
            <w:tcW w:w="4680" w:type="dxa"/>
            <w:shd w:val="clear" w:color="auto" w:fill="auto"/>
          </w:tcPr>
          <w:p w14:paraId="43922C96" w14:textId="13425E7B" w:rsidR="001251A6" w:rsidRPr="00A841D4" w:rsidRDefault="001251A6" w:rsidP="009315DF">
            <w:pPr>
              <w:spacing w:line="276" w:lineRule="auto"/>
              <w:jc w:val="both"/>
              <w:rPr>
                <w:rFonts w:ascii="Arial" w:hAnsi="Arial" w:cs="Arial"/>
                <w:sz w:val="20"/>
                <w:szCs w:val="20"/>
                <w:lang w:val="en-US"/>
              </w:rPr>
            </w:pPr>
            <w:r w:rsidRPr="00A841D4">
              <w:rPr>
                <w:rFonts w:ascii="Arial" w:hAnsi="Arial" w:cs="Arial"/>
                <w:sz w:val="20"/>
                <w:szCs w:val="20"/>
                <w:lang w:val="en-US"/>
              </w:rPr>
              <w:t xml:space="preserve">from O&amp;M to Personnel </w:t>
            </w:r>
            <w:r w:rsidR="00EB2C8F">
              <w:rPr>
                <w:rFonts w:ascii="Arial" w:hAnsi="Arial" w:cs="Arial"/>
                <w:sz w:val="20"/>
                <w:szCs w:val="20"/>
                <w:lang w:val="en-US"/>
              </w:rPr>
              <w:t>(</w:t>
            </w:r>
            <w:r w:rsidRPr="00A841D4">
              <w:rPr>
                <w:rFonts w:ascii="Arial" w:hAnsi="Arial" w:cs="Arial"/>
                <w:sz w:val="20"/>
                <w:szCs w:val="20"/>
                <w:lang w:val="en-US"/>
              </w:rPr>
              <w:t>ROB4</w:t>
            </w:r>
            <w:r w:rsidR="00EB2C8F">
              <w:rPr>
                <w:rFonts w:ascii="Arial" w:hAnsi="Arial" w:cs="Arial"/>
                <w:sz w:val="20"/>
                <w:szCs w:val="20"/>
                <w:lang w:val="en-US"/>
              </w:rPr>
              <w:t>)</w:t>
            </w:r>
          </w:p>
        </w:tc>
        <w:tc>
          <w:tcPr>
            <w:tcW w:w="4680" w:type="dxa"/>
            <w:shd w:val="clear" w:color="auto" w:fill="auto"/>
          </w:tcPr>
          <w:p w14:paraId="59C544A4" w14:textId="77777777" w:rsidR="001251A6" w:rsidRPr="00A841D4" w:rsidRDefault="001251A6" w:rsidP="009315DF">
            <w:pPr>
              <w:spacing w:line="276" w:lineRule="auto"/>
              <w:rPr>
                <w:rFonts w:ascii="Arial" w:hAnsi="Arial" w:cs="Arial"/>
                <w:sz w:val="20"/>
                <w:szCs w:val="20"/>
                <w:lang w:val="en-US"/>
              </w:rPr>
            </w:pPr>
            <w:r w:rsidRPr="00A841D4">
              <w:rPr>
                <w:rFonts w:ascii="Arial" w:hAnsi="Arial" w:cs="Arial"/>
                <w:sz w:val="20"/>
                <w:szCs w:val="20"/>
                <w:lang w:val="en-US"/>
              </w:rPr>
              <w:t>O&amp;M / 1.27</w:t>
            </w:r>
          </w:p>
        </w:tc>
      </w:tr>
    </w:tbl>
    <w:p w14:paraId="6391D9AB" w14:textId="29BC4B19" w:rsidR="001251A6" w:rsidRDefault="001251A6" w:rsidP="001251A6">
      <w:pPr>
        <w:spacing w:line="276" w:lineRule="auto"/>
        <w:jc w:val="both"/>
        <w:rPr>
          <w:rFonts w:ascii="Arial" w:hAnsi="Arial" w:cs="Arial"/>
          <w:color w:val="FF0000"/>
          <w:sz w:val="20"/>
          <w:szCs w:val="20"/>
          <w:lang w:val="en-US"/>
        </w:rPr>
      </w:pPr>
    </w:p>
    <w:p w14:paraId="28AF2904" w14:textId="0CE2D655" w:rsidR="00D976D0" w:rsidRPr="00AB49B4" w:rsidRDefault="00DB560D">
      <w:pPr>
        <w:spacing w:line="276" w:lineRule="auto"/>
        <w:jc w:val="both"/>
        <w:rPr>
          <w:rFonts w:ascii="Arial" w:hAnsi="Arial" w:cs="Arial"/>
          <w:sz w:val="20"/>
          <w:szCs w:val="20"/>
          <w:u w:val="single"/>
          <w:lang w:val="en-US"/>
        </w:rPr>
      </w:pPr>
      <w:r w:rsidRPr="00AB49B4">
        <w:rPr>
          <w:rFonts w:ascii="Arial" w:hAnsi="Arial" w:cs="Arial"/>
          <w:sz w:val="20"/>
          <w:szCs w:val="20"/>
          <w:u w:val="single"/>
          <w:lang w:val="en-US"/>
        </w:rPr>
        <w:t>Note that</w:t>
      </w:r>
      <w:r w:rsidR="00D976D0" w:rsidRPr="00AB49B4">
        <w:rPr>
          <w:rFonts w:ascii="Arial" w:hAnsi="Arial" w:cs="Arial"/>
          <w:sz w:val="20"/>
          <w:szCs w:val="20"/>
          <w:u w:val="single"/>
          <w:lang w:val="en-US"/>
        </w:rPr>
        <w:t xml:space="preserve">: </w:t>
      </w:r>
    </w:p>
    <w:p w14:paraId="3799C710" w14:textId="742F52A5" w:rsidR="00EB2C8F" w:rsidRPr="00AB49B4" w:rsidRDefault="00EB2C8F" w:rsidP="00EC2A3E">
      <w:pPr>
        <w:pStyle w:val="ListParagraph"/>
        <w:numPr>
          <w:ilvl w:val="0"/>
          <w:numId w:val="5"/>
        </w:numPr>
        <w:spacing w:line="276" w:lineRule="auto"/>
        <w:ind w:left="513"/>
        <w:rPr>
          <w:rFonts w:ascii="Arial" w:hAnsi="Arial" w:cs="Arial"/>
          <w:sz w:val="20"/>
          <w:szCs w:val="20"/>
          <w:lang w:val="en-US"/>
        </w:rPr>
      </w:pPr>
      <w:r w:rsidRPr="00AB49B4">
        <w:rPr>
          <w:rFonts w:ascii="Arial" w:hAnsi="Arial" w:cs="Arial"/>
          <w:sz w:val="20"/>
          <w:szCs w:val="20"/>
          <w:lang w:val="en-US"/>
        </w:rPr>
        <w:t xml:space="preserve">In all cases and at all times, a transfer from O&amp;M to </w:t>
      </w:r>
      <w:r w:rsidR="00D976D0" w:rsidRPr="00AB49B4">
        <w:rPr>
          <w:rFonts w:ascii="Arial" w:hAnsi="Arial" w:cs="Arial"/>
          <w:sz w:val="20"/>
          <w:szCs w:val="20"/>
          <w:lang w:val="en-US"/>
        </w:rPr>
        <w:t>Personnel (Regular, SCA, DESDA</w:t>
      </w:r>
      <w:r w:rsidRPr="00AB49B4">
        <w:rPr>
          <w:rFonts w:ascii="Arial" w:hAnsi="Arial" w:cs="Arial"/>
          <w:sz w:val="20"/>
          <w:szCs w:val="20"/>
          <w:lang w:val="en-US"/>
        </w:rPr>
        <w:t xml:space="preserve">) must include </w:t>
      </w:r>
      <w:r w:rsidR="004603EF" w:rsidRPr="00AB49B4">
        <w:rPr>
          <w:rFonts w:ascii="Arial" w:hAnsi="Arial" w:cs="Arial"/>
          <w:sz w:val="20"/>
          <w:szCs w:val="20"/>
          <w:lang w:val="en-US"/>
        </w:rPr>
        <w:t xml:space="preserve">the </w:t>
      </w:r>
      <w:r w:rsidRPr="00AB49B4">
        <w:rPr>
          <w:rFonts w:ascii="Arial" w:hAnsi="Arial" w:cs="Arial"/>
          <w:sz w:val="20"/>
          <w:szCs w:val="20"/>
          <w:lang w:val="en-US"/>
        </w:rPr>
        <w:t>transfer</w:t>
      </w:r>
      <w:r w:rsidR="004603EF" w:rsidRPr="00AB49B4">
        <w:rPr>
          <w:rFonts w:ascii="Arial" w:hAnsi="Arial" w:cs="Arial"/>
          <w:sz w:val="20"/>
          <w:szCs w:val="20"/>
          <w:lang w:val="en-US"/>
        </w:rPr>
        <w:t xml:space="preserve"> cost</w:t>
      </w:r>
      <w:r w:rsidRPr="00AB49B4">
        <w:rPr>
          <w:rFonts w:ascii="Arial" w:hAnsi="Arial" w:cs="Arial"/>
          <w:sz w:val="20"/>
          <w:szCs w:val="20"/>
          <w:lang w:val="en-US"/>
        </w:rPr>
        <w:t>.</w:t>
      </w:r>
    </w:p>
    <w:p w14:paraId="36DB7452" w14:textId="67550C9C" w:rsidR="00D976D0" w:rsidRPr="00AB49B4" w:rsidRDefault="00D976D0" w:rsidP="00EC2A3E">
      <w:pPr>
        <w:pStyle w:val="ListParagraph"/>
        <w:numPr>
          <w:ilvl w:val="0"/>
          <w:numId w:val="5"/>
        </w:numPr>
        <w:spacing w:line="276" w:lineRule="auto"/>
        <w:ind w:left="513"/>
        <w:rPr>
          <w:rFonts w:ascii="Arial" w:hAnsi="Arial" w:cs="Arial"/>
          <w:sz w:val="20"/>
          <w:szCs w:val="20"/>
          <w:lang w:val="en-US"/>
        </w:rPr>
      </w:pPr>
      <w:r w:rsidRPr="00AB49B4">
        <w:rPr>
          <w:rFonts w:ascii="Arial" w:hAnsi="Arial" w:cs="Arial"/>
          <w:sz w:val="20"/>
          <w:szCs w:val="20"/>
          <w:lang w:val="en-US"/>
        </w:rPr>
        <w:t>Transfers from Personnel to O&amp;M:</w:t>
      </w:r>
    </w:p>
    <w:p w14:paraId="565A2183" w14:textId="56828C76" w:rsidR="00C20A51" w:rsidRPr="00AB49B4" w:rsidRDefault="00D976D0" w:rsidP="00EC2A3E">
      <w:pPr>
        <w:pStyle w:val="ListParagraph"/>
        <w:numPr>
          <w:ilvl w:val="1"/>
          <w:numId w:val="10"/>
        </w:numPr>
        <w:spacing w:line="276" w:lineRule="auto"/>
        <w:ind w:left="1080"/>
        <w:jc w:val="both"/>
        <w:rPr>
          <w:rFonts w:ascii="Arial" w:hAnsi="Arial" w:cs="Arial"/>
          <w:b/>
          <w:sz w:val="20"/>
          <w:szCs w:val="20"/>
          <w:lang w:val="en-US"/>
        </w:rPr>
      </w:pPr>
      <w:r w:rsidRPr="00AB49B4">
        <w:rPr>
          <w:rFonts w:ascii="Arial" w:hAnsi="Arial" w:cs="Arial"/>
          <w:sz w:val="20"/>
          <w:szCs w:val="20"/>
          <w:lang w:val="en-US"/>
        </w:rPr>
        <w:t>Regular operating budgets</w:t>
      </w:r>
      <w:r w:rsidR="00DB560D" w:rsidRPr="00AB49B4">
        <w:rPr>
          <w:rFonts w:ascii="Arial" w:hAnsi="Arial" w:cs="Arial"/>
          <w:sz w:val="20"/>
          <w:szCs w:val="20"/>
          <w:lang w:val="en-US"/>
        </w:rPr>
        <w:t>:</w:t>
      </w:r>
      <w:r w:rsidRPr="00AB49B4">
        <w:rPr>
          <w:rFonts w:ascii="Arial" w:hAnsi="Arial" w:cs="Arial"/>
          <w:sz w:val="20"/>
          <w:szCs w:val="20"/>
          <w:lang w:val="en-US"/>
        </w:rPr>
        <w:t xml:space="preserve"> the EBP</w:t>
      </w:r>
      <w:r w:rsidR="007912B9" w:rsidRPr="00AB49B4">
        <w:rPr>
          <w:rFonts w:ascii="Arial" w:hAnsi="Arial" w:cs="Arial"/>
          <w:sz w:val="20"/>
          <w:szCs w:val="20"/>
          <w:lang w:val="en-US"/>
        </w:rPr>
        <w:t xml:space="preserve"> gain</w:t>
      </w:r>
      <w:r w:rsidRPr="00AB49B4">
        <w:rPr>
          <w:rFonts w:ascii="Arial" w:hAnsi="Arial" w:cs="Arial"/>
          <w:sz w:val="20"/>
          <w:szCs w:val="20"/>
          <w:lang w:val="en-US"/>
        </w:rPr>
        <w:t xml:space="preserve"> is granted up to P10 depending on the financial situation of the department</w:t>
      </w:r>
      <w:r w:rsidR="00572520" w:rsidRPr="00AB49B4">
        <w:rPr>
          <w:rFonts w:ascii="Arial" w:hAnsi="Arial" w:cs="Arial"/>
          <w:sz w:val="20"/>
          <w:szCs w:val="20"/>
          <w:lang w:val="en-US"/>
        </w:rPr>
        <w:t xml:space="preserve"> otherwise, it is a transfer one for one</w:t>
      </w:r>
      <w:r w:rsidRPr="00AB49B4">
        <w:rPr>
          <w:rFonts w:ascii="Arial" w:hAnsi="Arial" w:cs="Arial"/>
          <w:sz w:val="20"/>
          <w:szCs w:val="20"/>
          <w:lang w:val="en-US"/>
        </w:rPr>
        <w:t>.</w:t>
      </w:r>
      <w:r w:rsidR="00C20A51" w:rsidRPr="00AB49B4">
        <w:rPr>
          <w:rFonts w:ascii="Arial" w:hAnsi="Arial" w:cs="Arial"/>
          <w:b/>
          <w:sz w:val="20"/>
          <w:szCs w:val="20"/>
          <w:lang w:val="en-US"/>
        </w:rPr>
        <w:t xml:space="preserve"> The 27% will be granted if </w:t>
      </w:r>
      <w:r w:rsidR="00220678" w:rsidRPr="00AB49B4">
        <w:rPr>
          <w:rFonts w:ascii="Arial" w:hAnsi="Arial" w:cs="Arial"/>
          <w:b/>
          <w:sz w:val="20"/>
          <w:szCs w:val="20"/>
          <w:lang w:val="en-US"/>
        </w:rPr>
        <w:t xml:space="preserve">the OBA is </w:t>
      </w:r>
      <w:r w:rsidR="00C20A51" w:rsidRPr="00AB49B4">
        <w:rPr>
          <w:rFonts w:ascii="Arial" w:hAnsi="Arial" w:cs="Arial"/>
          <w:b/>
          <w:sz w:val="20"/>
          <w:szCs w:val="20"/>
          <w:lang w:val="en-US"/>
        </w:rPr>
        <w:t>included in P10 forecasts.</w:t>
      </w:r>
    </w:p>
    <w:p w14:paraId="15858F1E" w14:textId="52D72755" w:rsidR="00D976D0" w:rsidRPr="00EC2A3E" w:rsidRDefault="00D976D0" w:rsidP="00EC2A3E">
      <w:pPr>
        <w:pStyle w:val="ListParagraph"/>
        <w:spacing w:line="276" w:lineRule="auto"/>
        <w:ind w:left="1080"/>
        <w:jc w:val="both"/>
        <w:rPr>
          <w:rFonts w:ascii="Arial" w:hAnsi="Arial" w:cs="Arial"/>
          <w:b/>
          <w:color w:val="FF0000"/>
          <w:sz w:val="20"/>
          <w:szCs w:val="20"/>
          <w:lang w:val="en-US"/>
        </w:rPr>
      </w:pPr>
    </w:p>
    <w:p w14:paraId="68E225B1" w14:textId="77777777" w:rsidR="001C7EEC" w:rsidRDefault="00572520" w:rsidP="00EC2A3E">
      <w:pPr>
        <w:pStyle w:val="ListParagraph"/>
        <w:numPr>
          <w:ilvl w:val="0"/>
          <w:numId w:val="5"/>
        </w:numPr>
        <w:spacing w:line="276" w:lineRule="auto"/>
        <w:ind w:left="513"/>
        <w:rPr>
          <w:rFonts w:ascii="Arial" w:hAnsi="Arial" w:cs="Arial"/>
          <w:sz w:val="20"/>
          <w:szCs w:val="20"/>
          <w:lang w:val="en-US"/>
        </w:rPr>
      </w:pPr>
      <w:r w:rsidRPr="00EC2A3E">
        <w:rPr>
          <w:rFonts w:ascii="Arial" w:hAnsi="Arial" w:cs="Arial"/>
          <w:sz w:val="20"/>
          <w:szCs w:val="20"/>
          <w:lang w:val="en-US"/>
        </w:rPr>
        <w:t xml:space="preserve">Usually, Transfers between Personnel and O&amp;M cannot be done for DESDA, Vote Net Revenue funds (VNR) and SCAs. If a transfer is required, FMAs must contact the lead FMA group responsible for the program to co-ordinate the transfer. The lead FMA will then send a request to the budgeting mailbox to have the transfer actioned by CRM (if applicable). </w:t>
      </w:r>
      <w:r w:rsidRPr="00EC2A3E">
        <w:rPr>
          <w:rFonts w:ascii="Arial" w:hAnsi="Arial" w:cs="Arial"/>
          <w:b/>
          <w:sz w:val="20"/>
          <w:szCs w:val="20"/>
          <w:lang w:val="en-US"/>
        </w:rPr>
        <w:t xml:space="preserve">This type of transfers is always </w:t>
      </w:r>
      <w:r w:rsidRPr="00572520">
        <w:rPr>
          <w:rFonts w:ascii="Arial" w:hAnsi="Arial" w:cs="Arial"/>
          <w:b/>
          <w:sz w:val="20"/>
          <w:szCs w:val="20"/>
          <w:lang w:val="en-US"/>
        </w:rPr>
        <w:t>one</w:t>
      </w:r>
      <w:r w:rsidRPr="00EC2A3E">
        <w:rPr>
          <w:rFonts w:ascii="Arial" w:hAnsi="Arial" w:cs="Arial"/>
          <w:b/>
          <w:sz w:val="20"/>
          <w:szCs w:val="20"/>
          <w:lang w:val="en-US"/>
        </w:rPr>
        <w:t xml:space="preserve"> for </w:t>
      </w:r>
      <w:r w:rsidRPr="00572520">
        <w:rPr>
          <w:rFonts w:ascii="Arial" w:hAnsi="Arial" w:cs="Arial"/>
          <w:b/>
          <w:sz w:val="20"/>
          <w:szCs w:val="20"/>
          <w:lang w:val="en-US"/>
        </w:rPr>
        <w:t>one</w:t>
      </w:r>
      <w:r w:rsidRPr="00EC2A3E">
        <w:rPr>
          <w:rFonts w:ascii="Arial" w:hAnsi="Arial" w:cs="Arial"/>
          <w:sz w:val="20"/>
          <w:szCs w:val="20"/>
          <w:lang w:val="en-US"/>
        </w:rPr>
        <w:t>.</w:t>
      </w:r>
    </w:p>
    <w:p w14:paraId="5F0E1519" w14:textId="77777777" w:rsidR="00254EBF" w:rsidRPr="00EC2A3E" w:rsidRDefault="00254EBF" w:rsidP="00EC2A3E">
      <w:pPr>
        <w:pStyle w:val="ListParagraph"/>
        <w:spacing w:line="276" w:lineRule="auto"/>
        <w:ind w:left="513"/>
        <w:rPr>
          <w:rFonts w:ascii="Arial" w:hAnsi="Arial" w:cs="Arial"/>
          <w:sz w:val="20"/>
          <w:szCs w:val="20"/>
          <w:lang w:val="en-US"/>
        </w:rPr>
      </w:pPr>
    </w:p>
    <w:p w14:paraId="6BC88441" w14:textId="0BE4141D" w:rsidR="000824FC" w:rsidRDefault="001251A6" w:rsidP="00EC2A3E">
      <w:pPr>
        <w:pStyle w:val="ListParagraph"/>
        <w:numPr>
          <w:ilvl w:val="0"/>
          <w:numId w:val="5"/>
        </w:numPr>
        <w:spacing w:line="276" w:lineRule="auto"/>
        <w:rPr>
          <w:rFonts w:ascii="Arial" w:hAnsi="Arial" w:cs="Arial"/>
          <w:sz w:val="20"/>
          <w:szCs w:val="20"/>
          <w:lang w:val="en-US"/>
        </w:rPr>
      </w:pPr>
      <w:r>
        <w:rPr>
          <w:rFonts w:ascii="Arial" w:hAnsi="Arial" w:cs="Arial"/>
          <w:sz w:val="20"/>
          <w:szCs w:val="20"/>
          <w:lang w:val="en-US"/>
        </w:rPr>
        <w:t xml:space="preserve">These transfers </w:t>
      </w:r>
      <w:r w:rsidR="003B7ABD">
        <w:rPr>
          <w:rFonts w:ascii="Arial" w:hAnsi="Arial" w:cs="Arial"/>
          <w:sz w:val="20"/>
          <w:szCs w:val="20"/>
          <w:lang w:val="en-US"/>
        </w:rPr>
        <w:t>must</w:t>
      </w:r>
      <w:r w:rsidR="003B7ABD" w:rsidRPr="005D0211">
        <w:rPr>
          <w:rFonts w:ascii="Arial" w:hAnsi="Arial" w:cs="Arial"/>
          <w:sz w:val="20"/>
          <w:szCs w:val="20"/>
          <w:lang w:val="en-US"/>
        </w:rPr>
        <w:t xml:space="preserve"> </w:t>
      </w:r>
      <w:r w:rsidRPr="005D0211">
        <w:rPr>
          <w:rFonts w:ascii="Arial" w:hAnsi="Arial" w:cs="Arial"/>
          <w:sz w:val="20"/>
          <w:szCs w:val="20"/>
          <w:lang w:val="en-US"/>
        </w:rPr>
        <w:t xml:space="preserve">be initiated </w:t>
      </w:r>
      <w:r w:rsidR="00C46C29">
        <w:rPr>
          <w:rFonts w:ascii="Arial" w:hAnsi="Arial" w:cs="Arial"/>
          <w:sz w:val="20"/>
          <w:szCs w:val="20"/>
          <w:lang w:val="en-US"/>
        </w:rPr>
        <w:t xml:space="preserve">by </w:t>
      </w:r>
      <w:r w:rsidRPr="005D0211">
        <w:rPr>
          <w:rFonts w:ascii="Arial" w:hAnsi="Arial" w:cs="Arial"/>
          <w:sz w:val="20"/>
          <w:szCs w:val="20"/>
          <w:lang w:val="en-US"/>
        </w:rPr>
        <w:t xml:space="preserve">the </w:t>
      </w:r>
      <w:r>
        <w:rPr>
          <w:rFonts w:ascii="Arial" w:hAnsi="Arial" w:cs="Arial"/>
          <w:sz w:val="20"/>
          <w:szCs w:val="20"/>
          <w:lang w:val="en-US"/>
        </w:rPr>
        <w:t xml:space="preserve">FMA </w:t>
      </w:r>
      <w:r w:rsidRPr="005D0211">
        <w:rPr>
          <w:rFonts w:ascii="Arial" w:hAnsi="Arial" w:cs="Arial"/>
          <w:sz w:val="20"/>
          <w:szCs w:val="20"/>
          <w:lang w:val="en-US"/>
        </w:rPr>
        <w:t>to ensure the requests are based on branch resource needs.</w:t>
      </w:r>
      <w:r w:rsidRPr="00EC2A3E">
        <w:rPr>
          <w:rFonts w:ascii="Arial" w:hAnsi="Arial" w:cs="Arial"/>
          <w:sz w:val="20"/>
          <w:szCs w:val="20"/>
          <w:lang w:val="en-US"/>
        </w:rPr>
        <w:t xml:space="preserve"> The request </w:t>
      </w:r>
      <w:r w:rsidR="003B7ABD" w:rsidRPr="00EC2A3E">
        <w:rPr>
          <w:rFonts w:ascii="Arial" w:hAnsi="Arial" w:cs="Arial"/>
          <w:sz w:val="20"/>
          <w:szCs w:val="20"/>
          <w:lang w:val="en-US"/>
        </w:rPr>
        <w:t xml:space="preserve">should then </w:t>
      </w:r>
      <w:r w:rsidRPr="00EC2A3E">
        <w:rPr>
          <w:rFonts w:ascii="Arial" w:hAnsi="Arial" w:cs="Arial"/>
          <w:sz w:val="20"/>
          <w:szCs w:val="20"/>
          <w:lang w:val="en-US"/>
        </w:rPr>
        <w:t xml:space="preserve">be sent to CRM through workflow for approval. </w:t>
      </w:r>
    </w:p>
    <w:p w14:paraId="01BCCF3D" w14:textId="77777777" w:rsidR="000824FC" w:rsidRPr="00EC2A3E" w:rsidRDefault="000824FC" w:rsidP="00EC2A3E">
      <w:pPr>
        <w:pStyle w:val="ListParagraph"/>
        <w:spacing w:line="276" w:lineRule="auto"/>
        <w:ind w:left="1080"/>
        <w:rPr>
          <w:rFonts w:ascii="Arial" w:hAnsi="Arial" w:cs="Arial"/>
          <w:sz w:val="20"/>
          <w:szCs w:val="20"/>
          <w:lang w:val="en-US"/>
        </w:rPr>
      </w:pPr>
    </w:p>
    <w:p w14:paraId="200241AD" w14:textId="1FD5329F" w:rsidR="000824FC" w:rsidRPr="00EC2A3E" w:rsidRDefault="001251A6" w:rsidP="00EC2A3E">
      <w:pPr>
        <w:pStyle w:val="ListParagraph"/>
        <w:numPr>
          <w:ilvl w:val="0"/>
          <w:numId w:val="5"/>
        </w:numPr>
        <w:spacing w:line="276" w:lineRule="auto"/>
        <w:rPr>
          <w:rFonts w:asciiTheme="minorHAnsi" w:hAnsiTheme="minorHAnsi" w:cstheme="minorHAnsi"/>
        </w:rPr>
      </w:pPr>
      <w:r w:rsidRPr="00EC2A3E">
        <w:rPr>
          <w:rFonts w:ascii="Arial" w:hAnsi="Arial" w:cs="Arial"/>
          <w:sz w:val="20"/>
          <w:szCs w:val="20"/>
          <w:lang w:val="en-US"/>
        </w:rPr>
        <w:t xml:space="preserve">In the scenario where </w:t>
      </w:r>
      <w:r w:rsidR="003B7ABD" w:rsidRPr="00EC2A3E">
        <w:rPr>
          <w:rFonts w:ascii="Arial" w:hAnsi="Arial" w:cs="Arial"/>
          <w:sz w:val="20"/>
          <w:szCs w:val="20"/>
          <w:lang w:val="en-US"/>
        </w:rPr>
        <w:t>a</w:t>
      </w:r>
      <w:r w:rsidRPr="00EC2A3E">
        <w:rPr>
          <w:rFonts w:ascii="Arial" w:hAnsi="Arial" w:cs="Arial"/>
          <w:sz w:val="20"/>
          <w:szCs w:val="20"/>
          <w:lang w:val="en-US"/>
        </w:rPr>
        <w:t xml:space="preserve"> transfer between regular Personnel and LIF</w:t>
      </w:r>
      <w:r w:rsidR="003B7ABD" w:rsidRPr="00EC2A3E">
        <w:rPr>
          <w:rFonts w:ascii="Arial" w:hAnsi="Arial" w:cs="Arial"/>
          <w:sz w:val="20"/>
          <w:szCs w:val="20"/>
          <w:lang w:val="en-US"/>
        </w:rPr>
        <w:t xml:space="preserve"> is required</w:t>
      </w:r>
      <w:r w:rsidRPr="00EC2A3E">
        <w:rPr>
          <w:rFonts w:ascii="Arial" w:hAnsi="Arial" w:cs="Arial"/>
          <w:sz w:val="20"/>
          <w:szCs w:val="20"/>
          <w:lang w:val="en-US"/>
        </w:rPr>
        <w:t xml:space="preserve">, </w:t>
      </w:r>
      <w:r w:rsidR="003B7ABD" w:rsidRPr="00EC2A3E">
        <w:rPr>
          <w:rFonts w:ascii="Arial" w:hAnsi="Arial" w:cs="Arial"/>
          <w:sz w:val="20"/>
          <w:szCs w:val="20"/>
          <w:lang w:val="en-US"/>
        </w:rPr>
        <w:t xml:space="preserve">this must be done </w:t>
      </w:r>
      <w:r w:rsidRPr="00EC2A3E">
        <w:rPr>
          <w:rFonts w:ascii="Arial" w:hAnsi="Arial" w:cs="Arial"/>
          <w:sz w:val="20"/>
          <w:szCs w:val="20"/>
          <w:lang w:val="en-US"/>
        </w:rPr>
        <w:t>in two steps</w:t>
      </w:r>
      <w:r w:rsidR="003B7ABD" w:rsidRPr="00EC2A3E">
        <w:rPr>
          <w:rFonts w:ascii="Arial" w:hAnsi="Arial" w:cs="Arial"/>
          <w:sz w:val="20"/>
          <w:szCs w:val="20"/>
          <w:lang w:val="en-US"/>
        </w:rPr>
        <w:t>:</w:t>
      </w:r>
    </w:p>
    <w:p w14:paraId="0473DE1C" w14:textId="4DA8EF90" w:rsidR="000824FC" w:rsidRPr="00EC2A3E" w:rsidRDefault="001251A6" w:rsidP="00EC2A3E">
      <w:pPr>
        <w:pStyle w:val="ListParagraph"/>
        <w:numPr>
          <w:ilvl w:val="0"/>
          <w:numId w:val="12"/>
        </w:numPr>
        <w:rPr>
          <w:rFonts w:asciiTheme="minorHAnsi" w:hAnsiTheme="minorHAnsi" w:cstheme="minorHAnsi"/>
          <w:sz w:val="20"/>
          <w:szCs w:val="20"/>
        </w:rPr>
      </w:pPr>
      <w:r w:rsidRPr="00EC2A3E">
        <w:rPr>
          <w:rFonts w:asciiTheme="minorHAnsi" w:hAnsiTheme="minorHAnsi" w:cstheme="minorHAnsi"/>
          <w:sz w:val="20"/>
          <w:szCs w:val="20"/>
        </w:rPr>
        <w:t xml:space="preserve">First, the FMA </w:t>
      </w:r>
      <w:r w:rsidR="000824FC" w:rsidRPr="00EC2A3E">
        <w:rPr>
          <w:rFonts w:asciiTheme="minorHAnsi" w:hAnsiTheme="minorHAnsi" w:cstheme="minorHAnsi"/>
          <w:sz w:val="20"/>
          <w:szCs w:val="20"/>
        </w:rPr>
        <w:t>must</w:t>
      </w:r>
      <w:r w:rsidR="003B7ABD" w:rsidRPr="00EC2A3E">
        <w:rPr>
          <w:rFonts w:asciiTheme="minorHAnsi" w:hAnsiTheme="minorHAnsi" w:cstheme="minorHAnsi"/>
          <w:sz w:val="20"/>
          <w:szCs w:val="20"/>
        </w:rPr>
        <w:t xml:space="preserve"> </w:t>
      </w:r>
      <w:r w:rsidRPr="00EC2A3E">
        <w:rPr>
          <w:rFonts w:asciiTheme="minorHAnsi" w:hAnsiTheme="minorHAnsi" w:cstheme="minorHAnsi"/>
          <w:sz w:val="20"/>
          <w:szCs w:val="20"/>
        </w:rPr>
        <w:t>request a transfer between Personnel and O&amp;M</w:t>
      </w:r>
      <w:r w:rsidR="003B7ABD" w:rsidRPr="00EC2A3E">
        <w:rPr>
          <w:rFonts w:asciiTheme="minorHAnsi" w:hAnsiTheme="minorHAnsi" w:cstheme="minorHAnsi"/>
          <w:sz w:val="20"/>
          <w:szCs w:val="20"/>
        </w:rPr>
        <w:t>;</w:t>
      </w:r>
    </w:p>
    <w:p w14:paraId="5EC1642E" w14:textId="1905FE5B" w:rsidR="001251A6" w:rsidRPr="00EC2A3E" w:rsidRDefault="001251A6" w:rsidP="00EC2A3E">
      <w:pPr>
        <w:pStyle w:val="ListParagraph"/>
        <w:numPr>
          <w:ilvl w:val="0"/>
          <w:numId w:val="12"/>
        </w:numPr>
        <w:rPr>
          <w:rFonts w:ascii="Arial" w:hAnsi="Arial" w:cs="Arial"/>
          <w:sz w:val="20"/>
          <w:szCs w:val="20"/>
          <w:lang w:val="en-US"/>
        </w:rPr>
      </w:pPr>
      <w:r w:rsidRPr="00EC2A3E">
        <w:rPr>
          <w:rFonts w:asciiTheme="minorHAnsi" w:hAnsiTheme="minorHAnsi" w:cstheme="minorHAnsi"/>
          <w:sz w:val="20"/>
          <w:szCs w:val="20"/>
        </w:rPr>
        <w:t>Then</w:t>
      </w:r>
      <w:r w:rsidR="003B7ABD" w:rsidRPr="00EC2A3E">
        <w:rPr>
          <w:rFonts w:asciiTheme="minorHAnsi" w:hAnsiTheme="minorHAnsi" w:cstheme="minorHAnsi"/>
          <w:sz w:val="20"/>
          <w:szCs w:val="20"/>
        </w:rPr>
        <w:t>,</w:t>
      </w:r>
      <w:r w:rsidRPr="00EC2A3E">
        <w:rPr>
          <w:rFonts w:asciiTheme="minorHAnsi" w:hAnsiTheme="minorHAnsi" w:cstheme="minorHAnsi"/>
          <w:sz w:val="20"/>
          <w:szCs w:val="20"/>
        </w:rPr>
        <w:t xml:space="preserve"> in a separate request, the FMA </w:t>
      </w:r>
      <w:r w:rsidR="000824FC" w:rsidRPr="00EC2A3E">
        <w:rPr>
          <w:rFonts w:asciiTheme="minorHAnsi" w:hAnsiTheme="minorHAnsi" w:cstheme="minorHAnsi"/>
          <w:sz w:val="20"/>
          <w:szCs w:val="20"/>
        </w:rPr>
        <w:t xml:space="preserve">must </w:t>
      </w:r>
      <w:r w:rsidR="00A040AB" w:rsidRPr="00EC2A3E">
        <w:rPr>
          <w:rFonts w:asciiTheme="minorHAnsi" w:hAnsiTheme="minorHAnsi" w:cstheme="minorHAnsi"/>
          <w:sz w:val="20"/>
          <w:szCs w:val="20"/>
        </w:rPr>
        <w:t xml:space="preserve">request a </w:t>
      </w:r>
      <w:r w:rsidRPr="00EC2A3E">
        <w:rPr>
          <w:rFonts w:asciiTheme="minorHAnsi" w:hAnsiTheme="minorHAnsi" w:cstheme="minorHAnsi"/>
          <w:sz w:val="20"/>
          <w:szCs w:val="20"/>
        </w:rPr>
        <w:t>transfer between O&amp;M and LIF. Both transfers are done through the workflow for approval</w:t>
      </w:r>
      <w:r w:rsidRPr="00EC2A3E">
        <w:rPr>
          <w:rFonts w:ascii="Arial" w:hAnsi="Arial" w:cs="Arial"/>
          <w:sz w:val="20"/>
          <w:szCs w:val="20"/>
        </w:rPr>
        <w:t xml:space="preserve">. </w:t>
      </w:r>
    </w:p>
    <w:p w14:paraId="3C2D28BB" w14:textId="77777777" w:rsidR="001251A6" w:rsidRDefault="001251A6" w:rsidP="001251A6">
      <w:pPr>
        <w:pStyle w:val="ListParagraph"/>
        <w:rPr>
          <w:rFonts w:ascii="Arial" w:hAnsi="Arial" w:cs="Arial"/>
          <w:sz w:val="20"/>
          <w:szCs w:val="20"/>
          <w:lang w:val="en-US"/>
        </w:rPr>
      </w:pPr>
    </w:p>
    <w:p w14:paraId="70007C5F" w14:textId="77777777" w:rsidR="001251A6" w:rsidRDefault="001251A6" w:rsidP="001251A6">
      <w:pPr>
        <w:pStyle w:val="ListParagraph"/>
        <w:spacing w:line="276" w:lineRule="auto"/>
        <w:rPr>
          <w:rFonts w:ascii="Arial" w:hAnsi="Arial" w:cs="Arial"/>
          <w:sz w:val="20"/>
          <w:szCs w:val="20"/>
          <w:lang w:val="en-US"/>
        </w:rPr>
      </w:pPr>
    </w:p>
    <w:p w14:paraId="5DB03408" w14:textId="07785A39" w:rsidR="001251A6" w:rsidRDefault="001251A6" w:rsidP="001251A6">
      <w:pPr>
        <w:spacing w:line="276" w:lineRule="auto"/>
        <w:ind w:left="567"/>
        <w:rPr>
          <w:rFonts w:ascii="Arial" w:hAnsi="Arial" w:cs="Arial"/>
          <w:i/>
          <w:sz w:val="20"/>
          <w:szCs w:val="20"/>
          <w:lang w:val="en-US"/>
        </w:rPr>
      </w:pPr>
      <w:r w:rsidRPr="000C6305">
        <w:rPr>
          <w:rFonts w:ascii="Arial" w:hAnsi="Arial" w:cs="Arial"/>
          <w:b/>
          <w:sz w:val="20"/>
          <w:szCs w:val="20"/>
          <w:lang w:val="en-US"/>
        </w:rPr>
        <w:t>Note 1</w:t>
      </w:r>
      <w:r w:rsidRPr="00FF64A7">
        <w:rPr>
          <w:rFonts w:ascii="Arial" w:hAnsi="Arial" w:cs="Arial"/>
          <w:sz w:val="20"/>
          <w:szCs w:val="20"/>
          <w:lang w:val="en-US"/>
        </w:rPr>
        <w:t xml:space="preserve">:  </w:t>
      </w:r>
      <w:r w:rsidRPr="000C6305">
        <w:rPr>
          <w:rFonts w:ascii="Arial" w:hAnsi="Arial" w:cs="Arial"/>
          <w:i/>
          <w:sz w:val="20"/>
          <w:szCs w:val="20"/>
          <w:lang w:val="en-US"/>
        </w:rPr>
        <w:t xml:space="preserve">When </w:t>
      </w:r>
      <w:r>
        <w:rPr>
          <w:rFonts w:ascii="Arial" w:hAnsi="Arial" w:cs="Arial"/>
          <w:i/>
          <w:sz w:val="20"/>
          <w:szCs w:val="20"/>
          <w:lang w:val="en-US"/>
        </w:rPr>
        <w:t>pre-</w:t>
      </w:r>
      <w:r w:rsidRPr="000C6305">
        <w:rPr>
          <w:rFonts w:ascii="Arial" w:hAnsi="Arial" w:cs="Arial"/>
          <w:i/>
          <w:sz w:val="20"/>
          <w:szCs w:val="20"/>
          <w:lang w:val="en-US"/>
        </w:rPr>
        <w:t>po</w:t>
      </w:r>
      <w:r>
        <w:rPr>
          <w:rFonts w:ascii="Arial" w:hAnsi="Arial" w:cs="Arial"/>
          <w:i/>
          <w:sz w:val="20"/>
          <w:szCs w:val="20"/>
          <w:lang w:val="en-US"/>
        </w:rPr>
        <w:t>sting RO</w:t>
      </w:r>
      <w:r w:rsidRPr="00810DC9">
        <w:rPr>
          <w:rFonts w:ascii="Arial" w:hAnsi="Arial" w:cs="Arial"/>
          <w:i/>
          <w:sz w:val="20"/>
          <w:szCs w:val="20"/>
          <w:lang w:val="en-US"/>
        </w:rPr>
        <w:t>B</w:t>
      </w:r>
      <w:r w:rsidRPr="00A841D4">
        <w:rPr>
          <w:rFonts w:ascii="Arial" w:hAnsi="Arial" w:cs="Arial"/>
          <w:i/>
          <w:sz w:val="20"/>
          <w:szCs w:val="20"/>
          <w:lang w:val="en-US"/>
        </w:rPr>
        <w:t>4</w:t>
      </w:r>
      <w:r w:rsidRPr="000C6305">
        <w:rPr>
          <w:rFonts w:ascii="Arial" w:hAnsi="Arial" w:cs="Arial"/>
          <w:i/>
          <w:sz w:val="20"/>
          <w:szCs w:val="20"/>
          <w:lang w:val="en-US"/>
        </w:rPr>
        <w:t xml:space="preserve"> OBA’s, the system will post the transfer price to the personnel line before posting the increase to personnel.  If there is not enough available free balance already in the personnel line before </w:t>
      </w:r>
      <w:r>
        <w:rPr>
          <w:rFonts w:ascii="Arial" w:hAnsi="Arial" w:cs="Arial"/>
          <w:i/>
          <w:sz w:val="20"/>
          <w:szCs w:val="20"/>
          <w:lang w:val="en-US"/>
        </w:rPr>
        <w:t>pre-</w:t>
      </w:r>
      <w:r w:rsidRPr="000C6305">
        <w:rPr>
          <w:rFonts w:ascii="Arial" w:hAnsi="Arial" w:cs="Arial"/>
          <w:i/>
          <w:sz w:val="20"/>
          <w:szCs w:val="20"/>
          <w:lang w:val="en-US"/>
        </w:rPr>
        <w:t xml:space="preserve">posting the transaction, the system will not allow the “Pre-Post” functionality.  In these cases, an email </w:t>
      </w:r>
      <w:r w:rsidR="000824FC">
        <w:rPr>
          <w:rFonts w:ascii="Arial" w:hAnsi="Arial" w:cs="Arial"/>
          <w:i/>
          <w:sz w:val="20"/>
          <w:szCs w:val="20"/>
          <w:lang w:val="en-US"/>
        </w:rPr>
        <w:t xml:space="preserve">must be sent to </w:t>
      </w:r>
      <w:r>
        <w:rPr>
          <w:rFonts w:ascii="Arial" w:hAnsi="Arial" w:cs="Arial"/>
          <w:i/>
          <w:sz w:val="20"/>
          <w:szCs w:val="20"/>
          <w:lang w:val="en-US"/>
        </w:rPr>
        <w:t>the budget</w:t>
      </w:r>
      <w:r w:rsidR="000824FC">
        <w:rPr>
          <w:rFonts w:ascii="Arial" w:hAnsi="Arial" w:cs="Arial"/>
          <w:i/>
          <w:sz w:val="20"/>
          <w:szCs w:val="20"/>
          <w:lang w:val="en-US"/>
        </w:rPr>
        <w:t>ing</w:t>
      </w:r>
      <w:r>
        <w:rPr>
          <w:rFonts w:ascii="Arial" w:hAnsi="Arial" w:cs="Arial"/>
          <w:i/>
          <w:sz w:val="20"/>
          <w:szCs w:val="20"/>
          <w:lang w:val="en-US"/>
        </w:rPr>
        <w:t xml:space="preserve"> mailbox and CRM will post the transaction. </w:t>
      </w:r>
    </w:p>
    <w:p w14:paraId="4BC909EC" w14:textId="77777777" w:rsidR="001251A6" w:rsidRDefault="001251A6" w:rsidP="001251A6">
      <w:pPr>
        <w:spacing w:line="276" w:lineRule="auto"/>
        <w:ind w:left="567"/>
        <w:rPr>
          <w:rFonts w:ascii="Arial" w:hAnsi="Arial" w:cs="Arial"/>
          <w:b/>
          <w:sz w:val="20"/>
          <w:szCs w:val="20"/>
          <w:lang w:val="en-US"/>
        </w:rPr>
      </w:pPr>
    </w:p>
    <w:p w14:paraId="7A8E759A" w14:textId="7612B6B4" w:rsidR="001251A6" w:rsidRDefault="001251A6" w:rsidP="001251A6">
      <w:pPr>
        <w:spacing w:line="276" w:lineRule="auto"/>
        <w:ind w:left="567"/>
        <w:rPr>
          <w:rFonts w:ascii="Arial" w:hAnsi="Arial" w:cs="Arial"/>
          <w:i/>
          <w:sz w:val="20"/>
          <w:szCs w:val="20"/>
          <w:lang w:val="en-US"/>
        </w:rPr>
      </w:pPr>
      <w:r w:rsidRPr="00035B72">
        <w:rPr>
          <w:rFonts w:ascii="Arial" w:hAnsi="Arial" w:cs="Arial"/>
          <w:b/>
          <w:sz w:val="20"/>
          <w:szCs w:val="20"/>
          <w:lang w:val="en-US"/>
        </w:rPr>
        <w:t>Note 2:</w:t>
      </w:r>
      <w:r>
        <w:rPr>
          <w:rFonts w:ascii="Arial" w:hAnsi="Arial" w:cs="Arial"/>
          <w:b/>
          <w:sz w:val="20"/>
          <w:szCs w:val="20"/>
          <w:lang w:val="en-US"/>
        </w:rPr>
        <w:t xml:space="preserve"> </w:t>
      </w:r>
      <w:r>
        <w:rPr>
          <w:rFonts w:ascii="Arial" w:hAnsi="Arial" w:cs="Arial"/>
          <w:i/>
          <w:sz w:val="20"/>
          <w:szCs w:val="20"/>
          <w:lang w:val="en-US"/>
        </w:rPr>
        <w:t xml:space="preserve">Student budgets </w:t>
      </w:r>
      <w:r w:rsidR="003B7ABD">
        <w:rPr>
          <w:rFonts w:ascii="Arial" w:hAnsi="Arial" w:cs="Arial"/>
          <w:i/>
          <w:sz w:val="20"/>
          <w:szCs w:val="20"/>
          <w:lang w:val="en-US"/>
        </w:rPr>
        <w:t>are reflected</w:t>
      </w:r>
      <w:r>
        <w:rPr>
          <w:rFonts w:ascii="Arial" w:hAnsi="Arial" w:cs="Arial"/>
          <w:i/>
          <w:sz w:val="20"/>
          <w:szCs w:val="20"/>
          <w:lang w:val="en-US"/>
        </w:rPr>
        <w:t xml:space="preserve"> under salary budget</w:t>
      </w:r>
      <w:r w:rsidR="000824FC">
        <w:rPr>
          <w:rFonts w:ascii="Arial" w:hAnsi="Arial" w:cs="Arial"/>
          <w:i/>
          <w:sz w:val="20"/>
          <w:szCs w:val="20"/>
          <w:lang w:val="en-US"/>
        </w:rPr>
        <w:t>s</w:t>
      </w:r>
      <w:r>
        <w:rPr>
          <w:rFonts w:ascii="Arial" w:hAnsi="Arial" w:cs="Arial"/>
          <w:i/>
          <w:sz w:val="20"/>
          <w:szCs w:val="20"/>
          <w:lang w:val="en-US"/>
        </w:rPr>
        <w:t xml:space="preserve"> </w:t>
      </w:r>
      <w:r w:rsidR="003B7ABD">
        <w:rPr>
          <w:rFonts w:ascii="Arial" w:hAnsi="Arial" w:cs="Arial"/>
          <w:i/>
          <w:sz w:val="20"/>
          <w:szCs w:val="20"/>
          <w:lang w:val="en-US"/>
        </w:rPr>
        <w:t xml:space="preserve">and as such, </w:t>
      </w:r>
      <w:r>
        <w:rPr>
          <w:rFonts w:ascii="Arial" w:hAnsi="Arial" w:cs="Arial"/>
          <w:i/>
          <w:sz w:val="20"/>
          <w:szCs w:val="20"/>
          <w:lang w:val="en-US"/>
        </w:rPr>
        <w:t xml:space="preserve">any OBA’s for Student (1 for 1) </w:t>
      </w:r>
      <w:r w:rsidR="003B7ABD">
        <w:rPr>
          <w:rFonts w:ascii="Arial" w:hAnsi="Arial" w:cs="Arial"/>
          <w:i/>
          <w:sz w:val="20"/>
          <w:szCs w:val="20"/>
          <w:lang w:val="en-US"/>
        </w:rPr>
        <w:t xml:space="preserve">are </w:t>
      </w:r>
      <w:r>
        <w:rPr>
          <w:rFonts w:ascii="Arial" w:hAnsi="Arial" w:cs="Arial"/>
          <w:i/>
          <w:sz w:val="20"/>
          <w:szCs w:val="20"/>
          <w:lang w:val="en-US"/>
        </w:rPr>
        <w:t>not be permitted</w:t>
      </w:r>
      <w:r w:rsidR="003B7ABD">
        <w:rPr>
          <w:rFonts w:ascii="Arial" w:hAnsi="Arial" w:cs="Arial"/>
          <w:i/>
          <w:sz w:val="20"/>
          <w:szCs w:val="20"/>
          <w:lang w:val="en-US"/>
        </w:rPr>
        <w:t xml:space="preserve"> as it is not possible to segregate student budget from regular salary budget</w:t>
      </w:r>
      <w:r>
        <w:rPr>
          <w:rFonts w:ascii="Arial" w:hAnsi="Arial" w:cs="Arial"/>
          <w:i/>
          <w:sz w:val="20"/>
          <w:szCs w:val="20"/>
          <w:lang w:val="en-US"/>
        </w:rPr>
        <w:t xml:space="preserve">. </w:t>
      </w:r>
      <w:r w:rsidR="003B7ABD">
        <w:rPr>
          <w:rFonts w:ascii="Arial" w:hAnsi="Arial" w:cs="Arial"/>
          <w:i/>
          <w:sz w:val="20"/>
          <w:szCs w:val="20"/>
          <w:lang w:val="en-US"/>
        </w:rPr>
        <w:t>Also, a</w:t>
      </w:r>
      <w:r>
        <w:rPr>
          <w:rFonts w:ascii="Arial" w:hAnsi="Arial" w:cs="Arial"/>
          <w:i/>
          <w:sz w:val="20"/>
          <w:szCs w:val="20"/>
          <w:lang w:val="en-US"/>
        </w:rPr>
        <w:t xml:space="preserve">ll student salaries are </w:t>
      </w:r>
      <w:r w:rsidR="003B7ABD">
        <w:rPr>
          <w:rFonts w:ascii="Arial" w:hAnsi="Arial" w:cs="Arial"/>
          <w:i/>
          <w:sz w:val="20"/>
          <w:szCs w:val="20"/>
          <w:lang w:val="en-US"/>
        </w:rPr>
        <w:t xml:space="preserve">considered as </w:t>
      </w:r>
      <w:r>
        <w:rPr>
          <w:rFonts w:ascii="Arial" w:hAnsi="Arial" w:cs="Arial"/>
          <w:i/>
          <w:sz w:val="20"/>
          <w:szCs w:val="20"/>
          <w:lang w:val="en-US"/>
        </w:rPr>
        <w:t>salary expen</w:t>
      </w:r>
      <w:r w:rsidR="003B7ABD">
        <w:rPr>
          <w:rFonts w:ascii="Arial" w:hAnsi="Arial" w:cs="Arial"/>
          <w:i/>
          <w:sz w:val="20"/>
          <w:szCs w:val="20"/>
          <w:lang w:val="en-US"/>
        </w:rPr>
        <w:t xml:space="preserve">ditures </w:t>
      </w:r>
      <w:r>
        <w:rPr>
          <w:rFonts w:ascii="Arial" w:hAnsi="Arial" w:cs="Arial"/>
          <w:i/>
          <w:sz w:val="20"/>
          <w:szCs w:val="20"/>
          <w:lang w:val="en-US"/>
        </w:rPr>
        <w:t>and</w:t>
      </w:r>
      <w:r w:rsidR="003B7ABD">
        <w:rPr>
          <w:rFonts w:ascii="Arial" w:hAnsi="Arial" w:cs="Arial"/>
          <w:i/>
          <w:sz w:val="20"/>
          <w:szCs w:val="20"/>
          <w:lang w:val="en-US"/>
        </w:rPr>
        <w:t xml:space="preserve"> as such, </w:t>
      </w:r>
      <w:r>
        <w:rPr>
          <w:rFonts w:ascii="Arial" w:hAnsi="Arial" w:cs="Arial"/>
          <w:i/>
          <w:sz w:val="20"/>
          <w:szCs w:val="20"/>
          <w:lang w:val="en-US"/>
        </w:rPr>
        <w:t>have to be forecasted in SFT.</w:t>
      </w:r>
    </w:p>
    <w:p w14:paraId="4642911A" w14:textId="77777777" w:rsidR="001251A6" w:rsidRDefault="001251A6" w:rsidP="001251A6">
      <w:pPr>
        <w:spacing w:line="276" w:lineRule="auto"/>
        <w:ind w:left="567"/>
        <w:rPr>
          <w:rFonts w:ascii="Arial" w:hAnsi="Arial" w:cs="Arial"/>
          <w:i/>
          <w:sz w:val="20"/>
          <w:szCs w:val="20"/>
          <w:lang w:val="en-US"/>
        </w:rPr>
      </w:pPr>
    </w:p>
    <w:p w14:paraId="02C56B8A" w14:textId="77777777" w:rsidR="001251A6" w:rsidRDefault="001251A6" w:rsidP="001251A6">
      <w:pPr>
        <w:spacing w:line="276" w:lineRule="auto"/>
        <w:ind w:left="567"/>
        <w:rPr>
          <w:rFonts w:ascii="Arial" w:hAnsi="Arial" w:cs="Arial"/>
          <w:i/>
          <w:sz w:val="20"/>
          <w:szCs w:val="20"/>
          <w:lang w:val="en-US"/>
        </w:rPr>
      </w:pPr>
      <w:r w:rsidRPr="00D00537">
        <w:rPr>
          <w:rFonts w:ascii="Arial" w:hAnsi="Arial" w:cs="Arial"/>
          <w:b/>
          <w:sz w:val="20"/>
          <w:szCs w:val="20"/>
          <w:lang w:val="en-US"/>
        </w:rPr>
        <w:t>Note 3:</w:t>
      </w:r>
      <w:r>
        <w:rPr>
          <w:rFonts w:ascii="Arial" w:hAnsi="Arial" w:cs="Arial"/>
          <w:i/>
          <w:sz w:val="20"/>
          <w:szCs w:val="20"/>
          <w:lang w:val="en-US"/>
        </w:rPr>
        <w:t xml:space="preserve"> When posting </w:t>
      </w:r>
      <w:r w:rsidRPr="00810DC9">
        <w:rPr>
          <w:rFonts w:ascii="Arial" w:hAnsi="Arial" w:cs="Arial"/>
          <w:i/>
          <w:sz w:val="20"/>
          <w:szCs w:val="20"/>
          <w:lang w:val="en-US"/>
        </w:rPr>
        <w:t>ROB</w:t>
      </w:r>
      <w:r w:rsidRPr="00A841D4">
        <w:rPr>
          <w:rFonts w:ascii="Arial" w:hAnsi="Arial" w:cs="Arial"/>
          <w:i/>
          <w:sz w:val="20"/>
          <w:szCs w:val="20"/>
          <w:lang w:val="en-US"/>
        </w:rPr>
        <w:t>3</w:t>
      </w:r>
      <w:r w:rsidRPr="00810DC9">
        <w:rPr>
          <w:rFonts w:ascii="Arial" w:hAnsi="Arial" w:cs="Arial"/>
          <w:i/>
          <w:sz w:val="20"/>
          <w:szCs w:val="20"/>
          <w:lang w:val="en-US"/>
        </w:rPr>
        <w:t xml:space="preserve"> and ROB</w:t>
      </w:r>
      <w:r w:rsidRPr="00A841D4">
        <w:rPr>
          <w:rFonts w:ascii="Arial" w:hAnsi="Arial" w:cs="Arial"/>
          <w:i/>
          <w:sz w:val="20"/>
          <w:szCs w:val="20"/>
          <w:lang w:val="en-US"/>
        </w:rPr>
        <w:t>4</w:t>
      </w:r>
      <w:r w:rsidRPr="00810DC9">
        <w:rPr>
          <w:rFonts w:ascii="Arial" w:hAnsi="Arial" w:cs="Arial"/>
          <w:i/>
          <w:sz w:val="20"/>
          <w:szCs w:val="20"/>
          <w:lang w:val="en-US"/>
        </w:rPr>
        <w:t xml:space="preserve"> with fund B015, no transfer price applies, as per Policies for Ministers’ Offices. Extract from the Policy : “…the ministers' office budgets will not be impacted by the 2</w:t>
      </w:r>
      <w:r w:rsidRPr="00A841D4">
        <w:rPr>
          <w:rFonts w:ascii="Arial" w:hAnsi="Arial" w:cs="Arial"/>
          <w:i/>
          <w:sz w:val="20"/>
          <w:szCs w:val="20"/>
          <w:lang w:val="en-US"/>
        </w:rPr>
        <w:t>7</w:t>
      </w:r>
      <w:r w:rsidRPr="00810DC9">
        <w:rPr>
          <w:rFonts w:ascii="Arial" w:hAnsi="Arial" w:cs="Arial"/>
          <w:i/>
          <w:sz w:val="20"/>
          <w:szCs w:val="20"/>
          <w:lang w:val="en-US"/>
        </w:rPr>
        <w:t>% transfer cost that applies to transfers between personnel and other operating budgets, thereby respecting</w:t>
      </w:r>
      <w:r w:rsidRPr="00D00537">
        <w:rPr>
          <w:rFonts w:ascii="Arial" w:hAnsi="Arial" w:cs="Arial"/>
          <w:i/>
          <w:sz w:val="20"/>
          <w:szCs w:val="20"/>
          <w:lang w:val="en-US"/>
        </w:rPr>
        <w:t xml:space="preserve"> the spirit of allocating specific budget levels to ministers' offices for personnel and other operating costs. The transfer cost will be managed by the department.</w:t>
      </w:r>
      <w:r>
        <w:rPr>
          <w:rFonts w:ascii="Arial" w:hAnsi="Arial" w:cs="Arial"/>
          <w:i/>
          <w:sz w:val="20"/>
          <w:szCs w:val="20"/>
          <w:lang w:val="en-US"/>
        </w:rPr>
        <w:t>”</w:t>
      </w:r>
    </w:p>
    <w:p w14:paraId="6ABB3F7B" w14:textId="77777777" w:rsidR="001251A6" w:rsidRDefault="001251A6" w:rsidP="001251A6">
      <w:pPr>
        <w:spacing w:line="276" w:lineRule="auto"/>
        <w:ind w:left="567"/>
        <w:rPr>
          <w:rFonts w:ascii="Arial" w:hAnsi="Arial" w:cs="Arial"/>
          <w:i/>
          <w:sz w:val="20"/>
          <w:szCs w:val="20"/>
          <w:lang w:val="en-US"/>
        </w:rPr>
      </w:pPr>
    </w:p>
    <w:p w14:paraId="2C7F544A" w14:textId="77777777" w:rsidR="001251A6" w:rsidRPr="000C6305" w:rsidRDefault="001251A6" w:rsidP="001251A6">
      <w:pPr>
        <w:spacing w:line="276" w:lineRule="auto"/>
        <w:ind w:left="567"/>
        <w:rPr>
          <w:rFonts w:ascii="Arial" w:hAnsi="Arial" w:cs="Arial"/>
          <w:i/>
          <w:sz w:val="20"/>
          <w:szCs w:val="20"/>
          <w:lang w:val="en-US"/>
        </w:rPr>
      </w:pPr>
    </w:p>
    <w:p w14:paraId="2BD15601" w14:textId="77777777" w:rsidR="001251A6" w:rsidRPr="00D977C6" w:rsidRDefault="001251A6" w:rsidP="001251A6">
      <w:pPr>
        <w:pStyle w:val="ListParagraph"/>
        <w:numPr>
          <w:ilvl w:val="0"/>
          <w:numId w:val="4"/>
        </w:numPr>
        <w:spacing w:line="276" w:lineRule="auto"/>
        <w:outlineLvl w:val="2"/>
        <w:rPr>
          <w:rFonts w:ascii="Arial" w:hAnsi="Arial" w:cs="Arial"/>
          <w:b/>
          <w:bCs/>
          <w:sz w:val="20"/>
          <w:szCs w:val="20"/>
          <w:u w:val="single"/>
          <w:lang w:val="en-US"/>
        </w:rPr>
      </w:pPr>
      <w:bookmarkStart w:id="8" w:name="_Toc18504123"/>
      <w:r>
        <w:rPr>
          <w:rFonts w:ascii="Arial" w:hAnsi="Arial" w:cs="Arial"/>
          <w:b/>
          <w:bCs/>
          <w:sz w:val="20"/>
          <w:szCs w:val="20"/>
          <w:u w:val="single"/>
          <w:lang w:val="en-US"/>
        </w:rPr>
        <w:t xml:space="preserve">Operating </w:t>
      </w:r>
      <w:r w:rsidRPr="00D977C6">
        <w:rPr>
          <w:rFonts w:ascii="Arial" w:hAnsi="Arial" w:cs="Arial"/>
          <w:b/>
          <w:bCs/>
          <w:sz w:val="20"/>
          <w:szCs w:val="20"/>
          <w:u w:val="single"/>
          <w:lang w:val="en-US"/>
        </w:rPr>
        <w:t>Budget Transfers between Functional Area</w:t>
      </w:r>
      <w:r>
        <w:rPr>
          <w:rFonts w:ascii="Arial" w:hAnsi="Arial" w:cs="Arial"/>
          <w:b/>
          <w:bCs/>
          <w:sz w:val="20"/>
          <w:szCs w:val="20"/>
          <w:u w:val="single"/>
          <w:lang w:val="en-US"/>
        </w:rPr>
        <w:t>s</w:t>
      </w:r>
      <w:bookmarkEnd w:id="8"/>
    </w:p>
    <w:p w14:paraId="18DD23E8" w14:textId="77777777" w:rsidR="001251A6" w:rsidRDefault="001251A6" w:rsidP="001251A6">
      <w:pPr>
        <w:pStyle w:val="ListParagraph"/>
        <w:spacing w:line="276" w:lineRule="auto"/>
        <w:ind w:left="927"/>
        <w:jc w:val="both"/>
        <w:rPr>
          <w:rFonts w:ascii="Arial" w:hAnsi="Arial" w:cs="Arial"/>
          <w:b/>
          <w:bCs/>
          <w:sz w:val="20"/>
          <w:szCs w:val="20"/>
          <w:u w:val="single"/>
          <w:lang w:val="en-US"/>
        </w:rPr>
      </w:pPr>
    </w:p>
    <w:p w14:paraId="76B72FF4" w14:textId="46F7FB32" w:rsidR="001251A6" w:rsidRPr="00466792" w:rsidRDefault="001251A6" w:rsidP="001251A6">
      <w:pPr>
        <w:spacing w:line="276" w:lineRule="auto"/>
        <w:ind w:left="284"/>
        <w:rPr>
          <w:rFonts w:ascii="Arial" w:hAnsi="Arial" w:cs="Arial"/>
          <w:sz w:val="20"/>
          <w:szCs w:val="20"/>
        </w:rPr>
      </w:pPr>
      <w:r w:rsidRPr="00466792">
        <w:rPr>
          <w:rFonts w:ascii="Arial" w:hAnsi="Arial" w:cs="Arial"/>
          <w:sz w:val="20"/>
          <w:szCs w:val="20"/>
        </w:rPr>
        <w:t>All Service Canada regional business lines are nationally managed and are und</w:t>
      </w:r>
      <w:r>
        <w:rPr>
          <w:rFonts w:ascii="Arial" w:hAnsi="Arial" w:cs="Arial"/>
          <w:sz w:val="20"/>
          <w:szCs w:val="20"/>
        </w:rPr>
        <w:t xml:space="preserve">er the functional direction of </w:t>
      </w:r>
      <w:r w:rsidRPr="00466792">
        <w:rPr>
          <w:rFonts w:ascii="Arial" w:hAnsi="Arial" w:cs="Arial"/>
          <w:sz w:val="20"/>
          <w:szCs w:val="20"/>
        </w:rPr>
        <w:t>NHQ ADM</w:t>
      </w:r>
      <w:r w:rsidR="003B7ABD">
        <w:rPr>
          <w:rFonts w:ascii="Arial" w:hAnsi="Arial" w:cs="Arial"/>
          <w:sz w:val="20"/>
          <w:szCs w:val="20"/>
        </w:rPr>
        <w:t>s</w:t>
      </w:r>
      <w:r w:rsidRPr="00466792">
        <w:rPr>
          <w:rFonts w:ascii="Arial" w:hAnsi="Arial" w:cs="Arial"/>
          <w:sz w:val="20"/>
          <w:szCs w:val="20"/>
        </w:rPr>
        <w:t>. Transfers in or out of t</w:t>
      </w:r>
      <w:r>
        <w:rPr>
          <w:rFonts w:ascii="Arial" w:hAnsi="Arial" w:cs="Arial"/>
          <w:sz w:val="20"/>
          <w:szCs w:val="20"/>
        </w:rPr>
        <w:t>hese business lines require the</w:t>
      </w:r>
      <w:r w:rsidRPr="00466792">
        <w:rPr>
          <w:rFonts w:ascii="Arial" w:hAnsi="Arial" w:cs="Arial"/>
          <w:sz w:val="20"/>
          <w:szCs w:val="20"/>
        </w:rPr>
        <w:t xml:space="preserve"> approval of the respective business line NHQ </w:t>
      </w:r>
      <w:r>
        <w:rPr>
          <w:rFonts w:ascii="Arial" w:hAnsi="Arial" w:cs="Arial"/>
          <w:sz w:val="20"/>
          <w:szCs w:val="20"/>
        </w:rPr>
        <w:t xml:space="preserve">ADM and the approval of the </w:t>
      </w:r>
      <w:r w:rsidRPr="00466792">
        <w:rPr>
          <w:rFonts w:ascii="Arial" w:hAnsi="Arial" w:cs="Arial"/>
          <w:sz w:val="20"/>
          <w:szCs w:val="20"/>
        </w:rPr>
        <w:t>regional ADM.</w:t>
      </w:r>
    </w:p>
    <w:p w14:paraId="6CB79814" w14:textId="77777777" w:rsidR="001251A6" w:rsidRPr="00466792" w:rsidRDefault="001251A6" w:rsidP="001251A6">
      <w:pPr>
        <w:spacing w:line="276" w:lineRule="auto"/>
        <w:ind w:left="284"/>
        <w:rPr>
          <w:rFonts w:ascii="Arial" w:hAnsi="Arial" w:cs="Arial"/>
          <w:sz w:val="20"/>
          <w:szCs w:val="20"/>
        </w:rPr>
      </w:pPr>
    </w:p>
    <w:p w14:paraId="5A521B98" w14:textId="77777777" w:rsidR="001251A6" w:rsidRDefault="001251A6" w:rsidP="001251A6">
      <w:pPr>
        <w:spacing w:line="276" w:lineRule="auto"/>
        <w:ind w:left="284"/>
        <w:rPr>
          <w:rFonts w:ascii="Arial" w:hAnsi="Arial" w:cs="Arial"/>
          <w:sz w:val="20"/>
          <w:szCs w:val="20"/>
        </w:rPr>
      </w:pPr>
      <w:r w:rsidRPr="00466792">
        <w:rPr>
          <w:rFonts w:ascii="Arial" w:hAnsi="Arial" w:cs="Arial"/>
          <w:sz w:val="20"/>
          <w:szCs w:val="20"/>
        </w:rPr>
        <w:t>However, to assist in managing day-to-day operations, regional ADMs have the flexibility of doing temporary transfers (i.e. not affecting the funding level of the regional business lines for subsequent years) of up to 2% of their regular operat</w:t>
      </w:r>
      <w:r>
        <w:rPr>
          <w:rFonts w:ascii="Arial" w:hAnsi="Arial" w:cs="Arial"/>
          <w:sz w:val="20"/>
          <w:szCs w:val="20"/>
        </w:rPr>
        <w:t>ing resources by business line</w:t>
      </w:r>
      <w:r w:rsidRPr="00466792">
        <w:rPr>
          <w:rFonts w:ascii="Arial" w:hAnsi="Arial" w:cs="Arial"/>
          <w:sz w:val="20"/>
          <w:szCs w:val="20"/>
        </w:rPr>
        <w:t xml:space="preserve"> without the prior approval of the functional area NHQ ADM.</w:t>
      </w:r>
      <w:r>
        <w:rPr>
          <w:rFonts w:ascii="Arial" w:hAnsi="Arial" w:cs="Arial"/>
          <w:sz w:val="20"/>
          <w:szCs w:val="20"/>
        </w:rPr>
        <w:t xml:space="preserve"> In order to do this:</w:t>
      </w:r>
    </w:p>
    <w:p w14:paraId="1AF97874" w14:textId="77777777" w:rsidR="001251A6" w:rsidRDefault="001251A6" w:rsidP="001251A6">
      <w:pPr>
        <w:spacing w:line="276" w:lineRule="auto"/>
        <w:ind w:left="284"/>
        <w:rPr>
          <w:rFonts w:ascii="Arial" w:hAnsi="Arial" w:cs="Arial"/>
          <w:sz w:val="20"/>
          <w:szCs w:val="20"/>
        </w:rPr>
      </w:pPr>
    </w:p>
    <w:p w14:paraId="6F8EB2A2" w14:textId="77777777" w:rsidR="001251A6" w:rsidRDefault="001251A6" w:rsidP="00EC2A3E">
      <w:pPr>
        <w:pStyle w:val="ListParagraph"/>
        <w:numPr>
          <w:ilvl w:val="0"/>
          <w:numId w:val="13"/>
        </w:numPr>
        <w:spacing w:line="276" w:lineRule="auto"/>
        <w:rPr>
          <w:rFonts w:ascii="Arial" w:hAnsi="Arial" w:cs="Arial"/>
          <w:sz w:val="20"/>
          <w:szCs w:val="20"/>
        </w:rPr>
      </w:pPr>
      <w:r w:rsidRPr="001D7C78">
        <w:rPr>
          <w:rFonts w:ascii="Arial" w:hAnsi="Arial" w:cs="Arial"/>
          <w:sz w:val="20"/>
          <w:szCs w:val="20"/>
        </w:rPr>
        <w:t>Controls have been placed on Functional Area (FA) transfers in the regions to ensure all transactions are picked up correctly in the base derivation for Business Lines purposes.  Note: NHQ branches may transfer between FAs at FMA discretion.</w:t>
      </w:r>
    </w:p>
    <w:p w14:paraId="5067EF68" w14:textId="77777777" w:rsidR="001251A6" w:rsidRDefault="001251A6" w:rsidP="001251A6">
      <w:pPr>
        <w:pStyle w:val="ListParagraph"/>
        <w:spacing w:line="276" w:lineRule="auto"/>
        <w:ind w:left="1004"/>
        <w:rPr>
          <w:rFonts w:ascii="Arial" w:hAnsi="Arial" w:cs="Arial"/>
          <w:sz w:val="20"/>
          <w:szCs w:val="20"/>
        </w:rPr>
      </w:pPr>
    </w:p>
    <w:p w14:paraId="3E583AAE" w14:textId="34485F2F" w:rsidR="001251A6" w:rsidRPr="001D7C78" w:rsidRDefault="001251A6" w:rsidP="00EC2A3E">
      <w:pPr>
        <w:pStyle w:val="ListParagraph"/>
        <w:numPr>
          <w:ilvl w:val="0"/>
          <w:numId w:val="13"/>
        </w:numPr>
        <w:spacing w:line="276" w:lineRule="auto"/>
        <w:rPr>
          <w:rFonts w:ascii="Arial" w:hAnsi="Arial" w:cs="Arial"/>
          <w:sz w:val="20"/>
          <w:szCs w:val="20"/>
        </w:rPr>
      </w:pPr>
      <w:r w:rsidRPr="001D7C78">
        <w:rPr>
          <w:rFonts w:ascii="Arial" w:hAnsi="Arial" w:cs="Arial"/>
          <w:sz w:val="20"/>
          <w:szCs w:val="20"/>
        </w:rPr>
        <w:t xml:space="preserve">Regional business lines </w:t>
      </w:r>
      <w:r w:rsidR="003B7ABD">
        <w:rPr>
          <w:rFonts w:ascii="Arial" w:hAnsi="Arial" w:cs="Arial"/>
          <w:sz w:val="20"/>
          <w:szCs w:val="20"/>
        </w:rPr>
        <w:t xml:space="preserve">are </w:t>
      </w:r>
      <w:r w:rsidRPr="001D7C78">
        <w:rPr>
          <w:rFonts w:ascii="Arial" w:hAnsi="Arial" w:cs="Arial"/>
          <w:sz w:val="20"/>
          <w:szCs w:val="20"/>
        </w:rPr>
        <w:t>determined by FA code</w:t>
      </w:r>
      <w:r w:rsidR="009315DF">
        <w:rPr>
          <w:rFonts w:ascii="Arial" w:hAnsi="Arial" w:cs="Arial"/>
          <w:sz w:val="20"/>
          <w:szCs w:val="20"/>
        </w:rPr>
        <w:t>s.</w:t>
      </w:r>
      <w:r w:rsidRPr="001D7C78">
        <w:rPr>
          <w:rFonts w:ascii="Arial" w:hAnsi="Arial" w:cs="Arial"/>
          <w:sz w:val="20"/>
          <w:szCs w:val="20"/>
        </w:rPr>
        <w:t xml:space="preserve"> CRM </w:t>
      </w:r>
      <w:r w:rsidR="009315DF">
        <w:rPr>
          <w:rFonts w:ascii="Arial" w:hAnsi="Arial" w:cs="Arial"/>
          <w:sz w:val="20"/>
          <w:szCs w:val="20"/>
        </w:rPr>
        <w:t>revises</w:t>
      </w:r>
      <w:r w:rsidRPr="001D7C78">
        <w:rPr>
          <w:rFonts w:ascii="Arial" w:hAnsi="Arial" w:cs="Arial"/>
          <w:sz w:val="20"/>
          <w:szCs w:val="20"/>
        </w:rPr>
        <w:t xml:space="preserve"> the budget </w:t>
      </w:r>
      <w:r w:rsidR="009315DF">
        <w:rPr>
          <w:rFonts w:ascii="Arial" w:hAnsi="Arial" w:cs="Arial"/>
          <w:sz w:val="20"/>
          <w:szCs w:val="20"/>
        </w:rPr>
        <w:t xml:space="preserve">by FA </w:t>
      </w:r>
      <w:r w:rsidRPr="001D7C78">
        <w:rPr>
          <w:rFonts w:ascii="Arial" w:hAnsi="Arial" w:cs="Arial"/>
          <w:sz w:val="20"/>
          <w:szCs w:val="20"/>
        </w:rPr>
        <w:t>every month based on new funding received and transfers in/out of the regions (excluding transfers for pressures and repatriations) for regular funds only (B001)</w:t>
      </w:r>
      <w:r w:rsidR="009315DF">
        <w:rPr>
          <w:rFonts w:ascii="Arial" w:hAnsi="Arial" w:cs="Arial"/>
          <w:sz w:val="20"/>
          <w:szCs w:val="20"/>
        </w:rPr>
        <w:t xml:space="preserve">. Then the </w:t>
      </w:r>
      <w:r w:rsidRPr="001D7C78">
        <w:rPr>
          <w:rFonts w:ascii="Arial" w:hAnsi="Arial" w:cs="Arial"/>
          <w:sz w:val="20"/>
          <w:szCs w:val="20"/>
        </w:rPr>
        <w:t xml:space="preserve">2% </w:t>
      </w:r>
      <w:r w:rsidR="009315DF" w:rsidRPr="001D7C78">
        <w:rPr>
          <w:rFonts w:ascii="Arial" w:hAnsi="Arial" w:cs="Arial"/>
          <w:sz w:val="20"/>
          <w:szCs w:val="20"/>
        </w:rPr>
        <w:t xml:space="preserve">benchmark level </w:t>
      </w:r>
      <w:r w:rsidRPr="001D7C78">
        <w:rPr>
          <w:rFonts w:ascii="Arial" w:hAnsi="Arial" w:cs="Arial"/>
          <w:sz w:val="20"/>
          <w:szCs w:val="20"/>
        </w:rPr>
        <w:t>is</w:t>
      </w:r>
      <w:r w:rsidR="001A3418">
        <w:rPr>
          <w:rFonts w:ascii="Arial" w:hAnsi="Arial" w:cs="Arial"/>
          <w:sz w:val="20"/>
          <w:szCs w:val="20"/>
        </w:rPr>
        <w:t xml:space="preserve"> </w:t>
      </w:r>
      <w:r w:rsidRPr="001D7C78">
        <w:rPr>
          <w:rFonts w:ascii="Arial" w:hAnsi="Arial" w:cs="Arial"/>
          <w:sz w:val="20"/>
          <w:szCs w:val="20"/>
        </w:rPr>
        <w:t>establish</w:t>
      </w:r>
      <w:r w:rsidR="009315DF">
        <w:rPr>
          <w:rFonts w:ascii="Arial" w:hAnsi="Arial" w:cs="Arial"/>
          <w:sz w:val="20"/>
          <w:szCs w:val="20"/>
        </w:rPr>
        <w:t>ed based on the most up-to-date amounts by FA.</w:t>
      </w:r>
    </w:p>
    <w:p w14:paraId="59CFED24" w14:textId="77777777" w:rsidR="001251A6" w:rsidRDefault="001251A6" w:rsidP="001251A6">
      <w:pPr>
        <w:spacing w:line="276" w:lineRule="auto"/>
        <w:rPr>
          <w:rFonts w:ascii="Arial" w:hAnsi="Arial" w:cs="Arial"/>
          <w:sz w:val="20"/>
          <w:szCs w:val="20"/>
        </w:rPr>
      </w:pPr>
    </w:p>
    <w:p w14:paraId="18C9664E" w14:textId="3F5D0305" w:rsidR="001251A6" w:rsidRDefault="001251A6" w:rsidP="00EC2A3E">
      <w:pPr>
        <w:pStyle w:val="ListParagraph"/>
        <w:numPr>
          <w:ilvl w:val="0"/>
          <w:numId w:val="13"/>
        </w:numPr>
        <w:spacing w:line="276" w:lineRule="auto"/>
        <w:rPr>
          <w:rFonts w:ascii="Arial" w:hAnsi="Arial" w:cs="Arial"/>
          <w:sz w:val="20"/>
          <w:szCs w:val="20"/>
        </w:rPr>
      </w:pPr>
      <w:r w:rsidRPr="00FA56F1">
        <w:rPr>
          <w:rFonts w:ascii="Arial" w:hAnsi="Arial" w:cs="Arial"/>
          <w:sz w:val="20"/>
          <w:szCs w:val="20"/>
        </w:rPr>
        <w:t>Transfers between FA</w:t>
      </w:r>
      <w:r>
        <w:rPr>
          <w:rFonts w:ascii="Arial" w:hAnsi="Arial" w:cs="Arial"/>
          <w:sz w:val="20"/>
          <w:szCs w:val="20"/>
        </w:rPr>
        <w:t>s</w:t>
      </w:r>
      <w:r w:rsidRPr="00FA56F1">
        <w:rPr>
          <w:rFonts w:ascii="Arial" w:hAnsi="Arial" w:cs="Arial"/>
          <w:sz w:val="20"/>
          <w:szCs w:val="20"/>
        </w:rPr>
        <w:t xml:space="preserve"> </w:t>
      </w:r>
      <w:r w:rsidR="009315DF">
        <w:rPr>
          <w:rFonts w:ascii="Arial" w:hAnsi="Arial" w:cs="Arial"/>
          <w:sz w:val="20"/>
          <w:szCs w:val="20"/>
        </w:rPr>
        <w:t>must</w:t>
      </w:r>
      <w:r w:rsidRPr="00FA56F1">
        <w:rPr>
          <w:rFonts w:ascii="Arial" w:hAnsi="Arial" w:cs="Arial"/>
          <w:sz w:val="20"/>
          <w:szCs w:val="20"/>
        </w:rPr>
        <w:t xml:space="preserve"> be processed as an “R” type transaction (through workflow) </w:t>
      </w:r>
      <w:r w:rsidR="009315DF">
        <w:rPr>
          <w:rFonts w:ascii="Arial" w:hAnsi="Arial" w:cs="Arial"/>
          <w:sz w:val="20"/>
          <w:szCs w:val="20"/>
        </w:rPr>
        <w:t>in order to be included in the</w:t>
      </w:r>
      <w:r w:rsidRPr="00FA56F1">
        <w:rPr>
          <w:rFonts w:ascii="Arial" w:hAnsi="Arial" w:cs="Arial"/>
          <w:sz w:val="20"/>
          <w:szCs w:val="20"/>
        </w:rPr>
        <w:t xml:space="preserve"> </w:t>
      </w:r>
      <w:r>
        <w:rPr>
          <w:rFonts w:ascii="Arial" w:hAnsi="Arial" w:cs="Arial"/>
          <w:sz w:val="20"/>
          <w:szCs w:val="20"/>
        </w:rPr>
        <w:t>b</w:t>
      </w:r>
      <w:r w:rsidRPr="00FA56F1">
        <w:rPr>
          <w:rFonts w:ascii="Arial" w:hAnsi="Arial" w:cs="Arial"/>
          <w:sz w:val="20"/>
          <w:szCs w:val="20"/>
        </w:rPr>
        <w:t>ase derivation</w:t>
      </w:r>
      <w:r w:rsidR="009315DF">
        <w:rPr>
          <w:rFonts w:ascii="Arial" w:hAnsi="Arial" w:cs="Arial"/>
          <w:sz w:val="20"/>
          <w:szCs w:val="20"/>
        </w:rPr>
        <w:t>.</w:t>
      </w:r>
    </w:p>
    <w:p w14:paraId="01668B37" w14:textId="77777777" w:rsidR="001251A6" w:rsidRDefault="001251A6" w:rsidP="001251A6">
      <w:pPr>
        <w:spacing w:line="276" w:lineRule="auto"/>
        <w:ind w:left="720"/>
        <w:rPr>
          <w:rFonts w:ascii="Arial" w:hAnsi="Arial" w:cs="Arial"/>
          <w:sz w:val="20"/>
          <w:szCs w:val="20"/>
        </w:rPr>
      </w:pPr>
    </w:p>
    <w:p w14:paraId="55F77E64" w14:textId="276B6499" w:rsidR="001251A6" w:rsidRDefault="007C1988" w:rsidP="00EC2A3E">
      <w:pPr>
        <w:pStyle w:val="ListParagraph"/>
        <w:numPr>
          <w:ilvl w:val="0"/>
          <w:numId w:val="13"/>
        </w:numPr>
        <w:spacing w:line="276" w:lineRule="auto"/>
        <w:rPr>
          <w:rFonts w:ascii="Arial" w:hAnsi="Arial" w:cs="Arial"/>
          <w:sz w:val="20"/>
          <w:szCs w:val="20"/>
        </w:rPr>
      </w:pPr>
      <w:r w:rsidRPr="00FA56F1">
        <w:rPr>
          <w:rFonts w:ascii="Arial" w:hAnsi="Arial" w:cs="Arial"/>
          <w:sz w:val="20"/>
          <w:szCs w:val="20"/>
        </w:rPr>
        <w:t>NHQ ADM</w:t>
      </w:r>
      <w:r>
        <w:rPr>
          <w:rFonts w:ascii="Arial" w:hAnsi="Arial" w:cs="Arial"/>
          <w:sz w:val="20"/>
          <w:szCs w:val="20"/>
        </w:rPr>
        <w:t xml:space="preserve"> approval is required for </w:t>
      </w:r>
      <w:r w:rsidR="001251A6">
        <w:rPr>
          <w:rFonts w:ascii="Arial" w:hAnsi="Arial" w:cs="Arial"/>
          <w:sz w:val="20"/>
          <w:szCs w:val="20"/>
        </w:rPr>
        <w:t>r</w:t>
      </w:r>
      <w:r w:rsidR="001251A6" w:rsidRPr="00FA56F1">
        <w:rPr>
          <w:rFonts w:ascii="Arial" w:hAnsi="Arial" w:cs="Arial"/>
          <w:sz w:val="20"/>
          <w:szCs w:val="20"/>
        </w:rPr>
        <w:t xml:space="preserve">egional </w:t>
      </w:r>
      <w:r w:rsidR="001251A6">
        <w:rPr>
          <w:rFonts w:ascii="Arial" w:hAnsi="Arial" w:cs="Arial"/>
          <w:sz w:val="20"/>
          <w:szCs w:val="20"/>
        </w:rPr>
        <w:t xml:space="preserve">business line </w:t>
      </w:r>
      <w:r w:rsidRPr="00D51502">
        <w:rPr>
          <w:rFonts w:ascii="Arial" w:hAnsi="Arial" w:cs="Arial"/>
          <w:sz w:val="20"/>
          <w:szCs w:val="20"/>
        </w:rPr>
        <w:t xml:space="preserve">permanent </w:t>
      </w:r>
      <w:r w:rsidR="001251A6" w:rsidRPr="00D51502">
        <w:rPr>
          <w:rFonts w:ascii="Arial" w:hAnsi="Arial" w:cs="Arial"/>
          <w:sz w:val="20"/>
          <w:szCs w:val="20"/>
        </w:rPr>
        <w:t>transfers</w:t>
      </w:r>
      <w:r w:rsidR="001251A6" w:rsidRPr="00FA56F1">
        <w:rPr>
          <w:rFonts w:ascii="Arial" w:hAnsi="Arial" w:cs="Arial"/>
          <w:sz w:val="20"/>
          <w:szCs w:val="20"/>
        </w:rPr>
        <w:t xml:space="preserve"> </w:t>
      </w:r>
      <w:r>
        <w:rPr>
          <w:rFonts w:ascii="Arial" w:hAnsi="Arial" w:cs="Arial"/>
          <w:sz w:val="20"/>
          <w:szCs w:val="20"/>
        </w:rPr>
        <w:t xml:space="preserve">or </w:t>
      </w:r>
      <w:r w:rsidRPr="00D51502">
        <w:rPr>
          <w:rFonts w:ascii="Arial" w:hAnsi="Arial" w:cs="Arial"/>
          <w:sz w:val="20"/>
          <w:szCs w:val="20"/>
        </w:rPr>
        <w:t xml:space="preserve">transfers </w:t>
      </w:r>
      <w:r w:rsidR="001251A6" w:rsidRPr="00EC2A3E">
        <w:rPr>
          <w:rFonts w:ascii="Arial" w:hAnsi="Arial" w:cs="Arial"/>
          <w:sz w:val="20"/>
          <w:szCs w:val="20"/>
        </w:rPr>
        <w:t>over 2%</w:t>
      </w:r>
      <w:r>
        <w:rPr>
          <w:rFonts w:ascii="Arial" w:hAnsi="Arial" w:cs="Arial"/>
          <w:sz w:val="20"/>
          <w:szCs w:val="20"/>
        </w:rPr>
        <w:t>.</w:t>
      </w:r>
      <w:r w:rsidR="001251A6" w:rsidRPr="00FA56F1">
        <w:rPr>
          <w:rFonts w:ascii="Arial" w:hAnsi="Arial" w:cs="Arial"/>
          <w:sz w:val="20"/>
          <w:szCs w:val="20"/>
        </w:rPr>
        <w:t xml:space="preserve"> </w:t>
      </w:r>
      <w:r w:rsidR="001251A6">
        <w:rPr>
          <w:rFonts w:ascii="Arial" w:hAnsi="Arial" w:cs="Arial"/>
          <w:sz w:val="20"/>
          <w:szCs w:val="20"/>
        </w:rPr>
        <w:t>Th</w:t>
      </w:r>
      <w:r w:rsidR="009315DF">
        <w:rPr>
          <w:rFonts w:ascii="Arial" w:hAnsi="Arial" w:cs="Arial"/>
          <w:sz w:val="20"/>
          <w:szCs w:val="20"/>
        </w:rPr>
        <w:t>ese</w:t>
      </w:r>
      <w:r w:rsidR="001251A6">
        <w:rPr>
          <w:rFonts w:ascii="Arial" w:hAnsi="Arial" w:cs="Arial"/>
          <w:sz w:val="20"/>
          <w:szCs w:val="20"/>
        </w:rPr>
        <w:t xml:space="preserve"> transfer</w:t>
      </w:r>
      <w:r w:rsidR="009315DF">
        <w:rPr>
          <w:rFonts w:ascii="Arial" w:hAnsi="Arial" w:cs="Arial"/>
          <w:sz w:val="20"/>
          <w:szCs w:val="20"/>
        </w:rPr>
        <w:t>s</w:t>
      </w:r>
      <w:r w:rsidR="001251A6">
        <w:rPr>
          <w:rFonts w:ascii="Arial" w:hAnsi="Arial" w:cs="Arial"/>
          <w:sz w:val="20"/>
          <w:szCs w:val="20"/>
        </w:rPr>
        <w:t xml:space="preserve"> will not increase/decrease the current year benchmark level. Any</w:t>
      </w:r>
      <w:r w:rsidR="001251A6" w:rsidRPr="00FA56F1">
        <w:rPr>
          <w:rFonts w:ascii="Arial" w:hAnsi="Arial" w:cs="Arial"/>
          <w:sz w:val="20"/>
          <w:szCs w:val="20"/>
        </w:rPr>
        <w:t xml:space="preserve"> transfer between business lines </w:t>
      </w:r>
      <w:r w:rsidR="001251A6" w:rsidRPr="00EC2A3E">
        <w:rPr>
          <w:rFonts w:ascii="Arial" w:hAnsi="Arial" w:cs="Arial"/>
          <w:sz w:val="20"/>
          <w:szCs w:val="20"/>
        </w:rPr>
        <w:t>under 2%</w:t>
      </w:r>
      <w:r w:rsidR="001251A6" w:rsidRPr="00FA56F1">
        <w:rPr>
          <w:rFonts w:ascii="Arial" w:hAnsi="Arial" w:cs="Arial"/>
          <w:sz w:val="20"/>
          <w:szCs w:val="20"/>
        </w:rPr>
        <w:t xml:space="preserve"> can be done with </w:t>
      </w:r>
      <w:r w:rsidR="009315DF">
        <w:rPr>
          <w:rFonts w:ascii="Arial" w:hAnsi="Arial" w:cs="Arial"/>
          <w:sz w:val="20"/>
          <w:szCs w:val="20"/>
        </w:rPr>
        <w:t xml:space="preserve">regional </w:t>
      </w:r>
      <w:r w:rsidR="001251A6" w:rsidRPr="00FA56F1">
        <w:rPr>
          <w:rFonts w:ascii="Arial" w:hAnsi="Arial" w:cs="Arial"/>
          <w:sz w:val="20"/>
          <w:szCs w:val="20"/>
        </w:rPr>
        <w:t>ADM approval</w:t>
      </w:r>
      <w:r w:rsidR="001251A6">
        <w:rPr>
          <w:rFonts w:ascii="Arial" w:hAnsi="Arial" w:cs="Arial"/>
          <w:sz w:val="20"/>
          <w:szCs w:val="20"/>
        </w:rPr>
        <w:t xml:space="preserve"> using the Forecast Approval sheet </w:t>
      </w:r>
      <w:r w:rsidR="009315DF">
        <w:rPr>
          <w:rFonts w:ascii="Arial" w:hAnsi="Arial" w:cs="Arial"/>
          <w:sz w:val="20"/>
          <w:szCs w:val="20"/>
        </w:rPr>
        <w:t xml:space="preserve">during </w:t>
      </w:r>
      <w:r w:rsidR="001251A6">
        <w:rPr>
          <w:rFonts w:ascii="Arial" w:hAnsi="Arial" w:cs="Arial"/>
          <w:sz w:val="20"/>
          <w:szCs w:val="20"/>
        </w:rPr>
        <w:t>forecasting exercise</w:t>
      </w:r>
      <w:r w:rsidR="009315DF">
        <w:rPr>
          <w:rFonts w:ascii="Arial" w:hAnsi="Arial" w:cs="Arial"/>
          <w:sz w:val="20"/>
          <w:szCs w:val="20"/>
        </w:rPr>
        <w:t xml:space="preserve"> or via e-mail</w:t>
      </w:r>
      <w:r w:rsidR="001251A6">
        <w:rPr>
          <w:rFonts w:ascii="Arial" w:hAnsi="Arial" w:cs="Arial"/>
          <w:sz w:val="20"/>
          <w:szCs w:val="20"/>
        </w:rPr>
        <w:t>. The transfer</w:t>
      </w:r>
      <w:r w:rsidR="009315DF">
        <w:rPr>
          <w:rFonts w:ascii="Arial" w:hAnsi="Arial" w:cs="Arial"/>
          <w:sz w:val="20"/>
          <w:szCs w:val="20"/>
        </w:rPr>
        <w:t>s</w:t>
      </w:r>
      <w:r w:rsidR="001251A6">
        <w:rPr>
          <w:rFonts w:ascii="Arial" w:hAnsi="Arial" w:cs="Arial"/>
          <w:sz w:val="20"/>
          <w:szCs w:val="20"/>
        </w:rPr>
        <w:t xml:space="preserve"> must be clearly identified in the Comments column of the Forecast Approval sheet including the affected business lines and the respective amounts. The transfer</w:t>
      </w:r>
      <w:r w:rsidR="009315DF">
        <w:rPr>
          <w:rFonts w:ascii="Arial" w:hAnsi="Arial" w:cs="Arial"/>
          <w:sz w:val="20"/>
          <w:szCs w:val="20"/>
        </w:rPr>
        <w:t>s</w:t>
      </w:r>
      <w:r w:rsidR="001251A6">
        <w:rPr>
          <w:rFonts w:ascii="Arial" w:hAnsi="Arial" w:cs="Arial"/>
          <w:sz w:val="20"/>
          <w:szCs w:val="20"/>
        </w:rPr>
        <w:t xml:space="preserve"> out </w:t>
      </w:r>
      <w:r w:rsidR="009315DF">
        <w:rPr>
          <w:rFonts w:ascii="Arial" w:hAnsi="Arial" w:cs="Arial"/>
          <w:sz w:val="20"/>
          <w:szCs w:val="20"/>
        </w:rPr>
        <w:t xml:space="preserve">do </w:t>
      </w:r>
      <w:r w:rsidR="001251A6">
        <w:rPr>
          <w:rFonts w:ascii="Arial" w:hAnsi="Arial" w:cs="Arial"/>
          <w:sz w:val="20"/>
          <w:szCs w:val="20"/>
        </w:rPr>
        <w:t>decrease the available benchmark level of the impacted business line.</w:t>
      </w:r>
    </w:p>
    <w:p w14:paraId="1156A24D" w14:textId="77777777" w:rsidR="00FF54C5" w:rsidRDefault="00FF54C5" w:rsidP="00FC16C1">
      <w:pPr>
        <w:rPr>
          <w:rFonts w:ascii="Arial" w:hAnsi="Arial" w:cs="Arial"/>
          <w:sz w:val="20"/>
          <w:szCs w:val="20"/>
        </w:rPr>
      </w:pPr>
    </w:p>
    <w:p w14:paraId="4E88BD80" w14:textId="77777777" w:rsidR="00FF54C5" w:rsidRPr="00FF54C5" w:rsidRDefault="00FF54C5" w:rsidP="00FC16C1">
      <w:pPr>
        <w:rPr>
          <w:rFonts w:ascii="Arial" w:hAnsi="Arial" w:cs="Arial"/>
          <w:b/>
          <w:i/>
          <w:color w:val="FF0000"/>
          <w:sz w:val="20"/>
          <w:szCs w:val="20"/>
        </w:rPr>
      </w:pPr>
      <w:r w:rsidRPr="00FF54C5">
        <w:rPr>
          <w:rFonts w:ascii="Arial" w:hAnsi="Arial" w:cs="Arial"/>
          <w:b/>
          <w:i/>
          <w:color w:val="FF0000"/>
          <w:sz w:val="20"/>
          <w:szCs w:val="20"/>
        </w:rPr>
        <w:t>NEW</w:t>
      </w:r>
    </w:p>
    <w:p w14:paraId="73590C2B" w14:textId="133AB6EF" w:rsidR="00FC16C1" w:rsidRPr="00FF54C5" w:rsidRDefault="00FF54C5" w:rsidP="00FC16C1">
      <w:pPr>
        <w:rPr>
          <w:rFonts w:ascii="Arial" w:hAnsi="Arial" w:cs="Arial"/>
          <w:i/>
          <w:sz w:val="20"/>
          <w:szCs w:val="20"/>
        </w:rPr>
      </w:pPr>
      <w:bookmarkStart w:id="9" w:name="_GoBack"/>
      <w:r w:rsidRPr="00FF54C5">
        <w:rPr>
          <w:rFonts w:ascii="Arial" w:hAnsi="Arial" w:cs="Arial"/>
          <w:i/>
          <w:sz w:val="20"/>
          <w:szCs w:val="20"/>
        </w:rPr>
        <w:t>For 2020-21, given the exceptional circumstances surrounding COVID 19, transfers between regional business lines related to emergency funding are not subject to the 2% rule for transfers between business lines requiring functional and regional ADM approval.</w:t>
      </w:r>
    </w:p>
    <w:bookmarkEnd w:id="9"/>
    <w:p w14:paraId="5DFF0E15" w14:textId="77777777" w:rsidR="00DE2AC4" w:rsidRPr="00DE2AC4" w:rsidRDefault="00DE2AC4" w:rsidP="00DE2AC4">
      <w:pPr>
        <w:spacing w:line="276" w:lineRule="auto"/>
        <w:rPr>
          <w:rFonts w:ascii="Arial" w:hAnsi="Arial" w:cs="Arial"/>
          <w:sz w:val="20"/>
          <w:szCs w:val="20"/>
        </w:rPr>
      </w:pPr>
    </w:p>
    <w:p w14:paraId="0761235B" w14:textId="51942125" w:rsidR="00D50958" w:rsidRDefault="00D50958" w:rsidP="001251A6">
      <w:pPr>
        <w:spacing w:line="276" w:lineRule="auto"/>
        <w:ind w:left="284"/>
        <w:rPr>
          <w:rFonts w:ascii="Arial" w:hAnsi="Arial" w:cs="Arial"/>
          <w:sz w:val="20"/>
          <w:szCs w:val="20"/>
        </w:rPr>
      </w:pPr>
    </w:p>
    <w:p w14:paraId="3AC85E03" w14:textId="4068964E" w:rsidR="00D50958" w:rsidRDefault="003344B9" w:rsidP="00D50958">
      <w:pPr>
        <w:pStyle w:val="ListParagraph"/>
        <w:numPr>
          <w:ilvl w:val="0"/>
          <w:numId w:val="4"/>
        </w:numPr>
        <w:spacing w:line="276" w:lineRule="auto"/>
        <w:outlineLvl w:val="2"/>
        <w:rPr>
          <w:rFonts w:ascii="Arial" w:hAnsi="Arial" w:cs="Arial"/>
          <w:b/>
          <w:bCs/>
          <w:sz w:val="20"/>
          <w:szCs w:val="20"/>
          <w:u w:val="single"/>
          <w:lang w:val="en-US"/>
        </w:rPr>
      </w:pPr>
      <w:bookmarkStart w:id="10" w:name="_Toc18504124"/>
      <w:r>
        <w:rPr>
          <w:rFonts w:ascii="Arial" w:hAnsi="Arial" w:cs="Arial"/>
          <w:b/>
          <w:bCs/>
          <w:sz w:val="20"/>
          <w:szCs w:val="20"/>
          <w:u w:val="single"/>
          <w:lang w:val="en-US"/>
        </w:rPr>
        <w:t>Processing time for Budget Transfers – Service Standard</w:t>
      </w:r>
      <w:bookmarkEnd w:id="10"/>
    </w:p>
    <w:p w14:paraId="075B0388" w14:textId="4A27BC28" w:rsidR="00AD08C1" w:rsidRDefault="00AD08C1" w:rsidP="00AD08C1">
      <w:pPr>
        <w:spacing w:line="276" w:lineRule="auto"/>
        <w:outlineLvl w:val="2"/>
        <w:rPr>
          <w:rFonts w:ascii="Arial" w:hAnsi="Arial" w:cs="Arial"/>
          <w:b/>
          <w:bCs/>
          <w:sz w:val="20"/>
          <w:szCs w:val="20"/>
          <w:u w:val="single"/>
          <w:lang w:val="en-US"/>
        </w:rPr>
      </w:pPr>
    </w:p>
    <w:p w14:paraId="716A2A96" w14:textId="0DE57A67" w:rsidR="00AD08C1" w:rsidRPr="00AD08C1" w:rsidRDefault="00AD08C1" w:rsidP="00AD08C1">
      <w:pPr>
        <w:spacing w:line="276" w:lineRule="auto"/>
        <w:ind w:left="284"/>
        <w:rPr>
          <w:rFonts w:ascii="Arial" w:hAnsi="Arial" w:cs="Arial"/>
          <w:sz w:val="20"/>
          <w:szCs w:val="20"/>
        </w:rPr>
      </w:pPr>
      <w:r w:rsidRPr="00AD08C1">
        <w:rPr>
          <w:rFonts w:ascii="Arial" w:hAnsi="Arial" w:cs="Arial"/>
          <w:sz w:val="20"/>
          <w:szCs w:val="20"/>
        </w:rPr>
        <w:t>Budget transfers approved by the appropriate senior management members will be completed within two business days.</w:t>
      </w:r>
    </w:p>
    <w:p w14:paraId="12B8B220" w14:textId="36F97FC2" w:rsidR="001251A6" w:rsidRPr="009C0FDE" w:rsidRDefault="001251A6" w:rsidP="001251A6">
      <w:pPr>
        <w:pStyle w:val="Heading1"/>
        <w:spacing w:line="276" w:lineRule="auto"/>
        <w:rPr>
          <w:rFonts w:ascii="Arial" w:hAnsi="Arial" w:cs="Arial"/>
          <w:sz w:val="20"/>
          <w:szCs w:val="20"/>
          <w:lang w:val="en-US"/>
        </w:rPr>
      </w:pPr>
      <w:bookmarkStart w:id="11" w:name="_Toc18504125"/>
      <w:r>
        <w:rPr>
          <w:rFonts w:ascii="Arial" w:hAnsi="Arial" w:cs="Arial"/>
          <w:sz w:val="20"/>
          <w:szCs w:val="20"/>
          <w:lang w:val="en-US"/>
        </w:rPr>
        <w:t>2</w:t>
      </w:r>
      <w:r w:rsidRPr="009C0FDE">
        <w:rPr>
          <w:rFonts w:ascii="Arial" w:hAnsi="Arial" w:cs="Arial"/>
          <w:sz w:val="20"/>
          <w:szCs w:val="20"/>
          <w:lang w:val="en-US"/>
        </w:rPr>
        <w:t>. ROLES AND RESPONSIBILITIES</w:t>
      </w:r>
      <w:bookmarkEnd w:id="11"/>
      <w:r w:rsidRPr="009C0FDE">
        <w:rPr>
          <w:rFonts w:ascii="Arial" w:hAnsi="Arial" w:cs="Arial"/>
          <w:sz w:val="20"/>
          <w:szCs w:val="20"/>
          <w:lang w:val="en-US"/>
        </w:rPr>
        <w:t xml:space="preserve"> </w:t>
      </w:r>
    </w:p>
    <w:p w14:paraId="529634DD" w14:textId="77777777" w:rsidR="001251A6" w:rsidRPr="002804F3" w:rsidRDefault="001251A6" w:rsidP="001251A6">
      <w:pPr>
        <w:pStyle w:val="Heading2"/>
        <w:spacing w:line="276" w:lineRule="auto"/>
        <w:rPr>
          <w:rFonts w:ascii="Arial" w:hAnsi="Arial" w:cs="Arial"/>
          <w:sz w:val="20"/>
          <w:szCs w:val="20"/>
          <w:lang w:val="en-US"/>
        </w:rPr>
      </w:pPr>
      <w:bookmarkStart w:id="12" w:name="_Toc18504126"/>
      <w:r w:rsidRPr="002804F3">
        <w:rPr>
          <w:rFonts w:ascii="Arial" w:hAnsi="Arial" w:cs="Arial"/>
          <w:sz w:val="20"/>
          <w:szCs w:val="20"/>
          <w:lang w:val="en-US"/>
        </w:rPr>
        <w:t>Corporate Resource Management (CRM)</w:t>
      </w:r>
      <w:bookmarkEnd w:id="12"/>
      <w:r w:rsidRPr="002804F3">
        <w:rPr>
          <w:rFonts w:ascii="Arial" w:hAnsi="Arial" w:cs="Arial"/>
          <w:sz w:val="20"/>
          <w:szCs w:val="20"/>
          <w:lang w:val="en-US"/>
        </w:rPr>
        <w:t xml:space="preserve"> </w:t>
      </w:r>
    </w:p>
    <w:p w14:paraId="6776E7D0" w14:textId="40CA573E" w:rsidR="001251A6" w:rsidRDefault="001251A6" w:rsidP="001251A6">
      <w:pPr>
        <w:numPr>
          <w:ilvl w:val="1"/>
          <w:numId w:val="8"/>
        </w:numPr>
        <w:spacing w:line="276" w:lineRule="auto"/>
        <w:ind w:left="1080"/>
        <w:rPr>
          <w:rFonts w:ascii="Arial" w:hAnsi="Arial" w:cs="Arial"/>
          <w:sz w:val="20"/>
          <w:szCs w:val="20"/>
        </w:rPr>
      </w:pPr>
      <w:r w:rsidRPr="008D4F53">
        <w:rPr>
          <w:rFonts w:ascii="Arial" w:hAnsi="Arial" w:cs="Arial"/>
          <w:sz w:val="20"/>
          <w:szCs w:val="20"/>
        </w:rPr>
        <w:t xml:space="preserve">Prepare and process </w:t>
      </w:r>
      <w:r w:rsidRPr="009C0FDE">
        <w:rPr>
          <w:rFonts w:ascii="Arial" w:hAnsi="Arial" w:cs="Arial"/>
          <w:sz w:val="20"/>
          <w:szCs w:val="20"/>
        </w:rPr>
        <w:t xml:space="preserve">budget </w:t>
      </w:r>
      <w:r>
        <w:rPr>
          <w:rFonts w:ascii="Arial" w:hAnsi="Arial" w:cs="Arial"/>
          <w:sz w:val="20"/>
          <w:szCs w:val="20"/>
        </w:rPr>
        <w:t xml:space="preserve">transactions </w:t>
      </w:r>
      <w:r w:rsidRPr="009C0FDE">
        <w:rPr>
          <w:rFonts w:ascii="Arial" w:hAnsi="Arial" w:cs="Arial"/>
          <w:sz w:val="20"/>
          <w:szCs w:val="20"/>
        </w:rPr>
        <w:t xml:space="preserve">for initial </w:t>
      </w:r>
      <w:r w:rsidR="009315DF">
        <w:rPr>
          <w:rFonts w:ascii="Arial" w:hAnsi="Arial" w:cs="Arial"/>
          <w:sz w:val="20"/>
          <w:szCs w:val="20"/>
        </w:rPr>
        <w:t xml:space="preserve">budgets </w:t>
      </w:r>
      <w:r w:rsidRPr="009C0FDE">
        <w:rPr>
          <w:rFonts w:ascii="Arial" w:hAnsi="Arial" w:cs="Arial"/>
          <w:sz w:val="20"/>
          <w:szCs w:val="20"/>
        </w:rPr>
        <w:t>allocation;</w:t>
      </w:r>
    </w:p>
    <w:p w14:paraId="57A7F51F" w14:textId="77777777" w:rsidR="001251A6" w:rsidRDefault="001251A6" w:rsidP="001251A6">
      <w:pPr>
        <w:numPr>
          <w:ilvl w:val="1"/>
          <w:numId w:val="8"/>
        </w:numPr>
        <w:spacing w:line="276" w:lineRule="auto"/>
        <w:ind w:left="1080"/>
        <w:rPr>
          <w:rFonts w:ascii="Arial" w:hAnsi="Arial" w:cs="Arial"/>
          <w:sz w:val="20"/>
          <w:szCs w:val="20"/>
        </w:rPr>
      </w:pPr>
      <w:r w:rsidRPr="00FF64A7">
        <w:rPr>
          <w:rFonts w:ascii="Arial" w:hAnsi="Arial" w:cs="Arial"/>
          <w:sz w:val="20"/>
          <w:szCs w:val="20"/>
        </w:rPr>
        <w:t xml:space="preserve">Prepare and process all </w:t>
      </w:r>
      <w:r>
        <w:rPr>
          <w:rFonts w:ascii="Arial" w:hAnsi="Arial" w:cs="Arial"/>
          <w:sz w:val="20"/>
          <w:szCs w:val="20"/>
        </w:rPr>
        <w:t>budget transactions</w:t>
      </w:r>
      <w:r w:rsidRPr="00FF64A7">
        <w:rPr>
          <w:rFonts w:ascii="Arial" w:hAnsi="Arial" w:cs="Arial"/>
          <w:sz w:val="20"/>
          <w:szCs w:val="20"/>
        </w:rPr>
        <w:t xml:space="preserve"> for Vote Net</w:t>
      </w:r>
      <w:r>
        <w:rPr>
          <w:rFonts w:ascii="Arial" w:hAnsi="Arial" w:cs="Arial"/>
          <w:sz w:val="20"/>
          <w:szCs w:val="20"/>
        </w:rPr>
        <w:t>ted</w:t>
      </w:r>
      <w:r w:rsidRPr="00FF64A7">
        <w:rPr>
          <w:rFonts w:ascii="Arial" w:hAnsi="Arial" w:cs="Arial"/>
          <w:sz w:val="20"/>
          <w:szCs w:val="20"/>
        </w:rPr>
        <w:t xml:space="preserve"> Revenue (VNR)</w:t>
      </w:r>
      <w:r>
        <w:rPr>
          <w:rFonts w:ascii="Arial" w:hAnsi="Arial" w:cs="Arial"/>
          <w:sz w:val="20"/>
          <w:szCs w:val="20"/>
        </w:rPr>
        <w:t xml:space="preserve"> for GECA (Government Employee’s Compensation Act); </w:t>
      </w:r>
    </w:p>
    <w:p w14:paraId="617388F1" w14:textId="383D69D0" w:rsidR="001251A6" w:rsidRDefault="001251A6" w:rsidP="001251A6">
      <w:pPr>
        <w:numPr>
          <w:ilvl w:val="1"/>
          <w:numId w:val="8"/>
        </w:numPr>
        <w:spacing w:line="276" w:lineRule="auto"/>
        <w:ind w:left="1080"/>
        <w:rPr>
          <w:rFonts w:ascii="Arial" w:hAnsi="Arial" w:cs="Arial"/>
          <w:sz w:val="20"/>
          <w:szCs w:val="20"/>
        </w:rPr>
      </w:pPr>
      <w:r>
        <w:rPr>
          <w:rFonts w:ascii="Arial" w:hAnsi="Arial" w:cs="Arial"/>
          <w:sz w:val="20"/>
          <w:szCs w:val="20"/>
        </w:rPr>
        <w:t>Prepare and process budget transactions for repatriations and pressures after each forecasting exercise</w:t>
      </w:r>
      <w:r w:rsidR="009315DF">
        <w:rPr>
          <w:rFonts w:ascii="Arial" w:hAnsi="Arial" w:cs="Arial"/>
          <w:sz w:val="20"/>
          <w:szCs w:val="20"/>
        </w:rPr>
        <w:t xml:space="preserve"> or other corporate exercise</w:t>
      </w:r>
      <w:r>
        <w:rPr>
          <w:rFonts w:ascii="Arial" w:hAnsi="Arial" w:cs="Arial"/>
          <w:sz w:val="20"/>
          <w:szCs w:val="20"/>
        </w:rPr>
        <w:t>;</w:t>
      </w:r>
    </w:p>
    <w:p w14:paraId="285967DC" w14:textId="77777777" w:rsidR="001251A6" w:rsidRDefault="001251A6" w:rsidP="001251A6">
      <w:pPr>
        <w:numPr>
          <w:ilvl w:val="1"/>
          <w:numId w:val="8"/>
        </w:numPr>
        <w:spacing w:line="276" w:lineRule="auto"/>
        <w:ind w:left="1080"/>
        <w:rPr>
          <w:rFonts w:ascii="Arial" w:hAnsi="Arial" w:cs="Arial"/>
          <w:sz w:val="20"/>
          <w:szCs w:val="20"/>
        </w:rPr>
      </w:pPr>
      <w:r w:rsidRPr="008D4F53">
        <w:rPr>
          <w:rFonts w:ascii="Arial" w:hAnsi="Arial" w:cs="Arial"/>
          <w:sz w:val="20"/>
          <w:szCs w:val="20"/>
        </w:rPr>
        <w:t>Validat</w:t>
      </w:r>
      <w:r>
        <w:rPr>
          <w:rFonts w:ascii="Arial" w:hAnsi="Arial" w:cs="Arial"/>
          <w:sz w:val="20"/>
          <w:szCs w:val="20"/>
        </w:rPr>
        <w:t>e</w:t>
      </w:r>
      <w:r w:rsidRPr="008D4F53">
        <w:rPr>
          <w:rFonts w:ascii="Arial" w:hAnsi="Arial" w:cs="Arial"/>
          <w:sz w:val="20"/>
          <w:szCs w:val="20"/>
        </w:rPr>
        <w:t xml:space="preserve"> </w:t>
      </w:r>
      <w:r>
        <w:rPr>
          <w:rFonts w:ascii="Arial" w:hAnsi="Arial" w:cs="Arial"/>
          <w:sz w:val="20"/>
          <w:szCs w:val="20"/>
        </w:rPr>
        <w:t xml:space="preserve">that </w:t>
      </w:r>
      <w:r w:rsidRPr="008D4F53">
        <w:rPr>
          <w:rFonts w:ascii="Arial" w:hAnsi="Arial" w:cs="Arial"/>
          <w:sz w:val="20"/>
          <w:szCs w:val="20"/>
        </w:rPr>
        <w:t xml:space="preserve">appropriate approval authority is obtained before </w:t>
      </w:r>
      <w:r>
        <w:rPr>
          <w:rFonts w:ascii="Arial" w:hAnsi="Arial" w:cs="Arial"/>
          <w:sz w:val="20"/>
          <w:szCs w:val="20"/>
        </w:rPr>
        <w:t>a document is approved in myEMS</w:t>
      </w:r>
      <w:r w:rsidRPr="008D4F53">
        <w:rPr>
          <w:rFonts w:ascii="Arial" w:hAnsi="Arial" w:cs="Arial"/>
          <w:sz w:val="20"/>
          <w:szCs w:val="20"/>
        </w:rPr>
        <w:t>;</w:t>
      </w:r>
    </w:p>
    <w:p w14:paraId="08F22264" w14:textId="77777777" w:rsidR="001251A6" w:rsidRDefault="001251A6" w:rsidP="001251A6">
      <w:pPr>
        <w:numPr>
          <w:ilvl w:val="1"/>
          <w:numId w:val="8"/>
        </w:numPr>
        <w:spacing w:line="276" w:lineRule="auto"/>
        <w:ind w:left="1080"/>
        <w:rPr>
          <w:rFonts w:ascii="Arial" w:hAnsi="Arial" w:cs="Arial"/>
          <w:sz w:val="20"/>
          <w:szCs w:val="20"/>
        </w:rPr>
      </w:pPr>
      <w:r w:rsidRPr="008D4F53">
        <w:rPr>
          <w:rFonts w:ascii="Arial" w:hAnsi="Arial" w:cs="Arial"/>
          <w:sz w:val="20"/>
          <w:szCs w:val="20"/>
        </w:rPr>
        <w:t xml:space="preserve">Process budget </w:t>
      </w:r>
      <w:r>
        <w:rPr>
          <w:rFonts w:ascii="Arial" w:hAnsi="Arial" w:cs="Arial"/>
          <w:sz w:val="20"/>
          <w:szCs w:val="20"/>
        </w:rPr>
        <w:t>transactions</w:t>
      </w:r>
      <w:r w:rsidRPr="008D4F53">
        <w:rPr>
          <w:rFonts w:ascii="Arial" w:hAnsi="Arial" w:cs="Arial"/>
          <w:sz w:val="20"/>
          <w:szCs w:val="20"/>
        </w:rPr>
        <w:t xml:space="preserve"> in </w:t>
      </w:r>
      <w:r>
        <w:rPr>
          <w:rFonts w:ascii="Arial" w:hAnsi="Arial" w:cs="Arial"/>
          <w:sz w:val="20"/>
          <w:szCs w:val="20"/>
        </w:rPr>
        <w:t>myEMS</w:t>
      </w:r>
      <w:r w:rsidRPr="008D4F53">
        <w:rPr>
          <w:rFonts w:ascii="Arial" w:hAnsi="Arial" w:cs="Arial"/>
          <w:sz w:val="20"/>
          <w:szCs w:val="20"/>
        </w:rPr>
        <w:t xml:space="preserve"> </w:t>
      </w:r>
      <w:r>
        <w:rPr>
          <w:rFonts w:ascii="Arial" w:hAnsi="Arial" w:cs="Arial"/>
          <w:sz w:val="20"/>
          <w:szCs w:val="20"/>
        </w:rPr>
        <w:t>at</w:t>
      </w:r>
      <w:r w:rsidRPr="008D4F53">
        <w:rPr>
          <w:rFonts w:ascii="Arial" w:hAnsi="Arial" w:cs="Arial"/>
          <w:sz w:val="20"/>
          <w:szCs w:val="20"/>
        </w:rPr>
        <w:t xml:space="preserve"> level </w:t>
      </w:r>
      <w:r>
        <w:rPr>
          <w:rFonts w:ascii="Arial" w:hAnsi="Arial" w:cs="Arial"/>
          <w:sz w:val="20"/>
          <w:szCs w:val="20"/>
        </w:rPr>
        <w:t xml:space="preserve">2 Fund Centres </w:t>
      </w:r>
      <w:r w:rsidRPr="008D4F53">
        <w:rPr>
          <w:rFonts w:ascii="Arial" w:hAnsi="Arial" w:cs="Arial"/>
          <w:sz w:val="20"/>
          <w:szCs w:val="20"/>
        </w:rPr>
        <w:t xml:space="preserve">(and </w:t>
      </w:r>
      <w:r>
        <w:rPr>
          <w:rFonts w:ascii="Arial" w:hAnsi="Arial" w:cs="Arial"/>
          <w:sz w:val="20"/>
          <w:szCs w:val="20"/>
        </w:rPr>
        <w:t>higher</w:t>
      </w:r>
      <w:r w:rsidRPr="008D4F53">
        <w:rPr>
          <w:rFonts w:ascii="Arial" w:hAnsi="Arial" w:cs="Arial"/>
          <w:sz w:val="20"/>
          <w:szCs w:val="20"/>
        </w:rPr>
        <w:t xml:space="preserve"> levels for </w:t>
      </w:r>
      <w:r>
        <w:rPr>
          <w:rFonts w:ascii="Arial" w:hAnsi="Arial" w:cs="Arial"/>
          <w:sz w:val="20"/>
          <w:szCs w:val="20"/>
        </w:rPr>
        <w:t>Gs&amp;Cs</w:t>
      </w:r>
      <w:r w:rsidRPr="008D4F53">
        <w:rPr>
          <w:rFonts w:ascii="Arial" w:hAnsi="Arial" w:cs="Arial"/>
          <w:sz w:val="20"/>
          <w:szCs w:val="20"/>
        </w:rPr>
        <w:t xml:space="preserve"> managed </w:t>
      </w:r>
      <w:r>
        <w:rPr>
          <w:rFonts w:ascii="Arial" w:hAnsi="Arial" w:cs="Arial"/>
          <w:sz w:val="20"/>
          <w:szCs w:val="20"/>
        </w:rPr>
        <w:t>at</w:t>
      </w:r>
      <w:r w:rsidRPr="008D4F53">
        <w:rPr>
          <w:rFonts w:ascii="Arial" w:hAnsi="Arial" w:cs="Arial"/>
          <w:sz w:val="20"/>
          <w:szCs w:val="20"/>
        </w:rPr>
        <w:t xml:space="preserve"> NHQ);</w:t>
      </w:r>
    </w:p>
    <w:p w14:paraId="4C1E0409" w14:textId="512B9A8F" w:rsidR="001251A6" w:rsidRPr="00C20DC8" w:rsidRDefault="001251A6" w:rsidP="001251A6">
      <w:pPr>
        <w:numPr>
          <w:ilvl w:val="1"/>
          <w:numId w:val="8"/>
        </w:numPr>
        <w:spacing w:line="276" w:lineRule="auto"/>
        <w:ind w:left="1080"/>
        <w:rPr>
          <w:rFonts w:ascii="Arial" w:hAnsi="Arial" w:cs="Arial"/>
          <w:sz w:val="20"/>
          <w:szCs w:val="20"/>
        </w:rPr>
      </w:pPr>
      <w:r w:rsidRPr="00C20DC8">
        <w:rPr>
          <w:rFonts w:ascii="Arial" w:hAnsi="Arial" w:cs="Arial"/>
          <w:sz w:val="20"/>
          <w:szCs w:val="20"/>
          <w:lang w:val="en-US"/>
        </w:rPr>
        <w:t xml:space="preserve">Reconcile the </w:t>
      </w:r>
      <w:r w:rsidR="00EF417A" w:rsidRPr="00C20DC8">
        <w:rPr>
          <w:rFonts w:ascii="Arial" w:hAnsi="Arial" w:cs="Arial"/>
          <w:sz w:val="20"/>
          <w:szCs w:val="20"/>
          <w:lang w:val="en-US"/>
        </w:rPr>
        <w:t xml:space="preserve">Operating and G&amp;Cs </w:t>
      </w:r>
      <w:r w:rsidRPr="00C20DC8">
        <w:rPr>
          <w:rFonts w:ascii="Arial" w:hAnsi="Arial" w:cs="Arial"/>
          <w:sz w:val="20"/>
          <w:szCs w:val="20"/>
          <w:lang w:val="en-US"/>
        </w:rPr>
        <w:t>base derivation</w:t>
      </w:r>
      <w:r w:rsidR="00EF417A" w:rsidRPr="00C20DC8">
        <w:rPr>
          <w:rFonts w:ascii="Arial" w:hAnsi="Arial" w:cs="Arial"/>
          <w:sz w:val="20"/>
          <w:szCs w:val="20"/>
          <w:lang w:val="en-US"/>
        </w:rPr>
        <w:t>s</w:t>
      </w:r>
      <w:r w:rsidRPr="00C20DC8">
        <w:rPr>
          <w:rFonts w:ascii="Arial" w:hAnsi="Arial" w:cs="Arial"/>
          <w:sz w:val="20"/>
          <w:szCs w:val="20"/>
          <w:lang w:val="en-US"/>
        </w:rPr>
        <w:t xml:space="preserve"> with all budget transactions affecting control points on a monthly basis </w:t>
      </w:r>
      <w:r w:rsidR="00F62F8B" w:rsidRPr="00C20DC8">
        <w:rPr>
          <w:rFonts w:ascii="Arial" w:hAnsi="Arial" w:cs="Arial"/>
          <w:sz w:val="20"/>
          <w:szCs w:val="20"/>
          <w:lang w:val="en-US"/>
        </w:rPr>
        <w:t>with the Financial Allotment Report (FAR).</w:t>
      </w:r>
    </w:p>
    <w:p w14:paraId="368D9F77" w14:textId="5F75A7C9" w:rsidR="001251A6" w:rsidRDefault="001251A6" w:rsidP="001251A6">
      <w:pPr>
        <w:numPr>
          <w:ilvl w:val="1"/>
          <w:numId w:val="8"/>
        </w:numPr>
        <w:spacing w:line="276" w:lineRule="auto"/>
        <w:ind w:left="1080"/>
        <w:rPr>
          <w:rFonts w:ascii="Arial" w:hAnsi="Arial" w:cs="Arial"/>
          <w:sz w:val="20"/>
          <w:szCs w:val="20"/>
        </w:rPr>
      </w:pPr>
      <w:r>
        <w:rPr>
          <w:rFonts w:ascii="Arial" w:hAnsi="Arial" w:cs="Arial"/>
          <w:sz w:val="20"/>
          <w:szCs w:val="20"/>
        </w:rPr>
        <w:t xml:space="preserve">Monitor operating </w:t>
      </w:r>
      <w:r w:rsidR="009315DF">
        <w:rPr>
          <w:rFonts w:ascii="Arial" w:hAnsi="Arial" w:cs="Arial"/>
          <w:sz w:val="20"/>
          <w:szCs w:val="20"/>
        </w:rPr>
        <w:t>budget</w:t>
      </w:r>
      <w:r>
        <w:rPr>
          <w:rFonts w:ascii="Arial" w:hAnsi="Arial" w:cs="Arial"/>
          <w:sz w:val="20"/>
          <w:szCs w:val="20"/>
        </w:rPr>
        <w:t xml:space="preserve"> transfers between business lines to ensure </w:t>
      </w:r>
      <w:r w:rsidR="004B577D">
        <w:rPr>
          <w:rFonts w:ascii="Arial" w:hAnsi="Arial" w:cs="Arial"/>
          <w:sz w:val="20"/>
          <w:szCs w:val="20"/>
        </w:rPr>
        <w:t xml:space="preserve">compliance with </w:t>
      </w:r>
      <w:r>
        <w:rPr>
          <w:rFonts w:ascii="Arial" w:hAnsi="Arial" w:cs="Arial"/>
          <w:sz w:val="20"/>
          <w:szCs w:val="20"/>
        </w:rPr>
        <w:t>the 2% benchmark rule, and provide the updated benchmark report with the monthly base derivation.</w:t>
      </w:r>
    </w:p>
    <w:p w14:paraId="722B7C08" w14:textId="77777777" w:rsidR="001251A6" w:rsidRPr="009C0FDE" w:rsidRDefault="001251A6" w:rsidP="001251A6">
      <w:pPr>
        <w:pStyle w:val="Heading2"/>
        <w:spacing w:line="276" w:lineRule="auto"/>
        <w:rPr>
          <w:rFonts w:ascii="Arial" w:hAnsi="Arial" w:cs="Arial"/>
          <w:sz w:val="20"/>
          <w:szCs w:val="20"/>
          <w:lang w:val="en-US"/>
        </w:rPr>
      </w:pPr>
      <w:bookmarkStart w:id="13" w:name="_Toc18504127"/>
      <w:r w:rsidRPr="009C0FDE">
        <w:rPr>
          <w:rFonts w:ascii="Arial" w:hAnsi="Arial" w:cs="Arial"/>
          <w:sz w:val="20"/>
          <w:szCs w:val="20"/>
          <w:lang w:val="en-US"/>
        </w:rPr>
        <w:t>Financial Management Advisors (FMAs)</w:t>
      </w:r>
      <w:r>
        <w:rPr>
          <w:rFonts w:ascii="Arial" w:hAnsi="Arial" w:cs="Arial"/>
          <w:sz w:val="20"/>
          <w:szCs w:val="20"/>
          <w:lang w:val="en-US"/>
        </w:rPr>
        <w:t xml:space="preserve"> &amp; Regional Director of Finance (RDF)</w:t>
      </w:r>
      <w:bookmarkEnd w:id="13"/>
    </w:p>
    <w:p w14:paraId="09423D04" w14:textId="5A833D38" w:rsidR="001251A6" w:rsidRPr="009C0FDE" w:rsidRDefault="001251A6" w:rsidP="001251A6">
      <w:pPr>
        <w:numPr>
          <w:ilvl w:val="1"/>
          <w:numId w:val="8"/>
        </w:numPr>
        <w:spacing w:line="276" w:lineRule="auto"/>
        <w:ind w:left="1080"/>
        <w:rPr>
          <w:rFonts w:ascii="Arial" w:hAnsi="Arial" w:cs="Arial"/>
          <w:sz w:val="20"/>
          <w:szCs w:val="20"/>
        </w:rPr>
      </w:pPr>
      <w:r>
        <w:rPr>
          <w:rFonts w:ascii="Arial" w:hAnsi="Arial" w:cs="Arial"/>
          <w:sz w:val="20"/>
          <w:szCs w:val="20"/>
        </w:rPr>
        <w:t>Initiate budget transactions (transfers between branches and regions, funds and commitment tem</w:t>
      </w:r>
      <w:r w:rsidR="009315DF">
        <w:rPr>
          <w:rFonts w:ascii="Arial" w:hAnsi="Arial" w:cs="Arial"/>
          <w:sz w:val="20"/>
          <w:szCs w:val="20"/>
        </w:rPr>
        <w:t xml:space="preserve"> groups</w:t>
      </w:r>
      <w:r>
        <w:rPr>
          <w:rFonts w:ascii="Arial" w:hAnsi="Arial" w:cs="Arial"/>
          <w:sz w:val="20"/>
          <w:szCs w:val="20"/>
        </w:rPr>
        <w:t>) in myEMS</w:t>
      </w:r>
      <w:r w:rsidRPr="009C0FDE">
        <w:rPr>
          <w:rFonts w:ascii="Arial" w:hAnsi="Arial" w:cs="Arial"/>
          <w:sz w:val="20"/>
          <w:szCs w:val="20"/>
          <w:lang w:val="en-US"/>
        </w:rPr>
        <w:t>, attach supporting documentation (MOU, letter of agreement, exchange of correspondence</w:t>
      </w:r>
      <w:r>
        <w:rPr>
          <w:rFonts w:ascii="Arial" w:hAnsi="Arial" w:cs="Arial"/>
          <w:sz w:val="20"/>
          <w:szCs w:val="20"/>
          <w:lang w:val="en-US"/>
        </w:rPr>
        <w:t>, emails, etc</w:t>
      </w:r>
      <w:r w:rsidRPr="009C0FDE">
        <w:rPr>
          <w:rFonts w:ascii="Arial" w:hAnsi="Arial" w:cs="Arial"/>
          <w:sz w:val="20"/>
          <w:szCs w:val="20"/>
          <w:lang w:val="en-US"/>
        </w:rPr>
        <w:t xml:space="preserve">), and obtain appropriate approval </w:t>
      </w:r>
      <w:r w:rsidRPr="009123EA">
        <w:rPr>
          <w:rFonts w:ascii="Arial" w:hAnsi="Arial" w:cs="Arial"/>
          <w:sz w:val="20"/>
          <w:szCs w:val="20"/>
          <w:lang w:val="en-US"/>
        </w:rPr>
        <w:t>(</w:t>
      </w:r>
      <w:r>
        <w:rPr>
          <w:rFonts w:ascii="Arial" w:hAnsi="Arial" w:cs="Arial"/>
          <w:sz w:val="20"/>
          <w:szCs w:val="20"/>
          <w:lang w:val="en-US"/>
        </w:rPr>
        <w:t xml:space="preserve">see section 4 for approval requirements) </w:t>
      </w:r>
      <w:r w:rsidRPr="009C0FDE">
        <w:rPr>
          <w:rFonts w:ascii="Arial" w:hAnsi="Arial" w:cs="Arial"/>
          <w:sz w:val="20"/>
          <w:szCs w:val="20"/>
          <w:lang w:val="en-US"/>
        </w:rPr>
        <w:t>from the program area</w:t>
      </w:r>
      <w:r>
        <w:rPr>
          <w:rFonts w:ascii="Arial" w:hAnsi="Arial" w:cs="Arial"/>
          <w:sz w:val="20"/>
          <w:szCs w:val="20"/>
          <w:lang w:val="en-US"/>
        </w:rPr>
        <w:t xml:space="preserve"> (respective ADM)</w:t>
      </w:r>
      <w:r w:rsidRPr="009C0FDE">
        <w:rPr>
          <w:rFonts w:ascii="Arial" w:hAnsi="Arial" w:cs="Arial"/>
          <w:sz w:val="20"/>
          <w:szCs w:val="20"/>
          <w:lang w:val="en-US"/>
        </w:rPr>
        <w:t xml:space="preserve"> prior to submission to CRM;</w:t>
      </w:r>
    </w:p>
    <w:p w14:paraId="4D2B6A8A" w14:textId="137D4BF2" w:rsidR="001251A6" w:rsidRPr="009C0FDE" w:rsidRDefault="001251A6" w:rsidP="001251A6">
      <w:pPr>
        <w:numPr>
          <w:ilvl w:val="1"/>
          <w:numId w:val="8"/>
        </w:numPr>
        <w:spacing w:line="276" w:lineRule="auto"/>
        <w:ind w:left="1080"/>
        <w:rPr>
          <w:rFonts w:ascii="Arial" w:hAnsi="Arial" w:cs="Arial"/>
          <w:sz w:val="20"/>
          <w:szCs w:val="20"/>
        </w:rPr>
      </w:pPr>
      <w:r>
        <w:rPr>
          <w:rFonts w:ascii="Arial" w:hAnsi="Arial" w:cs="Arial"/>
          <w:sz w:val="20"/>
          <w:szCs w:val="20"/>
        </w:rPr>
        <w:t xml:space="preserve">Allocate </w:t>
      </w:r>
      <w:r w:rsidR="009315DF">
        <w:rPr>
          <w:rFonts w:ascii="Arial" w:hAnsi="Arial" w:cs="Arial"/>
          <w:sz w:val="20"/>
          <w:szCs w:val="20"/>
        </w:rPr>
        <w:t xml:space="preserve">and drill-down </w:t>
      </w:r>
      <w:r>
        <w:rPr>
          <w:rFonts w:ascii="Arial" w:hAnsi="Arial" w:cs="Arial"/>
          <w:sz w:val="20"/>
          <w:szCs w:val="20"/>
        </w:rPr>
        <w:t xml:space="preserve">budgets </w:t>
      </w:r>
      <w:r w:rsidR="009315DF">
        <w:rPr>
          <w:rFonts w:ascii="Arial" w:hAnsi="Arial" w:cs="Arial"/>
          <w:sz w:val="20"/>
          <w:szCs w:val="20"/>
        </w:rPr>
        <w:t>to lower level coding</w:t>
      </w:r>
      <w:r>
        <w:rPr>
          <w:rFonts w:ascii="Arial" w:hAnsi="Arial" w:cs="Arial"/>
          <w:sz w:val="20"/>
          <w:szCs w:val="20"/>
        </w:rPr>
        <w:t xml:space="preserve"> (fund centres, functional areas and commitment items);</w:t>
      </w:r>
    </w:p>
    <w:p w14:paraId="15A310CB" w14:textId="0E3C04AB" w:rsidR="001251A6" w:rsidRDefault="001251A6" w:rsidP="001251A6">
      <w:pPr>
        <w:numPr>
          <w:ilvl w:val="1"/>
          <w:numId w:val="8"/>
        </w:numPr>
        <w:spacing w:line="276" w:lineRule="auto"/>
        <w:ind w:left="1080"/>
        <w:rPr>
          <w:rFonts w:ascii="Arial" w:hAnsi="Arial" w:cs="Arial"/>
          <w:sz w:val="20"/>
          <w:szCs w:val="20"/>
        </w:rPr>
      </w:pPr>
      <w:r>
        <w:rPr>
          <w:rFonts w:ascii="Arial" w:hAnsi="Arial" w:cs="Arial"/>
          <w:sz w:val="20"/>
          <w:szCs w:val="20"/>
        </w:rPr>
        <w:t>R</w:t>
      </w:r>
      <w:r w:rsidRPr="009C0FDE">
        <w:rPr>
          <w:rFonts w:ascii="Arial" w:hAnsi="Arial" w:cs="Arial"/>
          <w:sz w:val="20"/>
          <w:szCs w:val="20"/>
        </w:rPr>
        <w:t xml:space="preserve">eview the </w:t>
      </w:r>
      <w:r>
        <w:rPr>
          <w:rFonts w:ascii="Arial" w:hAnsi="Arial" w:cs="Arial"/>
          <w:sz w:val="20"/>
          <w:szCs w:val="20"/>
        </w:rPr>
        <w:t>base derivation</w:t>
      </w:r>
      <w:r w:rsidR="00CD737A">
        <w:rPr>
          <w:rFonts w:ascii="Arial" w:hAnsi="Arial" w:cs="Arial"/>
          <w:sz w:val="20"/>
          <w:szCs w:val="20"/>
        </w:rPr>
        <w:t>s (Operating and G&amp;Cs)</w:t>
      </w:r>
      <w:r w:rsidR="009315DF">
        <w:rPr>
          <w:rFonts w:ascii="Arial" w:hAnsi="Arial" w:cs="Arial"/>
          <w:sz w:val="20"/>
          <w:szCs w:val="20"/>
        </w:rPr>
        <w:t xml:space="preserve"> </w:t>
      </w:r>
      <w:r w:rsidRPr="009C0FDE">
        <w:rPr>
          <w:rFonts w:ascii="Arial" w:hAnsi="Arial" w:cs="Arial"/>
          <w:sz w:val="20"/>
          <w:szCs w:val="20"/>
        </w:rPr>
        <w:t>on a monthly basis and advis</w:t>
      </w:r>
      <w:r>
        <w:rPr>
          <w:rFonts w:ascii="Arial" w:hAnsi="Arial" w:cs="Arial"/>
          <w:sz w:val="20"/>
          <w:szCs w:val="20"/>
        </w:rPr>
        <w:t>e</w:t>
      </w:r>
      <w:r w:rsidRPr="009C0FDE">
        <w:rPr>
          <w:rFonts w:ascii="Arial" w:hAnsi="Arial" w:cs="Arial"/>
          <w:sz w:val="20"/>
          <w:szCs w:val="20"/>
        </w:rPr>
        <w:t xml:space="preserve"> CRM of any discrepancies</w:t>
      </w:r>
      <w:r>
        <w:rPr>
          <w:rFonts w:ascii="Arial" w:hAnsi="Arial" w:cs="Arial"/>
          <w:sz w:val="20"/>
          <w:szCs w:val="20"/>
        </w:rPr>
        <w:t xml:space="preserve">; </w:t>
      </w:r>
      <w:r w:rsidRPr="009C0FDE">
        <w:rPr>
          <w:rFonts w:ascii="Arial" w:hAnsi="Arial" w:cs="Arial"/>
          <w:sz w:val="20"/>
          <w:szCs w:val="20"/>
        </w:rPr>
        <w:t>and</w:t>
      </w:r>
    </w:p>
    <w:p w14:paraId="2BC7FB5D" w14:textId="77777777" w:rsidR="001251A6" w:rsidRDefault="001251A6" w:rsidP="001251A6">
      <w:pPr>
        <w:numPr>
          <w:ilvl w:val="1"/>
          <w:numId w:val="8"/>
        </w:numPr>
        <w:spacing w:line="276" w:lineRule="auto"/>
        <w:ind w:left="1080"/>
        <w:rPr>
          <w:rFonts w:ascii="Arial" w:hAnsi="Arial" w:cs="Arial"/>
          <w:b/>
          <w:sz w:val="20"/>
          <w:szCs w:val="20"/>
        </w:rPr>
      </w:pPr>
      <w:r>
        <w:rPr>
          <w:rFonts w:ascii="Arial" w:hAnsi="Arial" w:cs="Arial"/>
          <w:sz w:val="20"/>
          <w:szCs w:val="20"/>
        </w:rPr>
        <w:t>Roll-up surplus budgets to control levels after a forecast period for repatriation by CRM.</w:t>
      </w:r>
    </w:p>
    <w:p w14:paraId="3202DA6E" w14:textId="77777777" w:rsidR="001251A6" w:rsidRPr="00E66B29" w:rsidRDefault="001251A6" w:rsidP="001251A6">
      <w:pPr>
        <w:pStyle w:val="Heading1"/>
        <w:spacing w:line="276" w:lineRule="auto"/>
        <w:rPr>
          <w:rFonts w:ascii="Arial" w:hAnsi="Arial" w:cs="Arial"/>
          <w:sz w:val="20"/>
          <w:szCs w:val="20"/>
          <w:lang w:val="en-US"/>
        </w:rPr>
      </w:pPr>
      <w:bookmarkStart w:id="14" w:name="_Toc18504128"/>
      <w:r>
        <w:rPr>
          <w:rFonts w:ascii="Arial" w:hAnsi="Arial" w:cs="Arial"/>
          <w:sz w:val="20"/>
          <w:szCs w:val="20"/>
          <w:lang w:val="en-US"/>
        </w:rPr>
        <w:t>3</w:t>
      </w:r>
      <w:r w:rsidRPr="00E66B29">
        <w:rPr>
          <w:rFonts w:ascii="Arial" w:hAnsi="Arial" w:cs="Arial"/>
          <w:sz w:val="20"/>
          <w:szCs w:val="20"/>
          <w:lang w:val="en-US"/>
        </w:rPr>
        <w:t xml:space="preserve">. </w:t>
      </w:r>
      <w:r>
        <w:rPr>
          <w:rFonts w:ascii="Arial" w:hAnsi="Arial" w:cs="Arial"/>
          <w:sz w:val="20"/>
          <w:szCs w:val="20"/>
          <w:lang w:val="en-US"/>
        </w:rPr>
        <w:t>COMMUNICATION</w:t>
      </w:r>
      <w:bookmarkEnd w:id="14"/>
    </w:p>
    <w:p w14:paraId="328277EB" w14:textId="77777777" w:rsidR="001251A6" w:rsidRPr="00E66B29" w:rsidRDefault="001251A6" w:rsidP="001251A6">
      <w:pPr>
        <w:spacing w:line="276" w:lineRule="auto"/>
        <w:rPr>
          <w:rFonts w:ascii="Arial" w:hAnsi="Arial" w:cs="Arial"/>
          <w:sz w:val="20"/>
          <w:szCs w:val="20"/>
          <w:lang w:val="en-US"/>
        </w:rPr>
      </w:pPr>
    </w:p>
    <w:p w14:paraId="2F79CFD2" w14:textId="77777777" w:rsidR="007C1988" w:rsidRPr="00EC2A3E" w:rsidRDefault="001251A6" w:rsidP="00EC2A3E">
      <w:pPr>
        <w:numPr>
          <w:ilvl w:val="1"/>
          <w:numId w:val="8"/>
        </w:numPr>
        <w:spacing w:line="276" w:lineRule="auto"/>
        <w:ind w:left="1080"/>
        <w:rPr>
          <w:rFonts w:ascii="Arial" w:hAnsi="Arial" w:cs="Arial"/>
          <w:sz w:val="20"/>
          <w:szCs w:val="20"/>
        </w:rPr>
      </w:pPr>
      <w:r w:rsidRPr="00EC2A3E">
        <w:rPr>
          <w:rFonts w:ascii="Arial" w:hAnsi="Arial" w:cs="Arial"/>
          <w:sz w:val="20"/>
          <w:szCs w:val="20"/>
        </w:rPr>
        <w:t xml:space="preserve">CRM will advise FMA’s of the approval of budget transaction requests in myEMS by way of email when they are initiated by CRM.  </w:t>
      </w:r>
    </w:p>
    <w:p w14:paraId="0582A69E" w14:textId="77777777" w:rsidR="007C1988" w:rsidRDefault="001251A6" w:rsidP="00EC2A3E">
      <w:pPr>
        <w:numPr>
          <w:ilvl w:val="1"/>
          <w:numId w:val="8"/>
        </w:numPr>
        <w:spacing w:line="276" w:lineRule="auto"/>
        <w:ind w:left="1080"/>
        <w:rPr>
          <w:rFonts w:ascii="Arial" w:hAnsi="Arial" w:cs="Arial"/>
          <w:sz w:val="20"/>
          <w:szCs w:val="20"/>
        </w:rPr>
      </w:pPr>
      <w:r w:rsidRPr="00EC2A3E">
        <w:rPr>
          <w:rFonts w:ascii="Arial" w:hAnsi="Arial" w:cs="Arial"/>
          <w:sz w:val="20"/>
          <w:szCs w:val="20"/>
        </w:rPr>
        <w:t>Workflow initiated transactions send</w:t>
      </w:r>
      <w:r w:rsidR="009315DF" w:rsidRPr="00EC2A3E">
        <w:rPr>
          <w:rFonts w:ascii="Arial" w:hAnsi="Arial" w:cs="Arial"/>
          <w:sz w:val="20"/>
          <w:szCs w:val="20"/>
        </w:rPr>
        <w:t>s</w:t>
      </w:r>
      <w:r w:rsidRPr="00EC2A3E">
        <w:rPr>
          <w:rFonts w:ascii="Arial" w:hAnsi="Arial" w:cs="Arial"/>
          <w:sz w:val="20"/>
          <w:szCs w:val="20"/>
        </w:rPr>
        <w:t xml:space="preserve"> an automatic response to the person who entered the transaction once approved. </w:t>
      </w:r>
    </w:p>
    <w:p w14:paraId="3B869E50" w14:textId="54B02B86" w:rsidR="007C1988" w:rsidRPr="007C1988" w:rsidRDefault="001251A6" w:rsidP="00EC2A3E">
      <w:pPr>
        <w:numPr>
          <w:ilvl w:val="1"/>
          <w:numId w:val="8"/>
        </w:numPr>
        <w:spacing w:line="276" w:lineRule="auto"/>
        <w:ind w:left="1080"/>
        <w:rPr>
          <w:rFonts w:ascii="Arial" w:hAnsi="Arial" w:cs="Arial"/>
          <w:sz w:val="20"/>
          <w:szCs w:val="20"/>
        </w:rPr>
      </w:pPr>
      <w:r w:rsidRPr="00EC2A3E">
        <w:rPr>
          <w:rFonts w:ascii="Arial" w:hAnsi="Arial" w:cs="Arial"/>
          <w:sz w:val="20"/>
          <w:szCs w:val="20"/>
        </w:rPr>
        <w:t xml:space="preserve">It is </w:t>
      </w:r>
      <w:r w:rsidR="009315DF" w:rsidRPr="00EC2A3E">
        <w:rPr>
          <w:rFonts w:ascii="Arial" w:hAnsi="Arial" w:cs="Arial"/>
          <w:sz w:val="20"/>
          <w:szCs w:val="20"/>
        </w:rPr>
        <w:t>suggested</w:t>
      </w:r>
      <w:r w:rsidRPr="00EC2A3E">
        <w:rPr>
          <w:rFonts w:ascii="Arial" w:hAnsi="Arial" w:cs="Arial"/>
          <w:sz w:val="20"/>
          <w:szCs w:val="20"/>
        </w:rPr>
        <w:t xml:space="preserve"> that FMAs run periodic reports to ensure they are aware of any budget transactions processed that may affect their client</w:t>
      </w:r>
      <w:r w:rsidR="009315DF" w:rsidRPr="00EC2A3E">
        <w:rPr>
          <w:rFonts w:ascii="Arial" w:hAnsi="Arial" w:cs="Arial"/>
          <w:sz w:val="20"/>
          <w:szCs w:val="20"/>
        </w:rPr>
        <w:t xml:space="preserve"> branches</w:t>
      </w:r>
      <w:r w:rsidRPr="00EC2A3E">
        <w:rPr>
          <w:rFonts w:ascii="Arial" w:hAnsi="Arial" w:cs="Arial"/>
          <w:sz w:val="20"/>
          <w:szCs w:val="20"/>
        </w:rPr>
        <w:t xml:space="preserve">.  </w:t>
      </w:r>
    </w:p>
    <w:p w14:paraId="68BAEA68" w14:textId="77777777" w:rsidR="007C1988" w:rsidRDefault="007C1988" w:rsidP="00EC2A3E">
      <w:pPr>
        <w:rPr>
          <w:rFonts w:ascii="Arial" w:hAnsi="Arial" w:cs="Arial"/>
          <w:sz w:val="20"/>
          <w:szCs w:val="20"/>
        </w:rPr>
      </w:pPr>
    </w:p>
    <w:p w14:paraId="1B969F9F" w14:textId="45D1833D" w:rsidR="001251A6" w:rsidRPr="00EC2A3E" w:rsidRDefault="001251A6" w:rsidP="00EC2A3E">
      <w:pPr>
        <w:spacing w:line="276" w:lineRule="auto"/>
        <w:ind w:left="720"/>
        <w:rPr>
          <w:rFonts w:ascii="Arial" w:hAnsi="Arial" w:cs="Arial"/>
          <w:b/>
          <w:bCs/>
          <w:sz w:val="20"/>
          <w:szCs w:val="20"/>
        </w:rPr>
      </w:pPr>
      <w:r w:rsidRPr="00EC2A3E">
        <w:rPr>
          <w:rFonts w:ascii="Arial" w:hAnsi="Arial" w:cs="Arial"/>
          <w:sz w:val="20"/>
          <w:szCs w:val="20"/>
        </w:rPr>
        <w:t xml:space="preserve">Communications with CRM for budget requests </w:t>
      </w:r>
      <w:r w:rsidR="009315DF" w:rsidRPr="00EC2A3E">
        <w:rPr>
          <w:rFonts w:ascii="Arial" w:hAnsi="Arial" w:cs="Arial"/>
          <w:sz w:val="20"/>
          <w:szCs w:val="20"/>
        </w:rPr>
        <w:t>must</w:t>
      </w:r>
      <w:r w:rsidR="00AD7E51" w:rsidRPr="00EC2A3E">
        <w:rPr>
          <w:rFonts w:ascii="Arial" w:hAnsi="Arial" w:cs="Arial"/>
          <w:sz w:val="20"/>
          <w:szCs w:val="20"/>
        </w:rPr>
        <w:t xml:space="preserve"> </w:t>
      </w:r>
      <w:r w:rsidRPr="00EC2A3E">
        <w:rPr>
          <w:rFonts w:ascii="Arial" w:hAnsi="Arial" w:cs="Arial"/>
          <w:sz w:val="20"/>
          <w:szCs w:val="20"/>
        </w:rPr>
        <w:t>be sent to the following address:</w:t>
      </w:r>
      <w:r w:rsidR="007C1988" w:rsidRPr="007C1988">
        <w:rPr>
          <w:rFonts w:ascii="Arial" w:hAnsi="Arial" w:cs="Arial"/>
          <w:bCs/>
          <w:sz w:val="20"/>
          <w:szCs w:val="20"/>
          <w:lang w:eastAsia="en-CA"/>
        </w:rPr>
        <w:t xml:space="preserve"> </w:t>
      </w:r>
      <w:hyperlink r:id="rId13" w:history="1">
        <w:r w:rsidRPr="00EC2A3E">
          <w:rPr>
            <w:rStyle w:val="Hyperlink"/>
            <w:rFonts w:ascii="Arial" w:hAnsi="Arial" w:cs="Arial"/>
            <w:b/>
            <w:bCs/>
            <w:sz w:val="20"/>
            <w:szCs w:val="20"/>
            <w:lang w:eastAsia="en-CA"/>
          </w:rPr>
          <w:t>NC-Budgeting-Mailbox-CRM_Boîtes-aux-lettres-Budgétisation-GRM-GD</w:t>
        </w:r>
      </w:hyperlink>
    </w:p>
    <w:p w14:paraId="7C764DD5" w14:textId="77777777" w:rsidR="001C5300" w:rsidRPr="00EC2A3E" w:rsidRDefault="001C5300" w:rsidP="0045148C"/>
    <w:p w14:paraId="6194D19F" w14:textId="090F0F1A" w:rsidR="001251A6" w:rsidRPr="00EC2A3E" w:rsidRDefault="001251A6" w:rsidP="0045148C"/>
    <w:p w14:paraId="21C317C3" w14:textId="1677464D" w:rsidR="00BA550D" w:rsidRPr="00EC2A3E" w:rsidRDefault="00BA550D" w:rsidP="0045148C"/>
    <w:p w14:paraId="78D0BE2D" w14:textId="6BD30ABA" w:rsidR="00BA550D" w:rsidRPr="00EC2A3E" w:rsidRDefault="00BA550D" w:rsidP="0045148C"/>
    <w:p w14:paraId="1A4F750A" w14:textId="11E6D524" w:rsidR="00BA550D" w:rsidRPr="00EC2A3E" w:rsidRDefault="00BA550D" w:rsidP="0045148C"/>
    <w:p w14:paraId="5F8B80C8" w14:textId="3EC5D82E" w:rsidR="00BA550D" w:rsidRPr="00EC2A3E" w:rsidRDefault="00BA550D" w:rsidP="0045148C"/>
    <w:p w14:paraId="470337AC" w14:textId="75C196BC" w:rsidR="00BA550D" w:rsidRPr="00EC2A3E" w:rsidRDefault="00BA550D" w:rsidP="0045148C"/>
    <w:p w14:paraId="1EC0A807" w14:textId="6CFA0E0D" w:rsidR="00BA550D" w:rsidRPr="00EC2A3E" w:rsidRDefault="00BA550D" w:rsidP="0045148C"/>
    <w:p w14:paraId="4FF9E974" w14:textId="1992CD87" w:rsidR="00BA550D" w:rsidRPr="00EC2A3E" w:rsidRDefault="00BA550D" w:rsidP="0045148C"/>
    <w:p w14:paraId="2FE360ED" w14:textId="0639B06F" w:rsidR="00BA550D" w:rsidRPr="00EC2A3E" w:rsidRDefault="00BA550D" w:rsidP="0045148C"/>
    <w:p w14:paraId="6E323636" w14:textId="024C2C1A" w:rsidR="00BA550D" w:rsidRPr="00EC2A3E" w:rsidRDefault="00BA550D" w:rsidP="0045148C"/>
    <w:p w14:paraId="3F448A6E" w14:textId="50C2F901" w:rsidR="00BA550D" w:rsidRPr="00EC2A3E" w:rsidRDefault="00BA550D" w:rsidP="0045148C"/>
    <w:p w14:paraId="62D7713B" w14:textId="4F54831A" w:rsidR="00BA550D" w:rsidRPr="00EC2A3E" w:rsidRDefault="00BA550D" w:rsidP="0045148C"/>
    <w:p w14:paraId="78366066" w14:textId="2684AEEF" w:rsidR="00BA550D" w:rsidRPr="00EC2A3E" w:rsidRDefault="00BA550D" w:rsidP="0045148C"/>
    <w:p w14:paraId="4B37E024" w14:textId="4D9A0217" w:rsidR="00BA550D" w:rsidRPr="00EC2A3E" w:rsidRDefault="00BA550D" w:rsidP="0045148C"/>
    <w:p w14:paraId="284EF99C" w14:textId="00264879" w:rsidR="00BA550D" w:rsidRPr="00EC2A3E" w:rsidRDefault="00BA550D" w:rsidP="0045148C"/>
    <w:p w14:paraId="57B6F497" w14:textId="2266E108" w:rsidR="00BA550D" w:rsidRPr="00EC2A3E" w:rsidRDefault="00BA550D" w:rsidP="0045148C"/>
    <w:p w14:paraId="5FD3C0D4" w14:textId="54DE1D7C" w:rsidR="00BA550D" w:rsidRPr="00EC2A3E" w:rsidRDefault="00BA550D" w:rsidP="0045148C"/>
    <w:p w14:paraId="681DF02B" w14:textId="4E488C5A" w:rsidR="00BA550D" w:rsidRPr="00EC2A3E" w:rsidRDefault="00BA550D" w:rsidP="0045148C"/>
    <w:p w14:paraId="2394405A" w14:textId="298B78A4" w:rsidR="00BA550D" w:rsidRPr="00EC2A3E" w:rsidRDefault="00BA550D" w:rsidP="0045148C"/>
    <w:p w14:paraId="253ABAAC" w14:textId="23A594F5" w:rsidR="001251A6" w:rsidRDefault="001251A6" w:rsidP="001251A6">
      <w:pPr>
        <w:pStyle w:val="Heading1"/>
        <w:rPr>
          <w:rFonts w:ascii="Arial" w:hAnsi="Arial" w:cs="Arial"/>
          <w:sz w:val="20"/>
          <w:szCs w:val="20"/>
          <w:lang w:val="en-US"/>
        </w:rPr>
      </w:pPr>
      <w:bookmarkStart w:id="15" w:name="_Toc18504129"/>
      <w:r w:rsidRPr="00EF10E9">
        <w:rPr>
          <w:rFonts w:ascii="Arial" w:hAnsi="Arial" w:cs="Arial"/>
          <w:sz w:val="20"/>
          <w:szCs w:val="20"/>
          <w:lang w:val="en-US"/>
        </w:rPr>
        <w:t>4. APPROVAL LEVELS</w:t>
      </w:r>
      <w:bookmarkEnd w:id="15"/>
      <w:r w:rsidRPr="00EF10E9">
        <w:rPr>
          <w:rFonts w:ascii="Arial" w:hAnsi="Arial" w:cs="Arial"/>
          <w:sz w:val="20"/>
          <w:szCs w:val="20"/>
          <w:lang w:val="en-US"/>
        </w:rPr>
        <w:t xml:space="preserve"> </w:t>
      </w:r>
    </w:p>
    <w:p w14:paraId="019EA765" w14:textId="6263200E" w:rsidR="001251A6" w:rsidRPr="006C384E" w:rsidRDefault="001251A6" w:rsidP="0045148C"/>
    <w:p w14:paraId="3E888E5B" w14:textId="00EC0EFB" w:rsidR="001251A6" w:rsidRPr="006C384E" w:rsidRDefault="00BA550D" w:rsidP="00EC2A3E">
      <w:pPr>
        <w:jc w:val="center"/>
      </w:pPr>
      <w:r w:rsidRPr="00BA550D">
        <w:rPr>
          <w:noProof/>
          <w:lang w:eastAsia="en-CA"/>
        </w:rPr>
        <w:drawing>
          <wp:inline distT="0" distB="0" distL="0" distR="0" wp14:anchorId="0A19A3AB" wp14:editId="4F4169EF">
            <wp:extent cx="5648325" cy="73802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220" cy="7384028"/>
                    </a:xfrm>
                    <a:prstGeom prst="rect">
                      <a:avLst/>
                    </a:prstGeom>
                    <a:noFill/>
                    <a:ln>
                      <a:noFill/>
                    </a:ln>
                  </pic:spPr>
                </pic:pic>
              </a:graphicData>
            </a:graphic>
          </wp:inline>
        </w:drawing>
      </w:r>
    </w:p>
    <w:p w14:paraId="2F503690" w14:textId="77777777" w:rsidR="0047054D" w:rsidRPr="006C384E" w:rsidRDefault="0047054D" w:rsidP="0047054D"/>
    <w:p w14:paraId="3349EC62" w14:textId="77777777" w:rsidR="0047054D" w:rsidRPr="006C384E" w:rsidRDefault="0047054D" w:rsidP="0047054D">
      <w:pPr>
        <w:sectPr w:rsidR="0047054D" w:rsidRPr="006C384E" w:rsidSect="005A2022">
          <w:headerReference w:type="even" r:id="rId15"/>
          <w:headerReference w:type="default" r:id="rId16"/>
          <w:footerReference w:type="even" r:id="rId17"/>
          <w:footerReference w:type="default" r:id="rId18"/>
          <w:headerReference w:type="first" r:id="rId19"/>
          <w:footerReference w:type="first" r:id="rId20"/>
          <w:pgSz w:w="12240" w:h="15840"/>
          <w:pgMar w:top="1800" w:right="1800" w:bottom="1440" w:left="1440" w:header="720" w:footer="720" w:gutter="0"/>
          <w:cols w:space="720"/>
          <w:titlePg/>
          <w:docGrid w:linePitch="360"/>
        </w:sectPr>
      </w:pPr>
    </w:p>
    <w:p w14:paraId="5BEC4823" w14:textId="4A1B3966" w:rsidR="00F62F8B" w:rsidRDefault="00BA550D" w:rsidP="00EC2A3E">
      <w:pPr>
        <w:jc w:val="center"/>
        <w:rPr>
          <w:noProof/>
          <w:lang w:eastAsia="en-CA"/>
        </w:rPr>
      </w:pPr>
      <w:r w:rsidRPr="00BA550D">
        <w:rPr>
          <w:noProof/>
          <w:lang w:eastAsia="en-CA"/>
        </w:rPr>
        <w:drawing>
          <wp:inline distT="0" distB="0" distL="0" distR="0" wp14:anchorId="6C6CD2BB" wp14:editId="0C7BB664">
            <wp:extent cx="6885940" cy="54751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93700" cy="5481332"/>
                    </a:xfrm>
                    <a:prstGeom prst="rect">
                      <a:avLst/>
                    </a:prstGeom>
                    <a:noFill/>
                    <a:ln>
                      <a:noFill/>
                    </a:ln>
                  </pic:spPr>
                </pic:pic>
              </a:graphicData>
            </a:graphic>
          </wp:inline>
        </w:drawing>
      </w:r>
    </w:p>
    <w:p w14:paraId="66B94328" w14:textId="1175DFB0" w:rsidR="001251A6" w:rsidRPr="006C384E" w:rsidRDefault="001251A6" w:rsidP="0045148C">
      <w:pPr>
        <w:sectPr w:rsidR="001251A6" w:rsidRPr="006C384E" w:rsidSect="00EC2A3E">
          <w:headerReference w:type="even" r:id="rId22"/>
          <w:headerReference w:type="default" r:id="rId23"/>
          <w:footerReference w:type="even" r:id="rId24"/>
          <w:footerReference w:type="default" r:id="rId25"/>
          <w:headerReference w:type="first" r:id="rId26"/>
          <w:footerReference w:type="first" r:id="rId27"/>
          <w:pgSz w:w="15840" w:h="12240" w:orient="landscape"/>
          <w:pgMar w:top="1701" w:right="1800" w:bottom="1800" w:left="1440" w:header="720" w:footer="720" w:gutter="0"/>
          <w:cols w:space="720"/>
          <w:titlePg/>
          <w:docGrid w:linePitch="360"/>
        </w:sectPr>
      </w:pPr>
    </w:p>
    <w:p w14:paraId="6C523B5B" w14:textId="77777777" w:rsidR="001251A6" w:rsidRPr="00B4597B" w:rsidRDefault="00053B8D" w:rsidP="001251A6">
      <w:pPr>
        <w:pStyle w:val="Heading1"/>
        <w:rPr>
          <w:rFonts w:ascii="Arial" w:hAnsi="Arial" w:cs="Arial"/>
          <w:sz w:val="20"/>
          <w:szCs w:val="20"/>
        </w:rPr>
      </w:pPr>
      <w:bookmarkStart w:id="16" w:name="_Toc18504130"/>
      <w:r>
        <w:rPr>
          <w:rFonts w:ascii="Arial" w:hAnsi="Arial" w:cs="Arial"/>
          <w:sz w:val="20"/>
          <w:szCs w:val="20"/>
        </w:rPr>
        <w:t>A</w:t>
      </w:r>
      <w:r w:rsidR="001251A6" w:rsidRPr="00B4597B">
        <w:rPr>
          <w:rFonts w:ascii="Arial" w:hAnsi="Arial" w:cs="Arial"/>
          <w:sz w:val="20"/>
          <w:szCs w:val="20"/>
        </w:rPr>
        <w:t>NNEX A – FMBB Entry details</w:t>
      </w:r>
      <w:bookmarkEnd w:id="16"/>
    </w:p>
    <w:p w14:paraId="29BC0C7E" w14:textId="3956A193" w:rsidR="001251A6" w:rsidRPr="001251A6" w:rsidRDefault="0043160D" w:rsidP="0045148C">
      <w:pPr>
        <w:rPr>
          <w:lang w:val="fr-CA"/>
        </w:rPr>
      </w:pPr>
      <w:r w:rsidRPr="0043160D">
        <w:rPr>
          <w:noProof/>
          <w:lang w:eastAsia="en-CA"/>
        </w:rPr>
        <w:drawing>
          <wp:inline distT="0" distB="0" distL="0" distR="0" wp14:anchorId="0354627A" wp14:editId="33B07D28">
            <wp:extent cx="5715000" cy="679670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6796708"/>
                    </a:xfrm>
                    <a:prstGeom prst="rect">
                      <a:avLst/>
                    </a:prstGeom>
                    <a:noFill/>
                    <a:ln>
                      <a:noFill/>
                    </a:ln>
                  </pic:spPr>
                </pic:pic>
              </a:graphicData>
            </a:graphic>
          </wp:inline>
        </w:drawing>
      </w:r>
    </w:p>
    <w:sectPr w:rsidR="001251A6" w:rsidRPr="001251A6" w:rsidSect="001251A6">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C50C7" w14:textId="77777777" w:rsidR="00D51502" w:rsidRDefault="00D51502" w:rsidP="005A2022">
      <w:r>
        <w:separator/>
      </w:r>
    </w:p>
  </w:endnote>
  <w:endnote w:type="continuationSeparator" w:id="0">
    <w:p w14:paraId="60C110C7" w14:textId="77777777" w:rsidR="00D51502" w:rsidRDefault="00D51502"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08C7" w14:textId="77777777" w:rsidR="0047054D" w:rsidRDefault="0047054D"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2A690" w14:textId="77777777" w:rsidR="0047054D" w:rsidRDefault="00470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68B" w14:textId="4E907C2E" w:rsidR="0047054D" w:rsidRPr="005A2022" w:rsidRDefault="0047054D"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B752AA">
      <w:rPr>
        <w:rStyle w:val="PageNumber"/>
        <w:rFonts w:ascii="Century Gothic" w:hAnsi="Century Gothic"/>
        <w:b/>
        <w:bCs/>
        <w:noProof/>
        <w:color w:val="808080" w:themeColor="background1" w:themeShade="80"/>
      </w:rPr>
      <w:t>8</w:t>
    </w:r>
    <w:r w:rsidRPr="005A2022">
      <w:rPr>
        <w:rStyle w:val="PageNumber"/>
        <w:rFonts w:ascii="Century Gothic" w:hAnsi="Century Gothic"/>
        <w:b/>
        <w:bCs/>
        <w:color w:val="808080" w:themeColor="background1" w:themeShade="80"/>
      </w:rPr>
      <w:fldChar w:fldCharType="end"/>
    </w:r>
  </w:p>
  <w:p w14:paraId="0CA62C0A" w14:textId="77777777" w:rsidR="0047054D" w:rsidRDefault="0047054D">
    <w:pPr>
      <w:pStyle w:val="Footer"/>
    </w:pPr>
    <w:r>
      <w:rPr>
        <w:noProof/>
        <w:lang w:eastAsia="en-CA"/>
      </w:rPr>
      <w:drawing>
        <wp:anchor distT="0" distB="0" distL="114300" distR="114300" simplePos="0" relativeHeight="251665408" behindDoc="1" locked="0" layoutInCell="1" allowOverlap="1" wp14:anchorId="7BFD3948" wp14:editId="3C8B6A3B">
          <wp:simplePos x="0" y="0"/>
          <wp:positionH relativeFrom="column">
            <wp:posOffset>-914400</wp:posOffset>
          </wp:positionH>
          <wp:positionV relativeFrom="paragraph">
            <wp:posOffset>-393065</wp:posOffset>
          </wp:positionV>
          <wp:extent cx="7772400" cy="1085088"/>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BD6E" w14:textId="77777777" w:rsidR="0047054D" w:rsidRDefault="004705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29DE" w14:textId="77777777" w:rsidR="00D51502" w:rsidRDefault="00D5150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8ECBE3" w14:textId="77777777" w:rsidR="00D51502" w:rsidRDefault="00D515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A826" w14:textId="04112508" w:rsidR="00D51502" w:rsidRPr="005A2022" w:rsidRDefault="00D5150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EC2A3E">
      <w:rPr>
        <w:rStyle w:val="PageNumber"/>
        <w:rFonts w:ascii="Century Gothic" w:hAnsi="Century Gothic"/>
        <w:b/>
        <w:bCs/>
        <w:noProof/>
        <w:color w:val="808080" w:themeColor="background1" w:themeShade="80"/>
      </w:rPr>
      <w:t>17</w:t>
    </w:r>
    <w:r w:rsidRPr="005A2022">
      <w:rPr>
        <w:rStyle w:val="PageNumber"/>
        <w:rFonts w:ascii="Century Gothic" w:hAnsi="Century Gothic"/>
        <w:b/>
        <w:bCs/>
        <w:color w:val="808080" w:themeColor="background1" w:themeShade="80"/>
      </w:rPr>
      <w:fldChar w:fldCharType="end"/>
    </w:r>
  </w:p>
  <w:p w14:paraId="36887E97" w14:textId="77777777" w:rsidR="00D51502" w:rsidRDefault="00D51502">
    <w:pPr>
      <w:pStyle w:val="Footer"/>
    </w:pPr>
    <w:r>
      <w:rPr>
        <w:noProof/>
        <w:lang w:eastAsia="en-CA"/>
      </w:rPr>
      <w:drawing>
        <wp:anchor distT="0" distB="0" distL="114300" distR="114300" simplePos="0" relativeHeight="251661312" behindDoc="1" locked="0" layoutInCell="1" allowOverlap="1" wp14:anchorId="5B0BF2A7" wp14:editId="7468C5C9">
          <wp:simplePos x="0" y="0"/>
          <wp:positionH relativeFrom="column">
            <wp:posOffset>-914400</wp:posOffset>
          </wp:positionH>
          <wp:positionV relativeFrom="paragraph">
            <wp:posOffset>-393065</wp:posOffset>
          </wp:positionV>
          <wp:extent cx="7772400" cy="1085088"/>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D4B8" w14:textId="77777777" w:rsidR="00D51502" w:rsidRDefault="00D5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B4704" w14:textId="77777777" w:rsidR="00D51502" w:rsidRDefault="00D51502" w:rsidP="005A2022">
      <w:r>
        <w:separator/>
      </w:r>
    </w:p>
  </w:footnote>
  <w:footnote w:type="continuationSeparator" w:id="0">
    <w:p w14:paraId="55993CDD" w14:textId="77777777" w:rsidR="00D51502" w:rsidRDefault="00D51502"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3CAD" w14:textId="77777777" w:rsidR="0047054D" w:rsidRDefault="00470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E1A64" w14:textId="77777777" w:rsidR="0047054D" w:rsidRDefault="0047054D">
    <w:pPr>
      <w:pStyle w:val="Header"/>
    </w:pPr>
    <w:r>
      <w:rPr>
        <w:noProof/>
        <w:lang w:eastAsia="en-CA"/>
      </w:rPr>
      <w:drawing>
        <wp:anchor distT="0" distB="0" distL="114300" distR="114300" simplePos="0" relativeHeight="251664384" behindDoc="1" locked="0" layoutInCell="1" allowOverlap="1" wp14:anchorId="10711BFA" wp14:editId="5E4AF09A">
          <wp:simplePos x="0" y="0"/>
          <wp:positionH relativeFrom="column">
            <wp:posOffset>-914400</wp:posOffset>
          </wp:positionH>
          <wp:positionV relativeFrom="paragraph">
            <wp:posOffset>373380</wp:posOffset>
          </wp:positionV>
          <wp:extent cx="7772400" cy="201168"/>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32D5" w14:textId="77777777" w:rsidR="0047054D" w:rsidRDefault="0047054D">
    <w:pPr>
      <w:pStyle w:val="Header"/>
    </w:pPr>
    <w:r>
      <w:rPr>
        <w:noProof/>
        <w:lang w:eastAsia="en-CA"/>
      </w:rPr>
      <w:drawing>
        <wp:anchor distT="0" distB="0" distL="114300" distR="114300" simplePos="0" relativeHeight="251663360" behindDoc="1" locked="0" layoutInCell="1" allowOverlap="1" wp14:anchorId="4B7722A3" wp14:editId="3478B2D0">
          <wp:simplePos x="0" y="0"/>
          <wp:positionH relativeFrom="column">
            <wp:posOffset>-914400</wp:posOffset>
          </wp:positionH>
          <wp:positionV relativeFrom="paragraph">
            <wp:posOffset>-457200</wp:posOffset>
          </wp:positionV>
          <wp:extent cx="7772400" cy="10058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7267" w14:textId="77777777" w:rsidR="00D51502" w:rsidRDefault="00D515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9FDF1" w14:textId="77777777" w:rsidR="00D51502" w:rsidRDefault="00D51502">
    <w:pPr>
      <w:pStyle w:val="Header"/>
    </w:pPr>
    <w:r>
      <w:rPr>
        <w:noProof/>
        <w:lang w:eastAsia="en-CA"/>
      </w:rPr>
      <w:drawing>
        <wp:anchor distT="0" distB="0" distL="114300" distR="114300" simplePos="0" relativeHeight="251660288" behindDoc="1" locked="0" layoutInCell="1" allowOverlap="1" wp14:anchorId="53FF658C" wp14:editId="07E79A02">
          <wp:simplePos x="0" y="0"/>
          <wp:positionH relativeFrom="column">
            <wp:posOffset>-914400</wp:posOffset>
          </wp:positionH>
          <wp:positionV relativeFrom="paragraph">
            <wp:posOffset>373380</wp:posOffset>
          </wp:positionV>
          <wp:extent cx="7772400" cy="201168"/>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0F26" w14:textId="77777777" w:rsidR="00D51502" w:rsidRDefault="00D51502">
    <w:pPr>
      <w:pStyle w:val="Header"/>
    </w:pPr>
    <w:r>
      <w:rPr>
        <w:noProof/>
        <w:lang w:eastAsia="en-CA"/>
      </w:rPr>
      <w:drawing>
        <wp:anchor distT="0" distB="0" distL="114300" distR="114300" simplePos="0" relativeHeight="251659264" behindDoc="1" locked="0" layoutInCell="1" allowOverlap="1" wp14:anchorId="7278970B" wp14:editId="174777E9">
          <wp:simplePos x="0" y="0"/>
          <wp:positionH relativeFrom="column">
            <wp:posOffset>-914400</wp:posOffset>
          </wp:positionH>
          <wp:positionV relativeFrom="paragraph">
            <wp:posOffset>-457200</wp:posOffset>
          </wp:positionV>
          <wp:extent cx="7772400" cy="1005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55A"/>
    <w:multiLevelType w:val="hybridMultilevel"/>
    <w:tmpl w:val="7DDE48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0262B7"/>
    <w:multiLevelType w:val="hybridMultilevel"/>
    <w:tmpl w:val="942E2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F9440B"/>
    <w:multiLevelType w:val="hybridMultilevel"/>
    <w:tmpl w:val="29C6EA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2D919EB"/>
    <w:multiLevelType w:val="hybridMultilevel"/>
    <w:tmpl w:val="D9228138"/>
    <w:lvl w:ilvl="0" w:tplc="10090001">
      <w:start w:val="1"/>
      <w:numFmt w:val="bullet"/>
      <w:lvlText w:val=""/>
      <w:lvlJc w:val="left"/>
      <w:pPr>
        <w:ind w:left="1080" w:hanging="360"/>
      </w:pPr>
      <w:rPr>
        <w:rFonts w:ascii="Symbol" w:hAnsi="Symbol" w:hint="default"/>
        <w:sz w:val="20"/>
        <w:szCs w:val="20"/>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8F03F08"/>
    <w:multiLevelType w:val="hybridMultilevel"/>
    <w:tmpl w:val="11703450"/>
    <w:lvl w:ilvl="0" w:tplc="19621AC0">
      <w:start w:val="1"/>
      <w:numFmt w:val="bullet"/>
      <w:lvlText w:val=""/>
      <w:lvlJc w:val="left"/>
      <w:pPr>
        <w:tabs>
          <w:tab w:val="num" w:pos="284"/>
        </w:tabs>
        <w:ind w:left="284" w:hanging="284"/>
      </w:pPr>
      <w:rPr>
        <w:rFonts w:ascii="Wingdings" w:hAnsi="Wingdings" w:hint="default"/>
        <w:caps/>
      </w:rPr>
    </w:lvl>
    <w:lvl w:ilvl="1" w:tplc="19621AC0">
      <w:start w:val="1"/>
      <w:numFmt w:val="bullet"/>
      <w:lvlText w:val=""/>
      <w:lvlJc w:val="left"/>
      <w:pPr>
        <w:tabs>
          <w:tab w:val="num" w:pos="851"/>
        </w:tabs>
        <w:ind w:left="851" w:hanging="284"/>
      </w:pPr>
      <w:rPr>
        <w:rFonts w:ascii="Wingdings" w:hAnsi="Wingdings" w:hint="default"/>
        <w:caps/>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A595E1A"/>
    <w:multiLevelType w:val="hybridMultilevel"/>
    <w:tmpl w:val="C3A666E8"/>
    <w:lvl w:ilvl="0" w:tplc="10090001">
      <w:start w:val="1"/>
      <w:numFmt w:val="bullet"/>
      <w:lvlText w:val=""/>
      <w:lvlJc w:val="left"/>
      <w:pPr>
        <w:ind w:left="1004" w:hanging="360"/>
      </w:pPr>
      <w:rPr>
        <w:rFonts w:ascii="Symbol" w:hAnsi="Symbol" w:hint="default"/>
        <w:caps/>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3D7E3886"/>
    <w:multiLevelType w:val="hybridMultilevel"/>
    <w:tmpl w:val="967CA68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E882B40"/>
    <w:multiLevelType w:val="hybridMultilevel"/>
    <w:tmpl w:val="007A8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74F61"/>
    <w:multiLevelType w:val="hybridMultilevel"/>
    <w:tmpl w:val="6ABC230E"/>
    <w:lvl w:ilvl="0" w:tplc="19621AC0">
      <w:start w:val="1"/>
      <w:numFmt w:val="bullet"/>
      <w:lvlText w:val=""/>
      <w:lvlJc w:val="left"/>
      <w:pPr>
        <w:tabs>
          <w:tab w:val="num" w:pos="464"/>
        </w:tabs>
        <w:ind w:left="464" w:hanging="284"/>
      </w:pPr>
      <w:rPr>
        <w:rFonts w:ascii="Wingdings" w:hAnsi="Wingdings" w:hint="default"/>
        <w:caps/>
      </w:rPr>
    </w:lvl>
    <w:lvl w:ilvl="1" w:tplc="10090001">
      <w:start w:val="1"/>
      <w:numFmt w:val="bullet"/>
      <w:lvlText w:val=""/>
      <w:lvlJc w:val="left"/>
      <w:pPr>
        <w:tabs>
          <w:tab w:val="num" w:pos="1031"/>
        </w:tabs>
        <w:ind w:left="1031" w:hanging="284"/>
      </w:pPr>
      <w:rPr>
        <w:rFonts w:ascii="Symbol" w:hAnsi="Symbol" w:hint="default"/>
        <w:caps/>
      </w:rPr>
    </w:lvl>
    <w:lvl w:ilvl="2" w:tplc="09A66FE4">
      <w:start w:val="1"/>
      <w:numFmt w:val="upperLetter"/>
      <w:lvlText w:val="%3."/>
      <w:lvlJc w:val="left"/>
      <w:pPr>
        <w:tabs>
          <w:tab w:val="num" w:pos="2520"/>
        </w:tabs>
        <w:ind w:left="2520" w:hanging="360"/>
      </w:pPr>
      <w:rPr>
        <w:rFonts w:hint="default"/>
      </w:r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9" w15:restartNumberingAfterBreak="0">
    <w:nsid w:val="4E763DEE"/>
    <w:multiLevelType w:val="hybridMultilevel"/>
    <w:tmpl w:val="6DA0F2FE"/>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15:restartNumberingAfterBreak="0">
    <w:nsid w:val="54D3624C"/>
    <w:multiLevelType w:val="hybridMultilevel"/>
    <w:tmpl w:val="3922602A"/>
    <w:lvl w:ilvl="0" w:tplc="19621AC0">
      <w:start w:val="1"/>
      <w:numFmt w:val="bullet"/>
      <w:lvlText w:val=""/>
      <w:lvlJc w:val="left"/>
      <w:pPr>
        <w:tabs>
          <w:tab w:val="num" w:pos="284"/>
        </w:tabs>
        <w:ind w:left="284" w:hanging="284"/>
      </w:pPr>
      <w:rPr>
        <w:rFonts w:ascii="Wingdings" w:hAnsi="Wingdings" w:hint="default"/>
        <w:caps/>
      </w:rPr>
    </w:lvl>
    <w:lvl w:ilvl="1" w:tplc="19621AC0">
      <w:start w:val="1"/>
      <w:numFmt w:val="bullet"/>
      <w:lvlText w:val=""/>
      <w:lvlJc w:val="left"/>
      <w:pPr>
        <w:tabs>
          <w:tab w:val="num" w:pos="851"/>
        </w:tabs>
        <w:ind w:left="851" w:hanging="284"/>
      </w:pPr>
      <w:rPr>
        <w:rFonts w:ascii="Wingdings" w:hAnsi="Wingdings" w:hint="default"/>
        <w:caps/>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5A6775C4"/>
    <w:multiLevelType w:val="hybridMultilevel"/>
    <w:tmpl w:val="971EFCEC"/>
    <w:lvl w:ilvl="0" w:tplc="8A9E5690">
      <w:start w:val="3"/>
      <w:numFmt w:val="lowerLetter"/>
      <w:lvlText w:val="%1)"/>
      <w:lvlJc w:val="left"/>
      <w:pPr>
        <w:ind w:left="927" w:hanging="360"/>
      </w:pPr>
      <w:rPr>
        <w:rFonts w:hint="default"/>
      </w:rPr>
    </w:lvl>
    <w:lvl w:ilvl="1" w:tplc="10090001">
      <w:start w:val="1"/>
      <w:numFmt w:val="bullet"/>
      <w:lvlText w:val=""/>
      <w:lvlJc w:val="left"/>
      <w:pPr>
        <w:ind w:left="1647" w:hanging="360"/>
      </w:pPr>
      <w:rPr>
        <w:rFonts w:ascii="Symbol" w:hAnsi="Symbol" w:hint="default"/>
      </w:rPr>
    </w:lvl>
    <w:lvl w:ilvl="2" w:tplc="1009001B">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5EB64044"/>
    <w:multiLevelType w:val="hybridMultilevel"/>
    <w:tmpl w:val="146021A4"/>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87E660B"/>
    <w:multiLevelType w:val="hybridMultilevel"/>
    <w:tmpl w:val="EED87C2A"/>
    <w:lvl w:ilvl="0" w:tplc="19621AC0">
      <w:start w:val="1"/>
      <w:numFmt w:val="bullet"/>
      <w:lvlText w:val=""/>
      <w:lvlJc w:val="left"/>
      <w:pPr>
        <w:ind w:left="1004" w:hanging="360"/>
      </w:pPr>
      <w:rPr>
        <w:rFonts w:ascii="Wingdings" w:hAnsi="Wingdings" w:hint="default"/>
        <w:caps/>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15:restartNumberingAfterBreak="0">
    <w:nsid w:val="6BB676A1"/>
    <w:multiLevelType w:val="hybridMultilevel"/>
    <w:tmpl w:val="53985F5C"/>
    <w:lvl w:ilvl="0" w:tplc="673E20C2">
      <w:start w:val="1"/>
      <w:numFmt w:val="lowerLetter"/>
      <w:lvlText w:val="%1."/>
      <w:lvlJc w:val="left"/>
      <w:pPr>
        <w:tabs>
          <w:tab w:val="num" w:pos="130"/>
        </w:tabs>
        <w:ind w:left="340" w:hanging="340"/>
      </w:pPr>
      <w:rPr>
        <w:rFonts w:hint="default"/>
        <w:caps/>
      </w:rPr>
    </w:lvl>
    <w:lvl w:ilvl="1" w:tplc="10090017">
      <w:start w:val="1"/>
      <w:numFmt w:val="lowerLetter"/>
      <w:lvlText w:val="%2)"/>
      <w:lvlJc w:val="left"/>
      <w:pPr>
        <w:tabs>
          <w:tab w:val="num" w:pos="851"/>
        </w:tabs>
        <w:ind w:left="851" w:hanging="284"/>
      </w:pPr>
      <w:rPr>
        <w:rFonts w:hint="default"/>
        <w:caps/>
      </w:rPr>
    </w:lvl>
    <w:lvl w:ilvl="2" w:tplc="1009001B">
      <w:start w:val="1"/>
      <w:numFmt w:val="lowerRoman"/>
      <w:lvlText w:val="%3."/>
      <w:lvlJc w:val="right"/>
      <w:pPr>
        <w:tabs>
          <w:tab w:val="num" w:pos="1456"/>
        </w:tabs>
        <w:ind w:left="1456" w:hanging="180"/>
      </w:pPr>
    </w:lvl>
    <w:lvl w:ilvl="3" w:tplc="6696FD66">
      <w:start w:val="1"/>
      <w:numFmt w:val="upperLetter"/>
      <w:lvlText w:val="%4."/>
      <w:lvlJc w:val="left"/>
      <w:pPr>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6D74553F"/>
    <w:multiLevelType w:val="hybridMultilevel"/>
    <w:tmpl w:val="318AE126"/>
    <w:lvl w:ilvl="0" w:tplc="10090005">
      <w:start w:val="1"/>
      <w:numFmt w:val="bullet"/>
      <w:lvlText w:val=""/>
      <w:lvlJc w:val="left"/>
      <w:pPr>
        <w:ind w:left="1287" w:hanging="360"/>
      </w:pPr>
      <w:rPr>
        <w:rFonts w:ascii="Wingdings" w:hAnsi="Wingdings" w:hint="default"/>
      </w:rPr>
    </w:lvl>
    <w:lvl w:ilvl="1" w:tplc="10090003">
      <w:start w:val="1"/>
      <w:numFmt w:val="bullet"/>
      <w:lvlText w:val="o"/>
      <w:lvlJc w:val="left"/>
      <w:pPr>
        <w:ind w:left="2007" w:hanging="360"/>
      </w:pPr>
      <w:rPr>
        <w:rFonts w:ascii="Courier New" w:hAnsi="Courier New" w:cs="Courier New" w:hint="default"/>
      </w:rPr>
    </w:lvl>
    <w:lvl w:ilvl="2" w:tplc="10090005">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75AD3FAC"/>
    <w:multiLevelType w:val="hybridMultilevel"/>
    <w:tmpl w:val="B1EC4D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0"/>
  </w:num>
  <w:num w:numId="4">
    <w:abstractNumId w:val="12"/>
  </w:num>
  <w:num w:numId="5">
    <w:abstractNumId w:val="3"/>
  </w:num>
  <w:num w:numId="6">
    <w:abstractNumId w:val="8"/>
  </w:num>
  <w:num w:numId="7">
    <w:abstractNumId w:val="10"/>
  </w:num>
  <w:num w:numId="8">
    <w:abstractNumId w:val="11"/>
  </w:num>
  <w:num w:numId="9">
    <w:abstractNumId w:val="13"/>
  </w:num>
  <w:num w:numId="10">
    <w:abstractNumId w:val="9"/>
  </w:num>
  <w:num w:numId="11">
    <w:abstractNumId w:val="16"/>
  </w:num>
  <w:num w:numId="12">
    <w:abstractNumId w:val="6"/>
  </w:num>
  <w:num w:numId="13">
    <w:abstractNumId w:val="5"/>
  </w:num>
  <w:num w:numId="14">
    <w:abstractNumId w:val="1"/>
  </w:num>
  <w:num w:numId="15">
    <w:abstractNumId w:val="15"/>
  </w:num>
  <w:num w:numId="16">
    <w:abstractNumId w:val="7"/>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45148C"/>
    <w:rsid w:val="00017AA6"/>
    <w:rsid w:val="00025E1B"/>
    <w:rsid w:val="00031FB3"/>
    <w:rsid w:val="000403B7"/>
    <w:rsid w:val="00053B8D"/>
    <w:rsid w:val="000640AC"/>
    <w:rsid w:val="000824FC"/>
    <w:rsid w:val="000B5A90"/>
    <w:rsid w:val="000D1010"/>
    <w:rsid w:val="000D1549"/>
    <w:rsid w:val="000D1E90"/>
    <w:rsid w:val="000D4E45"/>
    <w:rsid w:val="00121D9C"/>
    <w:rsid w:val="001251A6"/>
    <w:rsid w:val="00152758"/>
    <w:rsid w:val="0016226E"/>
    <w:rsid w:val="00180925"/>
    <w:rsid w:val="001A3418"/>
    <w:rsid w:val="001B0C30"/>
    <w:rsid w:val="001B58C9"/>
    <w:rsid w:val="001B7DF1"/>
    <w:rsid w:val="001C336A"/>
    <w:rsid w:val="001C5300"/>
    <w:rsid w:val="001C7EEC"/>
    <w:rsid w:val="001E1D9F"/>
    <w:rsid w:val="001E58D2"/>
    <w:rsid w:val="00220678"/>
    <w:rsid w:val="00223CA1"/>
    <w:rsid w:val="00254EBF"/>
    <w:rsid w:val="00316BD9"/>
    <w:rsid w:val="00322955"/>
    <w:rsid w:val="003344B9"/>
    <w:rsid w:val="00336EA1"/>
    <w:rsid w:val="00343A5A"/>
    <w:rsid w:val="00352795"/>
    <w:rsid w:val="00371475"/>
    <w:rsid w:val="00372EDA"/>
    <w:rsid w:val="00374AF6"/>
    <w:rsid w:val="003B37F5"/>
    <w:rsid w:val="003B7ABD"/>
    <w:rsid w:val="003D2C19"/>
    <w:rsid w:val="003E15D9"/>
    <w:rsid w:val="00423243"/>
    <w:rsid w:val="0043160D"/>
    <w:rsid w:val="0045148C"/>
    <w:rsid w:val="004603EF"/>
    <w:rsid w:val="0047054D"/>
    <w:rsid w:val="004729FB"/>
    <w:rsid w:val="00483066"/>
    <w:rsid w:val="00485AD6"/>
    <w:rsid w:val="0049554F"/>
    <w:rsid w:val="004A7F2A"/>
    <w:rsid w:val="004B577D"/>
    <w:rsid w:val="005075A4"/>
    <w:rsid w:val="00512027"/>
    <w:rsid w:val="00543B29"/>
    <w:rsid w:val="00545E8F"/>
    <w:rsid w:val="005715CB"/>
    <w:rsid w:val="00572520"/>
    <w:rsid w:val="005744CA"/>
    <w:rsid w:val="005A2022"/>
    <w:rsid w:val="005A3725"/>
    <w:rsid w:val="005C2E17"/>
    <w:rsid w:val="00605DEC"/>
    <w:rsid w:val="00647883"/>
    <w:rsid w:val="00690121"/>
    <w:rsid w:val="006B6C66"/>
    <w:rsid w:val="006B7906"/>
    <w:rsid w:val="006C384E"/>
    <w:rsid w:val="006E5B3C"/>
    <w:rsid w:val="007034AC"/>
    <w:rsid w:val="007570F6"/>
    <w:rsid w:val="00782828"/>
    <w:rsid w:val="00782EC5"/>
    <w:rsid w:val="007912B9"/>
    <w:rsid w:val="0079766D"/>
    <w:rsid w:val="007C1988"/>
    <w:rsid w:val="007C3712"/>
    <w:rsid w:val="0081263A"/>
    <w:rsid w:val="00815E51"/>
    <w:rsid w:val="00821B05"/>
    <w:rsid w:val="00822C89"/>
    <w:rsid w:val="00860DF3"/>
    <w:rsid w:val="00870667"/>
    <w:rsid w:val="008B0A3F"/>
    <w:rsid w:val="00901834"/>
    <w:rsid w:val="009315DF"/>
    <w:rsid w:val="009717C2"/>
    <w:rsid w:val="009819DE"/>
    <w:rsid w:val="009833A1"/>
    <w:rsid w:val="009916B0"/>
    <w:rsid w:val="009966CB"/>
    <w:rsid w:val="009C1A2C"/>
    <w:rsid w:val="009F1ECC"/>
    <w:rsid w:val="009F47E4"/>
    <w:rsid w:val="00A040AB"/>
    <w:rsid w:val="00A11E40"/>
    <w:rsid w:val="00A20AC1"/>
    <w:rsid w:val="00A637F8"/>
    <w:rsid w:val="00A94262"/>
    <w:rsid w:val="00AB02AB"/>
    <w:rsid w:val="00AB49B4"/>
    <w:rsid w:val="00AD08C1"/>
    <w:rsid w:val="00AD7E51"/>
    <w:rsid w:val="00B620C0"/>
    <w:rsid w:val="00B70A85"/>
    <w:rsid w:val="00B752AA"/>
    <w:rsid w:val="00B86E89"/>
    <w:rsid w:val="00B934E8"/>
    <w:rsid w:val="00BA550D"/>
    <w:rsid w:val="00BF5BED"/>
    <w:rsid w:val="00C019D2"/>
    <w:rsid w:val="00C16FDE"/>
    <w:rsid w:val="00C20A51"/>
    <w:rsid w:val="00C20DC8"/>
    <w:rsid w:val="00C46C29"/>
    <w:rsid w:val="00C601B5"/>
    <w:rsid w:val="00C65ECC"/>
    <w:rsid w:val="00C92845"/>
    <w:rsid w:val="00CB62A8"/>
    <w:rsid w:val="00CD04B5"/>
    <w:rsid w:val="00CD3F6D"/>
    <w:rsid w:val="00CD737A"/>
    <w:rsid w:val="00D03733"/>
    <w:rsid w:val="00D42627"/>
    <w:rsid w:val="00D43264"/>
    <w:rsid w:val="00D50958"/>
    <w:rsid w:val="00D51502"/>
    <w:rsid w:val="00D51E22"/>
    <w:rsid w:val="00D522BB"/>
    <w:rsid w:val="00D53EBD"/>
    <w:rsid w:val="00D8663D"/>
    <w:rsid w:val="00D976D0"/>
    <w:rsid w:val="00DA422D"/>
    <w:rsid w:val="00DB560D"/>
    <w:rsid w:val="00DE2AC4"/>
    <w:rsid w:val="00E13F74"/>
    <w:rsid w:val="00E2573B"/>
    <w:rsid w:val="00E57AC6"/>
    <w:rsid w:val="00E60DDF"/>
    <w:rsid w:val="00E6516A"/>
    <w:rsid w:val="00E74FBB"/>
    <w:rsid w:val="00E855E4"/>
    <w:rsid w:val="00EB2C8F"/>
    <w:rsid w:val="00EC2A3E"/>
    <w:rsid w:val="00EF417A"/>
    <w:rsid w:val="00F3336C"/>
    <w:rsid w:val="00F62F8B"/>
    <w:rsid w:val="00F632F7"/>
    <w:rsid w:val="00F6615E"/>
    <w:rsid w:val="00FB00C1"/>
    <w:rsid w:val="00FC16C1"/>
    <w:rsid w:val="00FD542B"/>
    <w:rsid w:val="00FF54C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1503A58"/>
  <w14:defaultImageDpi w14:val="300"/>
  <w15:docId w15:val="{8E028539-DDA9-4AE3-9A51-CCF72A9D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8C"/>
    <w:rPr>
      <w:rFonts w:ascii="Times New Roman" w:eastAsia="Times New Roman" w:hAnsi="Times New Roman" w:cs="Times New Roman"/>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Normal"/>
    <w:link w:val="Heading2Char"/>
    <w:uiPriority w:val="9"/>
    <w:semiHidden/>
    <w:unhideWhenUsed/>
    <w:qFormat/>
    <w:rsid w:val="009833A1"/>
    <w:pPr>
      <w:keepNext/>
      <w:keepLines/>
      <w:spacing w:before="200"/>
      <w:outlineLvl w:val="1"/>
    </w:pPr>
    <w:rPr>
      <w:rFonts w:asciiTheme="majorHAnsi" w:eastAsiaTheme="majorEastAsia" w:hAnsiTheme="majorHAnsi" w:cstheme="majorBidi"/>
      <w:b/>
      <w:bCs/>
      <w:color w:val="C9003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paragraph" w:styleId="Title">
    <w:name w:val="Title"/>
    <w:basedOn w:val="Normal"/>
    <w:next w:val="Normal"/>
    <w:link w:val="TitleChar"/>
    <w:uiPriority w:val="10"/>
    <w:qFormat/>
    <w:rsid w:val="0045148C"/>
    <w:pPr>
      <w:pBdr>
        <w:bottom w:val="single" w:sz="8" w:space="4" w:color="C90031" w:themeColor="accent1"/>
      </w:pBdr>
      <w:spacing w:after="300"/>
      <w:contextualSpacing/>
    </w:pPr>
    <w:rPr>
      <w:rFonts w:asciiTheme="majorHAnsi" w:eastAsiaTheme="majorEastAsia" w:hAnsiTheme="majorHAnsi" w:cstheme="majorBidi"/>
      <w:color w:val="12616E" w:themeColor="text2" w:themeShade="BF"/>
      <w:spacing w:val="5"/>
      <w:kern w:val="28"/>
      <w:sz w:val="52"/>
      <w:szCs w:val="52"/>
    </w:rPr>
  </w:style>
  <w:style w:type="character" w:customStyle="1" w:styleId="TitleChar">
    <w:name w:val="Title Char"/>
    <w:basedOn w:val="DefaultParagraphFont"/>
    <w:link w:val="Title"/>
    <w:uiPriority w:val="10"/>
    <w:rsid w:val="0045148C"/>
    <w:rPr>
      <w:rFonts w:asciiTheme="majorHAnsi" w:eastAsiaTheme="majorEastAsia" w:hAnsiTheme="majorHAnsi" w:cstheme="majorBidi"/>
      <w:color w:val="12616E" w:themeColor="text2" w:themeShade="BF"/>
      <w:spacing w:val="5"/>
      <w:kern w:val="28"/>
      <w:sz w:val="52"/>
      <w:szCs w:val="52"/>
    </w:rPr>
  </w:style>
  <w:style w:type="character" w:styleId="Hyperlink">
    <w:name w:val="Hyperlink"/>
    <w:uiPriority w:val="99"/>
    <w:rsid w:val="0045148C"/>
    <w:rPr>
      <w:color w:val="0000FF"/>
      <w:u w:val="single"/>
    </w:rPr>
  </w:style>
  <w:style w:type="paragraph" w:styleId="TOCHeading">
    <w:name w:val="TOC Heading"/>
    <w:basedOn w:val="Heading1"/>
    <w:next w:val="Normal"/>
    <w:uiPriority w:val="39"/>
    <w:unhideWhenUsed/>
    <w:qFormat/>
    <w:rsid w:val="0045148C"/>
    <w:pPr>
      <w:spacing w:line="276" w:lineRule="auto"/>
      <w:outlineLvl w:val="9"/>
    </w:pPr>
    <w:rPr>
      <w:color w:val="960024" w:themeColor="accent1" w:themeShade="BF"/>
      <w:sz w:val="28"/>
      <w:szCs w:val="28"/>
      <w:lang w:val="en-US" w:eastAsia="ja-JP"/>
    </w:rPr>
  </w:style>
  <w:style w:type="paragraph" w:styleId="TOC1">
    <w:name w:val="toc 1"/>
    <w:basedOn w:val="Normal"/>
    <w:next w:val="Normal"/>
    <w:autoRedefine/>
    <w:uiPriority w:val="39"/>
    <w:unhideWhenUsed/>
    <w:rsid w:val="0045148C"/>
    <w:pPr>
      <w:tabs>
        <w:tab w:val="right" w:leader="dot" w:pos="10076"/>
      </w:tabs>
      <w:spacing w:after="100"/>
    </w:pPr>
    <w:rPr>
      <w:rFonts w:ascii="Arial" w:hAnsi="Arial" w:cs="Arial"/>
      <w:noProof/>
    </w:rPr>
  </w:style>
  <w:style w:type="paragraph" w:styleId="TOC2">
    <w:name w:val="toc 2"/>
    <w:basedOn w:val="Normal"/>
    <w:next w:val="Normal"/>
    <w:autoRedefine/>
    <w:uiPriority w:val="39"/>
    <w:unhideWhenUsed/>
    <w:rsid w:val="0045148C"/>
    <w:pPr>
      <w:spacing w:after="100"/>
      <w:ind w:left="240"/>
    </w:pPr>
  </w:style>
  <w:style w:type="paragraph" w:styleId="TOC3">
    <w:name w:val="toc 3"/>
    <w:basedOn w:val="Normal"/>
    <w:next w:val="Normal"/>
    <w:autoRedefine/>
    <w:uiPriority w:val="39"/>
    <w:unhideWhenUsed/>
    <w:rsid w:val="0045148C"/>
    <w:pPr>
      <w:tabs>
        <w:tab w:val="left" w:pos="1100"/>
        <w:tab w:val="right" w:leader="dot" w:pos="10076"/>
      </w:tabs>
      <w:spacing w:after="100"/>
      <w:ind w:left="480"/>
    </w:pPr>
    <w:rPr>
      <w:rFonts w:ascii="Arial" w:hAnsi="Arial" w:cs="Arial"/>
      <w:b/>
      <w:bCs/>
      <w:noProof/>
      <w:lang w:val="en-US"/>
    </w:rPr>
  </w:style>
  <w:style w:type="character" w:customStyle="1" w:styleId="Heading2Char">
    <w:name w:val="Heading 2 Char"/>
    <w:basedOn w:val="DefaultParagraphFont"/>
    <w:link w:val="Heading2"/>
    <w:uiPriority w:val="9"/>
    <w:semiHidden/>
    <w:rsid w:val="009833A1"/>
    <w:rPr>
      <w:rFonts w:asciiTheme="majorHAnsi" w:eastAsiaTheme="majorEastAsia" w:hAnsiTheme="majorHAnsi" w:cstheme="majorBidi"/>
      <w:b/>
      <w:bCs/>
      <w:color w:val="C90031" w:themeColor="accent1"/>
      <w:sz w:val="26"/>
      <w:szCs w:val="26"/>
    </w:rPr>
  </w:style>
  <w:style w:type="paragraph" w:styleId="ListParagraph">
    <w:name w:val="List Paragraph"/>
    <w:basedOn w:val="Normal"/>
    <w:uiPriority w:val="34"/>
    <w:qFormat/>
    <w:rsid w:val="009833A1"/>
    <w:pPr>
      <w:ind w:left="720"/>
    </w:pPr>
  </w:style>
  <w:style w:type="character" w:styleId="CommentReference">
    <w:name w:val="annotation reference"/>
    <w:basedOn w:val="DefaultParagraphFont"/>
    <w:uiPriority w:val="99"/>
    <w:semiHidden/>
    <w:unhideWhenUsed/>
    <w:rsid w:val="00D53EBD"/>
    <w:rPr>
      <w:sz w:val="16"/>
      <w:szCs w:val="16"/>
    </w:rPr>
  </w:style>
  <w:style w:type="paragraph" w:styleId="CommentText">
    <w:name w:val="annotation text"/>
    <w:basedOn w:val="Normal"/>
    <w:link w:val="CommentTextChar"/>
    <w:uiPriority w:val="99"/>
    <w:semiHidden/>
    <w:unhideWhenUsed/>
    <w:rsid w:val="00D53EBD"/>
    <w:rPr>
      <w:sz w:val="20"/>
      <w:szCs w:val="20"/>
    </w:rPr>
  </w:style>
  <w:style w:type="character" w:customStyle="1" w:styleId="CommentTextChar">
    <w:name w:val="Comment Text Char"/>
    <w:basedOn w:val="DefaultParagraphFont"/>
    <w:link w:val="CommentText"/>
    <w:uiPriority w:val="99"/>
    <w:semiHidden/>
    <w:rsid w:val="00D53E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3EBD"/>
    <w:rPr>
      <w:b/>
      <w:bCs/>
    </w:rPr>
  </w:style>
  <w:style w:type="character" w:customStyle="1" w:styleId="CommentSubjectChar">
    <w:name w:val="Comment Subject Char"/>
    <w:basedOn w:val="CommentTextChar"/>
    <w:link w:val="CommentSubject"/>
    <w:uiPriority w:val="99"/>
    <w:semiHidden/>
    <w:rsid w:val="00D53EBD"/>
    <w:rPr>
      <w:rFonts w:ascii="Times New Roman" w:eastAsia="Times New Roman" w:hAnsi="Times New Roman" w:cs="Times New Roman"/>
      <w:b/>
      <w:bCs/>
      <w:sz w:val="20"/>
      <w:szCs w:val="20"/>
    </w:rPr>
  </w:style>
  <w:style w:type="character" w:customStyle="1" w:styleId="tlid-translation">
    <w:name w:val="tlid-translation"/>
    <w:basedOn w:val="DefaultParagraphFont"/>
    <w:rsid w:val="00AD08C1"/>
  </w:style>
  <w:style w:type="character" w:styleId="FollowedHyperlink">
    <w:name w:val="FollowedHyperlink"/>
    <w:basedOn w:val="DefaultParagraphFont"/>
    <w:uiPriority w:val="99"/>
    <w:semiHidden/>
    <w:unhideWhenUsed/>
    <w:rsid w:val="00352795"/>
    <w:rPr>
      <w:color w:val="96D9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79432">
      <w:bodyDiv w:val="1"/>
      <w:marLeft w:val="0"/>
      <w:marRight w:val="0"/>
      <w:marTop w:val="0"/>
      <w:marBottom w:val="0"/>
      <w:divBdr>
        <w:top w:val="none" w:sz="0" w:space="0" w:color="auto"/>
        <w:left w:val="none" w:sz="0" w:space="0" w:color="auto"/>
        <w:bottom w:val="none" w:sz="0" w:space="0" w:color="auto"/>
        <w:right w:val="none" w:sz="0" w:space="0" w:color="auto"/>
      </w:divBdr>
    </w:div>
    <w:div w:id="1161232594">
      <w:bodyDiv w:val="1"/>
      <w:marLeft w:val="0"/>
      <w:marRight w:val="0"/>
      <w:marTop w:val="0"/>
      <w:marBottom w:val="0"/>
      <w:divBdr>
        <w:top w:val="none" w:sz="0" w:space="0" w:color="auto"/>
        <w:left w:val="none" w:sz="0" w:space="0" w:color="auto"/>
        <w:bottom w:val="none" w:sz="0" w:space="0" w:color="auto"/>
        <w:right w:val="none" w:sz="0" w:space="0" w:color="auto"/>
      </w:divBdr>
    </w:div>
    <w:div w:id="1449667324">
      <w:bodyDiv w:val="1"/>
      <w:marLeft w:val="0"/>
      <w:marRight w:val="0"/>
      <w:marTop w:val="0"/>
      <w:marBottom w:val="0"/>
      <w:divBdr>
        <w:top w:val="none" w:sz="0" w:space="0" w:color="auto"/>
        <w:left w:val="none" w:sz="0" w:space="0" w:color="auto"/>
        <w:bottom w:val="none" w:sz="0" w:space="0" w:color="auto"/>
        <w:right w:val="none" w:sz="0" w:space="0" w:color="auto"/>
      </w:divBdr>
    </w:div>
    <w:div w:id="1961953039">
      <w:bodyDiv w:val="1"/>
      <w:marLeft w:val="0"/>
      <w:marRight w:val="0"/>
      <w:marTop w:val="0"/>
      <w:marBottom w:val="0"/>
      <w:divBdr>
        <w:top w:val="none" w:sz="0" w:space="0" w:color="auto"/>
        <w:left w:val="none" w:sz="0" w:space="0" w:color="auto"/>
        <w:bottom w:val="none" w:sz="0" w:space="0" w:color="auto"/>
        <w:right w:val="none" w:sz="0" w:space="0" w:color="auto"/>
      </w:divBdr>
      <w:divsChild>
        <w:div w:id="409276387">
          <w:marLeft w:val="0"/>
          <w:marRight w:val="0"/>
          <w:marTop w:val="0"/>
          <w:marBottom w:val="0"/>
          <w:divBdr>
            <w:top w:val="none" w:sz="0" w:space="0" w:color="auto"/>
            <w:left w:val="none" w:sz="0" w:space="0" w:color="auto"/>
            <w:bottom w:val="none" w:sz="0" w:space="0" w:color="auto"/>
            <w:right w:val="none" w:sz="0" w:space="0" w:color="auto"/>
          </w:divBdr>
          <w:divsChild>
            <w:div w:id="735904895">
              <w:marLeft w:val="0"/>
              <w:marRight w:val="0"/>
              <w:marTop w:val="0"/>
              <w:marBottom w:val="0"/>
              <w:divBdr>
                <w:top w:val="none" w:sz="0" w:space="0" w:color="auto"/>
                <w:left w:val="none" w:sz="0" w:space="0" w:color="auto"/>
                <w:bottom w:val="none" w:sz="0" w:space="0" w:color="auto"/>
                <w:right w:val="none" w:sz="0" w:space="0" w:color="auto"/>
              </w:divBdr>
              <w:divsChild>
                <w:div w:id="1216507022">
                  <w:marLeft w:val="0"/>
                  <w:marRight w:val="0"/>
                  <w:marTop w:val="0"/>
                  <w:marBottom w:val="0"/>
                  <w:divBdr>
                    <w:top w:val="none" w:sz="0" w:space="0" w:color="auto"/>
                    <w:left w:val="none" w:sz="0" w:space="0" w:color="auto"/>
                    <w:bottom w:val="none" w:sz="0" w:space="0" w:color="auto"/>
                    <w:right w:val="none" w:sz="0" w:space="0" w:color="auto"/>
                  </w:divBdr>
                  <w:divsChild>
                    <w:div w:id="428745212">
                      <w:marLeft w:val="0"/>
                      <w:marRight w:val="0"/>
                      <w:marTop w:val="0"/>
                      <w:marBottom w:val="0"/>
                      <w:divBdr>
                        <w:top w:val="none" w:sz="0" w:space="0" w:color="auto"/>
                        <w:left w:val="none" w:sz="0" w:space="0" w:color="auto"/>
                        <w:bottom w:val="none" w:sz="0" w:space="0" w:color="auto"/>
                        <w:right w:val="none" w:sz="0" w:space="0" w:color="auto"/>
                      </w:divBdr>
                      <w:divsChild>
                        <w:div w:id="116069355">
                          <w:marLeft w:val="0"/>
                          <w:marRight w:val="0"/>
                          <w:marTop w:val="0"/>
                          <w:marBottom w:val="0"/>
                          <w:divBdr>
                            <w:top w:val="none" w:sz="0" w:space="0" w:color="auto"/>
                            <w:left w:val="none" w:sz="0" w:space="0" w:color="auto"/>
                            <w:bottom w:val="none" w:sz="0" w:space="0" w:color="auto"/>
                            <w:right w:val="none" w:sz="0" w:space="0" w:color="auto"/>
                          </w:divBdr>
                          <w:divsChild>
                            <w:div w:id="1399984610">
                              <w:marLeft w:val="0"/>
                              <w:marRight w:val="0"/>
                              <w:marTop w:val="0"/>
                              <w:marBottom w:val="0"/>
                              <w:divBdr>
                                <w:top w:val="none" w:sz="0" w:space="0" w:color="auto"/>
                                <w:left w:val="none" w:sz="0" w:space="0" w:color="auto"/>
                                <w:bottom w:val="none" w:sz="0" w:space="0" w:color="auto"/>
                                <w:right w:val="none" w:sz="0" w:space="0" w:color="auto"/>
                              </w:divBdr>
                              <w:divsChild>
                                <w:div w:id="819351439">
                                  <w:marLeft w:val="0"/>
                                  <w:marRight w:val="0"/>
                                  <w:marTop w:val="0"/>
                                  <w:marBottom w:val="0"/>
                                  <w:divBdr>
                                    <w:top w:val="none" w:sz="0" w:space="0" w:color="auto"/>
                                    <w:left w:val="none" w:sz="0" w:space="0" w:color="auto"/>
                                    <w:bottom w:val="none" w:sz="0" w:space="0" w:color="auto"/>
                                    <w:right w:val="none" w:sz="0" w:space="0" w:color="auto"/>
                                  </w:divBdr>
                                  <w:divsChild>
                                    <w:div w:id="1217858779">
                                      <w:marLeft w:val="0"/>
                                      <w:marRight w:val="0"/>
                                      <w:marTop w:val="0"/>
                                      <w:marBottom w:val="0"/>
                                      <w:divBdr>
                                        <w:top w:val="none" w:sz="0" w:space="0" w:color="auto"/>
                                        <w:left w:val="none" w:sz="0" w:space="0" w:color="auto"/>
                                        <w:bottom w:val="none" w:sz="0" w:space="0" w:color="auto"/>
                                        <w:right w:val="none" w:sz="0" w:space="0" w:color="auto"/>
                                      </w:divBdr>
                                      <w:divsChild>
                                        <w:div w:id="662321538">
                                          <w:marLeft w:val="0"/>
                                          <w:marRight w:val="0"/>
                                          <w:marTop w:val="0"/>
                                          <w:marBottom w:val="0"/>
                                          <w:divBdr>
                                            <w:top w:val="none" w:sz="0" w:space="0" w:color="auto"/>
                                            <w:left w:val="none" w:sz="0" w:space="0" w:color="auto"/>
                                            <w:bottom w:val="none" w:sz="0" w:space="0" w:color="auto"/>
                                            <w:right w:val="none" w:sz="0" w:space="0" w:color="auto"/>
                                          </w:divBdr>
                                          <w:divsChild>
                                            <w:div w:id="15816097">
                                              <w:marLeft w:val="0"/>
                                              <w:marRight w:val="0"/>
                                              <w:marTop w:val="0"/>
                                              <w:marBottom w:val="495"/>
                                              <w:divBdr>
                                                <w:top w:val="none" w:sz="0" w:space="0" w:color="auto"/>
                                                <w:left w:val="none" w:sz="0" w:space="0" w:color="auto"/>
                                                <w:bottom w:val="none" w:sz="0" w:space="0" w:color="auto"/>
                                                <w:right w:val="none" w:sz="0" w:space="0" w:color="auto"/>
                                              </w:divBdr>
                                              <w:divsChild>
                                                <w:div w:id="20965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Budgeting-Mailbox-CRM_Bo&#238;tes-aux-lettres-Budg&#233;tisation-GRM-GD%20%3cNC-Budgeting-Mailbox@hrdc-drhc.net%3e"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dialogue/grp/CRM-GRM/Budgeting/Forms/AllItems.aspx?RootFolder=%2Fgrp%2FCRM%2DGRM%2FBudgeting%2FBudgeting%20Process&amp;FolderCTID=0x0120008B6AEBFECD73FD4BB39E552BC155378F&amp;View=%7b1BAA8265-E275-4620-8CD9-D03D863CB30A%7d"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alogue/grp/CRM-GRM/Budgeting/Forms/AllItems.aspx?RootFolder=%2Fgrp%2FCRM%2DGRM%2FBudgeting%2FBudgeting%20Process&amp;FolderCTID=0x0120008B6AEBFECD73FD4BB39E552BC155378F&amp;View=%7b1BAA8265-E275-4620-8CD9-D03D863CB30A%7d"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schemas.microsoft.com/sharepoint/v3"/>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 ds:uri="aeabe285-28c2-4b4a-a8cd-631679229c94"/>
    <ds:schemaRef ds:uri="http://schemas.microsoft.com/office/2006/documentManagement/types"/>
    <ds:schemaRef ds:uri="4f810ac0-7940-4b47-8510-ccc18747f341"/>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3.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9AB53-5782-4DFD-ADB7-29291FA2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El-Dike, Minerva ME [NC]</dc:creator>
  <cp:keywords/>
  <dc:description/>
  <cp:lastModifiedBy>El Dike, Minerva ME [NC]</cp:lastModifiedBy>
  <cp:revision>2</cp:revision>
  <dcterms:created xsi:type="dcterms:W3CDTF">2020-08-12T18:42:00Z</dcterms:created>
  <dcterms:modified xsi:type="dcterms:W3CDTF">2020-08-12T18:42:00Z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