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8C" w:rsidRPr="00A95F8C" w:rsidRDefault="005978C2" w:rsidP="00A95F8C">
      <w:pPr>
        <w:jc w:val="both"/>
        <w:rPr>
          <w:rFonts w:ascii="Maiandra GD" w:eastAsia="Times New Roman" w:hAnsi="Maiandra GD" w:cs="Times New Roman"/>
          <w:sz w:val="20"/>
          <w:szCs w:val="20"/>
          <w:lang w:val="en" w:eastAsia="en-CA"/>
        </w:rPr>
      </w:pPr>
      <w:proofErr w:type="spellStart"/>
      <w:r>
        <w:rPr>
          <w:rFonts w:ascii="Maiandra GD" w:hAnsi="Maiandra GD" w:cs="Arial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myEMS</w:t>
      </w:r>
      <w:proofErr w:type="spellEnd"/>
      <w:r>
        <w:rPr>
          <w:rFonts w:ascii="Maiandra GD" w:hAnsi="Maiandra GD" w:cs="Arial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(PeopleSoft) HR Reporting Service </w:t>
      </w:r>
      <w:r w:rsidR="001A6C89">
        <w:rPr>
          <w:rFonts w:ascii="Maiandra GD" w:hAnsi="Maiandra GD" w:cs="Arial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Standards</w:t>
      </w:r>
    </w:p>
    <w:p w:rsidR="00A95F8C" w:rsidRPr="00BE3CC3" w:rsidRDefault="00A95F8C" w:rsidP="00BE3CC3">
      <w:pPr>
        <w:jc w:val="both"/>
        <w:rPr>
          <w:rFonts w:ascii="Maiandra GD" w:hAnsi="Maiandra GD"/>
          <w:sz w:val="20"/>
          <w:szCs w:val="20"/>
          <w:lang w:val="en-US"/>
        </w:rPr>
      </w:pPr>
      <w:r w:rsidRPr="00A95F8C">
        <w:rPr>
          <w:rFonts w:ascii="Maiandra GD" w:hAnsi="Maiandra GD"/>
          <w:sz w:val="20"/>
          <w:szCs w:val="20"/>
          <w:lang w:val="en-US"/>
        </w:rPr>
        <w:t xml:space="preserve">The following </w:t>
      </w:r>
      <w:r w:rsidR="00BE3CC3">
        <w:rPr>
          <w:rFonts w:ascii="Maiandra GD" w:hAnsi="Maiandra GD"/>
          <w:sz w:val="20"/>
          <w:szCs w:val="20"/>
          <w:lang w:val="en-US"/>
        </w:rPr>
        <w:t xml:space="preserve">document defines the </w:t>
      </w:r>
      <w:proofErr w:type="spellStart"/>
      <w:r w:rsidR="00BE3CC3">
        <w:rPr>
          <w:rFonts w:ascii="Maiandra GD" w:hAnsi="Maiandra GD"/>
          <w:sz w:val="20"/>
          <w:szCs w:val="20"/>
          <w:lang w:val="en-US"/>
        </w:rPr>
        <w:t>myEMS</w:t>
      </w:r>
      <w:proofErr w:type="spellEnd"/>
      <w:r w:rsidR="00BE3CC3">
        <w:rPr>
          <w:rFonts w:ascii="Maiandra GD" w:hAnsi="Maiandra GD"/>
          <w:sz w:val="20"/>
          <w:szCs w:val="20"/>
          <w:lang w:val="en-US"/>
        </w:rPr>
        <w:t xml:space="preserve"> (PeopleSoft) HR Reporting Unit’s service</w:t>
      </w:r>
      <w:r w:rsidRPr="00A95F8C">
        <w:rPr>
          <w:rFonts w:ascii="Maiandra GD" w:hAnsi="Maiandra GD"/>
          <w:sz w:val="20"/>
          <w:szCs w:val="20"/>
          <w:lang w:val="en-US"/>
        </w:rPr>
        <w:t xml:space="preserve"> delivery targets for reporting services in terms of timeliness, accuracy of the </w:t>
      </w:r>
      <w:r w:rsidR="00BE3CC3">
        <w:rPr>
          <w:rFonts w:ascii="Maiandra GD" w:hAnsi="Maiandra GD"/>
          <w:sz w:val="20"/>
          <w:szCs w:val="20"/>
          <w:lang w:val="en-US"/>
        </w:rPr>
        <w:t>information provided to clients.</w:t>
      </w:r>
    </w:p>
    <w:p w:rsidR="00A95F8C" w:rsidRPr="00A95F8C" w:rsidRDefault="00A95F8C" w:rsidP="00A95F8C">
      <w:pPr>
        <w:rPr>
          <w:rFonts w:ascii="Maiandra GD" w:hAnsi="Maiandra GD"/>
          <w:sz w:val="20"/>
          <w:szCs w:val="20"/>
          <w:lang w:val="en-US"/>
        </w:rPr>
      </w:pPr>
      <w:r w:rsidRPr="00A95F8C">
        <w:rPr>
          <w:rFonts w:ascii="Maiandra GD" w:hAnsi="Maiandra GD"/>
          <w:sz w:val="20"/>
          <w:szCs w:val="20"/>
          <w:lang w:val="en-US"/>
        </w:rPr>
        <w:t xml:space="preserve">HR Reporting </w:t>
      </w:r>
      <w:r w:rsidR="00A80818">
        <w:rPr>
          <w:rFonts w:ascii="Maiandra GD" w:hAnsi="Maiandra GD"/>
          <w:sz w:val="20"/>
          <w:szCs w:val="20"/>
          <w:lang w:val="en-US"/>
        </w:rPr>
        <w:t>personnel are</w:t>
      </w:r>
      <w:r w:rsidRPr="00A95F8C">
        <w:rPr>
          <w:rFonts w:ascii="Maiandra GD" w:hAnsi="Maiandra GD"/>
          <w:sz w:val="20"/>
          <w:szCs w:val="20"/>
          <w:lang w:val="en-US"/>
        </w:rPr>
        <w:t xml:space="preserve"> committed to:</w:t>
      </w:r>
    </w:p>
    <w:p w:rsidR="00A95F8C" w:rsidRPr="00A95F8C" w:rsidRDefault="00A95F8C" w:rsidP="00A95F8C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0"/>
          <w:szCs w:val="20"/>
          <w:lang w:val="en-US"/>
        </w:rPr>
      </w:pPr>
      <w:r w:rsidRPr="00A95F8C">
        <w:rPr>
          <w:rFonts w:ascii="Maiandra GD" w:hAnsi="Maiandra GD"/>
          <w:sz w:val="20"/>
          <w:szCs w:val="20"/>
          <w:lang w:val="en-US"/>
        </w:rPr>
        <w:t>Answering correspondence promptly and clearly.</w:t>
      </w:r>
    </w:p>
    <w:p w:rsidR="00A95F8C" w:rsidRPr="00A95F8C" w:rsidRDefault="00A95F8C" w:rsidP="00A95F8C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0"/>
          <w:szCs w:val="20"/>
          <w:lang w:val="en-US"/>
        </w:rPr>
      </w:pPr>
      <w:r w:rsidRPr="00A95F8C">
        <w:rPr>
          <w:rFonts w:ascii="Maiandra GD" w:hAnsi="Maiandra GD"/>
          <w:sz w:val="20"/>
          <w:szCs w:val="20"/>
          <w:lang w:val="en-US"/>
        </w:rPr>
        <w:t xml:space="preserve">Service levels are based on correct application of policies and procedures and accurate input of data by client organizations into </w:t>
      </w:r>
      <w:proofErr w:type="spellStart"/>
      <w:r w:rsidRPr="00A95F8C">
        <w:rPr>
          <w:rFonts w:ascii="Maiandra GD" w:hAnsi="Maiandra GD"/>
          <w:sz w:val="20"/>
          <w:szCs w:val="20"/>
          <w:lang w:val="en-US"/>
        </w:rPr>
        <w:t>myEMS</w:t>
      </w:r>
      <w:proofErr w:type="spellEnd"/>
      <w:r w:rsidRPr="00A95F8C">
        <w:rPr>
          <w:rFonts w:ascii="Maiandra GD" w:hAnsi="Maiandra GD"/>
          <w:sz w:val="20"/>
          <w:szCs w:val="20"/>
          <w:lang w:val="en-US"/>
        </w:rPr>
        <w:t>.</w:t>
      </w:r>
    </w:p>
    <w:p w:rsidR="00A95F8C" w:rsidRPr="00A95F8C" w:rsidRDefault="00A95F8C" w:rsidP="00A95F8C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0"/>
          <w:szCs w:val="20"/>
          <w:lang w:val="en-US"/>
        </w:rPr>
      </w:pPr>
      <w:r w:rsidRPr="00A95F8C">
        <w:rPr>
          <w:rFonts w:ascii="Maiandra GD" w:hAnsi="Maiandra GD"/>
          <w:sz w:val="20"/>
          <w:szCs w:val="20"/>
          <w:lang w:val="en-US"/>
        </w:rPr>
        <w:t>Processing report and data requests promptly and accurately, in accordance with established timeframes.</w:t>
      </w:r>
    </w:p>
    <w:p w:rsidR="00A95F8C" w:rsidRPr="00A95F8C" w:rsidRDefault="00A95F8C" w:rsidP="00A95F8C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0"/>
          <w:szCs w:val="20"/>
          <w:lang w:val="en-US"/>
        </w:rPr>
      </w:pPr>
      <w:r w:rsidRPr="00A95F8C">
        <w:rPr>
          <w:rFonts w:ascii="Maiandra GD" w:hAnsi="Maiandra GD"/>
          <w:sz w:val="20"/>
          <w:szCs w:val="20"/>
          <w:lang w:val="en-US"/>
        </w:rPr>
        <w:t>Providing clear and straightforward information about our services.</w:t>
      </w:r>
    </w:p>
    <w:p w:rsidR="00A95F8C" w:rsidRPr="00A95F8C" w:rsidRDefault="00A80818" w:rsidP="00A95F8C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0"/>
          <w:szCs w:val="20"/>
          <w:lang w:val="en-US"/>
        </w:rPr>
      </w:pPr>
      <w:r>
        <w:rPr>
          <w:rFonts w:ascii="Maiandra GD" w:hAnsi="Maiandra GD"/>
          <w:sz w:val="20"/>
          <w:szCs w:val="20"/>
          <w:lang w:val="en-US"/>
        </w:rPr>
        <w:t>Enabling all possible solutions and resources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 to make our services available to you.</w:t>
      </w:r>
    </w:p>
    <w:p w:rsidR="00A95F8C" w:rsidRPr="00A95F8C" w:rsidRDefault="00A95F8C" w:rsidP="00A95F8C">
      <w:pPr>
        <w:rPr>
          <w:rFonts w:ascii="Maiandra GD" w:hAnsi="Maiandra GD"/>
          <w:sz w:val="20"/>
          <w:szCs w:val="20"/>
          <w:lang w:val="en-US"/>
        </w:rPr>
      </w:pPr>
    </w:p>
    <w:p w:rsidR="00A95F8C" w:rsidRPr="00A95F8C" w:rsidRDefault="00BE3CC3" w:rsidP="00BE3CC3">
      <w:pPr>
        <w:jc w:val="both"/>
        <w:rPr>
          <w:rFonts w:ascii="Maiandra GD" w:hAnsi="Maiandra GD"/>
          <w:sz w:val="20"/>
          <w:szCs w:val="20"/>
          <w:lang w:val="en-US"/>
        </w:rPr>
      </w:pPr>
      <w:r>
        <w:rPr>
          <w:rFonts w:ascii="Maiandra GD" w:hAnsi="Maiandra GD"/>
          <w:sz w:val="20"/>
          <w:szCs w:val="20"/>
          <w:lang w:val="en-US"/>
        </w:rPr>
        <w:t>Inquiries and r</w:t>
      </w:r>
      <w:r w:rsidR="00A80818">
        <w:rPr>
          <w:rFonts w:ascii="Maiandra GD" w:hAnsi="Maiandra GD"/>
          <w:sz w:val="20"/>
          <w:szCs w:val="20"/>
          <w:lang w:val="en-US"/>
        </w:rPr>
        <w:t>equests where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 </w:t>
      </w:r>
      <w:r w:rsidR="00A80818">
        <w:rPr>
          <w:rFonts w:ascii="Maiandra GD" w:hAnsi="Maiandra GD"/>
          <w:sz w:val="20"/>
          <w:szCs w:val="20"/>
          <w:lang w:val="en-US"/>
        </w:rPr>
        <w:t xml:space="preserve">correspondence with </w:t>
      </w:r>
      <w:r w:rsidR="00A80818" w:rsidRPr="00A95F8C">
        <w:rPr>
          <w:rFonts w:ascii="Maiandra GD" w:hAnsi="Maiandra GD"/>
          <w:sz w:val="20"/>
          <w:szCs w:val="20"/>
          <w:lang w:val="en-US"/>
        </w:rPr>
        <w:t>resources outside of the HR Reporting Unit</w:t>
      </w:r>
      <w:r w:rsidR="00A80818">
        <w:rPr>
          <w:rFonts w:ascii="Maiandra GD" w:hAnsi="Maiandra GD"/>
          <w:sz w:val="20"/>
          <w:szCs w:val="20"/>
          <w:lang w:val="en-US"/>
        </w:rPr>
        <w:t xml:space="preserve"> is required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 fall outside of the defined service levels.</w:t>
      </w:r>
    </w:p>
    <w:p w:rsidR="00A95F8C" w:rsidRDefault="00BE3CC3" w:rsidP="00A95F8C">
      <w:pPr>
        <w:rPr>
          <w:rFonts w:ascii="Maiandra GD" w:hAnsi="Maiandra GD"/>
          <w:sz w:val="20"/>
          <w:szCs w:val="20"/>
          <w:lang w:val="en-US"/>
        </w:rPr>
      </w:pPr>
      <w:r>
        <w:rPr>
          <w:rFonts w:ascii="Maiandra GD" w:hAnsi="Maiandra GD"/>
          <w:sz w:val="20"/>
          <w:szCs w:val="20"/>
          <w:lang w:val="en-US"/>
        </w:rPr>
        <w:t>When additional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 information has been requested from the client, the service level timeframe commences on </w:t>
      </w:r>
      <w:r>
        <w:rPr>
          <w:rFonts w:ascii="Maiandra GD" w:hAnsi="Maiandra GD"/>
          <w:sz w:val="20"/>
          <w:szCs w:val="20"/>
          <w:lang w:val="en-US"/>
        </w:rPr>
        <w:t>the date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 </w:t>
      </w:r>
      <w:r>
        <w:rPr>
          <w:rFonts w:ascii="Maiandra GD" w:hAnsi="Maiandra GD"/>
          <w:sz w:val="20"/>
          <w:szCs w:val="20"/>
          <w:lang w:val="en-US"/>
        </w:rPr>
        <w:t>the most recent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 information </w:t>
      </w:r>
      <w:r>
        <w:rPr>
          <w:rFonts w:ascii="Maiandra GD" w:hAnsi="Maiandra GD"/>
          <w:sz w:val="20"/>
          <w:szCs w:val="20"/>
          <w:lang w:val="en-US"/>
        </w:rPr>
        <w:t xml:space="preserve">is </w:t>
      </w:r>
      <w:r w:rsidR="00A95F8C" w:rsidRPr="00A95F8C">
        <w:rPr>
          <w:rFonts w:ascii="Maiandra GD" w:hAnsi="Maiandra GD"/>
          <w:sz w:val="20"/>
          <w:szCs w:val="20"/>
          <w:lang w:val="en-US"/>
        </w:rPr>
        <w:t>received to enable the HR Reporting Unit personnel to respond to the request or to make the intervention.</w:t>
      </w:r>
    </w:p>
    <w:p w:rsidR="00A80818" w:rsidRDefault="00A80818" w:rsidP="00A95F8C">
      <w:pPr>
        <w:rPr>
          <w:rFonts w:ascii="Maiandra GD" w:hAnsi="Maiandra GD"/>
          <w:sz w:val="20"/>
          <w:szCs w:val="20"/>
          <w:lang w:val="en-US"/>
        </w:rPr>
      </w:pPr>
    </w:p>
    <w:p w:rsidR="00A95F8C" w:rsidRPr="00A95F8C" w:rsidRDefault="00A95F8C" w:rsidP="00A95F8C">
      <w:pPr>
        <w:rPr>
          <w:rFonts w:ascii="Maiandra GD" w:hAnsi="Maiandra GD"/>
          <w:b/>
          <w:lang w:val="en-US"/>
        </w:rPr>
      </w:pPr>
      <w:r w:rsidRPr="00A95F8C">
        <w:rPr>
          <w:rFonts w:ascii="Maiandra GD" w:hAnsi="Maiandra GD"/>
          <w:b/>
          <w:lang w:val="en-US"/>
        </w:rPr>
        <w:t xml:space="preserve">Report/Data Requests </w:t>
      </w:r>
    </w:p>
    <w:p w:rsidR="00A95F8C" w:rsidRPr="00A95F8C" w:rsidRDefault="00A80818" w:rsidP="00A95F8C">
      <w:pPr>
        <w:rPr>
          <w:rFonts w:ascii="Maiandra GD" w:hAnsi="Maiandra GD"/>
          <w:sz w:val="20"/>
          <w:szCs w:val="20"/>
          <w:lang w:val="en-US"/>
        </w:rPr>
      </w:pPr>
      <w:r>
        <w:rPr>
          <w:rFonts w:ascii="Maiandra GD" w:hAnsi="Maiandra GD"/>
          <w:sz w:val="20"/>
          <w:szCs w:val="20"/>
          <w:lang w:val="en-US"/>
        </w:rPr>
        <w:t xml:space="preserve">HR Report Requests 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will be responded </w:t>
      </w:r>
      <w:r>
        <w:rPr>
          <w:rFonts w:ascii="Maiandra GD" w:hAnsi="Maiandra GD"/>
          <w:sz w:val="20"/>
          <w:szCs w:val="20"/>
          <w:lang w:val="en-US"/>
        </w:rPr>
        <w:t xml:space="preserve">to </w:t>
      </w:r>
      <w:r w:rsidR="00A95F8C" w:rsidRPr="00A95F8C">
        <w:rPr>
          <w:rFonts w:ascii="Maiandra GD" w:hAnsi="Maiandra GD"/>
          <w:sz w:val="20"/>
          <w:szCs w:val="20"/>
          <w:lang w:val="en-US"/>
        </w:rPr>
        <w:t xml:space="preserve">promptly within the following </w:t>
      </w:r>
      <w:r>
        <w:rPr>
          <w:rFonts w:ascii="Maiandra GD" w:hAnsi="Maiandra GD"/>
          <w:sz w:val="20"/>
          <w:szCs w:val="20"/>
          <w:lang w:val="en-US"/>
        </w:rPr>
        <w:t>service level standards:</w:t>
      </w:r>
    </w:p>
    <w:p w:rsidR="00A95F8C" w:rsidRPr="00A95F8C" w:rsidRDefault="00A95F8C" w:rsidP="00A95F8C">
      <w:pPr>
        <w:rPr>
          <w:rFonts w:ascii="Maiandra GD" w:hAnsi="Maiandra GD"/>
          <w:sz w:val="20"/>
          <w:szCs w:val="20"/>
          <w:lang w:val="en-US"/>
        </w:rPr>
      </w:pPr>
    </w:p>
    <w:p w:rsidR="00A95F8C" w:rsidRDefault="00A95F8C" w:rsidP="00A95F8C">
      <w:pPr>
        <w:rPr>
          <w:lang w:val="en-US"/>
        </w:rPr>
      </w:pPr>
    </w:p>
    <w:tbl>
      <w:tblPr>
        <w:tblpPr w:leftFromText="180" w:rightFromText="180" w:vertAnchor="text" w:horzAnchor="margin" w:tblpXSpec="center" w:tblpY="-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340"/>
      </w:tblGrid>
      <w:tr w:rsidR="00A95F8C" w:rsidRPr="00A95F8C" w:rsidTr="00E35BFF">
        <w:tc>
          <w:tcPr>
            <w:tcW w:w="5220" w:type="dxa"/>
            <w:shd w:val="clear" w:color="auto" w:fill="auto"/>
          </w:tcPr>
          <w:p w:rsidR="00A95F8C" w:rsidRPr="00A95F8C" w:rsidRDefault="00A95F8C" w:rsidP="00E35BFF">
            <w:pPr>
              <w:rPr>
                <w:rFonts w:ascii="Maiandra GD" w:hAnsi="Maiandra GD"/>
                <w:b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b/>
                <w:sz w:val="20"/>
                <w:szCs w:val="20"/>
                <w:lang w:val="en-US"/>
              </w:rPr>
              <w:t xml:space="preserve">Type of Request </w:t>
            </w:r>
          </w:p>
        </w:tc>
        <w:tc>
          <w:tcPr>
            <w:tcW w:w="2340" w:type="dxa"/>
            <w:shd w:val="clear" w:color="auto" w:fill="auto"/>
          </w:tcPr>
          <w:p w:rsidR="00A95F8C" w:rsidRPr="00A95F8C" w:rsidRDefault="00A95F8C" w:rsidP="00E35BFF">
            <w:pPr>
              <w:rPr>
                <w:rFonts w:ascii="Maiandra GD" w:hAnsi="Maiandra GD"/>
                <w:b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b/>
                <w:sz w:val="20"/>
                <w:szCs w:val="20"/>
                <w:lang w:val="en-US"/>
              </w:rPr>
              <w:t xml:space="preserve">Timeframe </w:t>
            </w:r>
          </w:p>
        </w:tc>
      </w:tr>
      <w:tr w:rsidR="00A95F8C" w:rsidRPr="00A95F8C" w:rsidTr="00E35BFF">
        <w:tc>
          <w:tcPr>
            <w:tcW w:w="5220" w:type="dxa"/>
            <w:shd w:val="clear" w:color="auto" w:fill="auto"/>
          </w:tcPr>
          <w:p w:rsidR="00A95F8C" w:rsidRPr="00A95F8C" w:rsidRDefault="00A95F8C" w:rsidP="00E35BFF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>Request for a rerun/update of an existing customized (ad hoc) Report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95F8C" w:rsidRPr="00A95F8C" w:rsidRDefault="00A95F8C" w:rsidP="00E35BFF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>3 to 4 business days</w:t>
            </w:r>
          </w:p>
        </w:tc>
      </w:tr>
      <w:tr w:rsidR="00A95F8C" w:rsidRPr="00A95F8C" w:rsidTr="00E35BFF">
        <w:tc>
          <w:tcPr>
            <w:tcW w:w="5220" w:type="dxa"/>
            <w:shd w:val="clear" w:color="auto" w:fill="auto"/>
          </w:tcPr>
          <w:p w:rsidR="00A95F8C" w:rsidRPr="00A95F8C" w:rsidRDefault="00A95F8C" w:rsidP="00E35BFF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 xml:space="preserve">Request for a routine customized report (e.g. a standard report plus two or three additional columns or rows)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95F8C" w:rsidRPr="00A95F8C" w:rsidRDefault="00A95F8C" w:rsidP="00E35BFF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>4 to 6 business days</w:t>
            </w:r>
          </w:p>
        </w:tc>
      </w:tr>
      <w:tr w:rsidR="00A95F8C" w:rsidRPr="00A95F8C" w:rsidTr="00E35BFF">
        <w:tc>
          <w:tcPr>
            <w:tcW w:w="5220" w:type="dxa"/>
            <w:shd w:val="clear" w:color="auto" w:fill="auto"/>
          </w:tcPr>
          <w:p w:rsidR="00A95F8C" w:rsidRPr="00A95F8C" w:rsidRDefault="00A95F8C" w:rsidP="00E35BFF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>Request for a complex customized report (e.g. a request requiring complex calculation or manipulation of data fields)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95F8C" w:rsidRPr="00A95F8C" w:rsidRDefault="00A95F8C" w:rsidP="00E35BFF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>10 or more business days</w:t>
            </w:r>
          </w:p>
        </w:tc>
      </w:tr>
      <w:tr w:rsidR="00A95F8C" w:rsidRPr="00A95F8C" w:rsidTr="00E35BFF">
        <w:tc>
          <w:tcPr>
            <w:tcW w:w="5220" w:type="dxa"/>
            <w:shd w:val="clear" w:color="auto" w:fill="auto"/>
          </w:tcPr>
          <w:p w:rsidR="00A95F8C" w:rsidRPr="00A95F8C" w:rsidRDefault="00A95F8C" w:rsidP="00E35BFF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 xml:space="preserve">Client incorrect or delayed input/specifications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95F8C" w:rsidRPr="00A95F8C" w:rsidRDefault="00A95F8C" w:rsidP="00E35BFF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A95F8C">
              <w:rPr>
                <w:rFonts w:ascii="Maiandra GD" w:hAnsi="Maiandra GD"/>
                <w:sz w:val="20"/>
                <w:szCs w:val="20"/>
                <w:lang w:val="en-US"/>
              </w:rPr>
              <w:t>Begins on reception of accurate input</w:t>
            </w:r>
          </w:p>
        </w:tc>
      </w:tr>
    </w:tbl>
    <w:p w:rsidR="00A95F8C" w:rsidRDefault="00A95F8C" w:rsidP="00A95F8C">
      <w:pPr>
        <w:rPr>
          <w:lang w:val="en-US"/>
        </w:rPr>
      </w:pPr>
    </w:p>
    <w:p w:rsidR="00A95F8C" w:rsidRDefault="00A95F8C" w:rsidP="00A95F8C">
      <w:pPr>
        <w:rPr>
          <w:lang w:val="en-US"/>
        </w:rPr>
      </w:pPr>
    </w:p>
    <w:p w:rsidR="00A95F8C" w:rsidRDefault="00A95F8C" w:rsidP="00A95F8C">
      <w:pPr>
        <w:rPr>
          <w:lang w:val="en-US"/>
        </w:rPr>
      </w:pPr>
    </w:p>
    <w:p w:rsidR="00A95F8C" w:rsidRDefault="00A95F8C" w:rsidP="00A95F8C">
      <w:pPr>
        <w:rPr>
          <w:lang w:val="en-US"/>
        </w:rPr>
      </w:pPr>
    </w:p>
    <w:p w:rsidR="00A95F8C" w:rsidRDefault="00A95F8C" w:rsidP="00A95F8C">
      <w:pPr>
        <w:rPr>
          <w:lang w:val="en-US"/>
        </w:rPr>
      </w:pPr>
    </w:p>
    <w:p w:rsidR="00A95F8C" w:rsidRDefault="00A95F8C" w:rsidP="00A95F8C">
      <w:pPr>
        <w:rPr>
          <w:lang w:val="en-US"/>
        </w:rPr>
      </w:pPr>
    </w:p>
    <w:p w:rsidR="00A95F8C" w:rsidRPr="00A95F8C" w:rsidRDefault="00A95F8C" w:rsidP="00A95F8C">
      <w:pPr>
        <w:rPr>
          <w:rFonts w:ascii="Maiandra GD" w:hAnsi="Maiandra GD"/>
          <w:sz w:val="20"/>
          <w:szCs w:val="20"/>
          <w:lang w:val="en-US"/>
        </w:rPr>
      </w:pPr>
    </w:p>
    <w:p w:rsidR="001C282E" w:rsidRPr="00AE0905" w:rsidRDefault="00A95F8C" w:rsidP="00AE0905">
      <w:pPr>
        <w:rPr>
          <w:rFonts w:ascii="Maiandra GD" w:hAnsi="Maiandra GD"/>
          <w:i/>
          <w:sz w:val="20"/>
          <w:szCs w:val="20"/>
          <w:lang w:val="en-US"/>
        </w:rPr>
      </w:pPr>
      <w:proofErr w:type="gramStart"/>
      <w:r w:rsidRPr="00A95F8C">
        <w:rPr>
          <w:rFonts w:ascii="Maiandra GD" w:hAnsi="Maiandra GD"/>
          <w:b/>
          <w:i/>
          <w:sz w:val="20"/>
          <w:szCs w:val="20"/>
          <w:lang w:val="en-US"/>
        </w:rPr>
        <w:t>N.B.</w:t>
      </w:r>
      <w:proofErr w:type="gramEnd"/>
      <w:r w:rsidRPr="00A95F8C">
        <w:rPr>
          <w:rFonts w:ascii="Maiandra GD" w:hAnsi="Maiandra GD"/>
          <w:i/>
          <w:sz w:val="20"/>
          <w:szCs w:val="20"/>
          <w:lang w:val="en-US"/>
        </w:rPr>
        <w:t xml:space="preserve"> These timeframes are dependent on System availability and pending workloads.  Also note that, when requesting a report containing personal information, the user must be able to demonstrate his/her authority to access and use such information.</w:t>
      </w:r>
      <w:bookmarkStart w:id="0" w:name="_GoBack"/>
      <w:bookmarkEnd w:id="0"/>
    </w:p>
    <w:sectPr w:rsidR="001C282E" w:rsidRPr="00AE0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1BC"/>
    <w:multiLevelType w:val="hybridMultilevel"/>
    <w:tmpl w:val="C4AEB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8C"/>
    <w:rsid w:val="001501F1"/>
    <w:rsid w:val="001A6C89"/>
    <w:rsid w:val="001E351C"/>
    <w:rsid w:val="005978C2"/>
    <w:rsid w:val="00A80818"/>
    <w:rsid w:val="00A95F8C"/>
    <w:rsid w:val="00AE0905"/>
    <w:rsid w:val="00B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95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95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Farzadfar, Rahine R [NC]</dc:creator>
  <cp:lastModifiedBy>Farzadfar, Rahine R [NC]</cp:lastModifiedBy>
  <cp:revision>5</cp:revision>
  <dcterms:created xsi:type="dcterms:W3CDTF">2018-09-13T19:52:00Z</dcterms:created>
  <dcterms:modified xsi:type="dcterms:W3CDTF">2018-10-23T16:11:00Z</dcterms:modified>
</cp:coreProperties>
</file>